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38B86C">
      <w:pPr>
        <w:pStyle w:val="2"/>
        <w:spacing w:before="197" w:line="229" w:lineRule="auto"/>
        <w:ind w:left="506"/>
        <w:rPr>
          <w:sz w:val="19"/>
          <w:szCs w:val="19"/>
        </w:rPr>
      </w:pPr>
      <w:r>
        <w:rPr>
          <w:spacing w:val="8"/>
          <w:sz w:val="19"/>
          <w:szCs w:val="19"/>
        </w:rPr>
        <w:t>学员专用请勿外泄</w:t>
      </w:r>
    </w:p>
    <w:p w14:paraId="70AFEC78">
      <w:pPr>
        <w:spacing w:line="287" w:lineRule="auto"/>
        <w:rPr>
          <w:rFonts w:ascii="Arial"/>
          <w:sz w:val="21"/>
        </w:rPr>
      </w:pPr>
      <w:r>
        <w:pict>
          <v:shape id="_x0000_s1026" o:spid="_x0000_s1026" style="position:absolute;left:0pt;margin-left:24.3pt;margin-top:2.65pt;height:0.55pt;width:370pt;z-index:251659264;mso-width-relative:page;mso-height-relative:page;" filled="f" stroked="t" coordsize="7400,11" path="m0,5l7399,5e">
            <v:fill on="f" focussize="0,0"/>
            <v:stroke weight="0.5pt" color="#000000" miterlimit="10" joinstyle="miter"/>
            <v:imagedata o:title=""/>
            <o:lock v:ext="edit"/>
          </v:shape>
        </w:pict>
      </w:r>
    </w:p>
    <w:p w14:paraId="25446AB0">
      <w:pPr>
        <w:pStyle w:val="2"/>
        <w:spacing w:before="71" w:line="219" w:lineRule="auto"/>
        <w:ind w:left="2205"/>
      </w:pPr>
      <w:r>
        <w:rPr>
          <w:b/>
          <w:bCs/>
          <w:spacing w:val="-3"/>
        </w:rPr>
        <w:t>2026</w:t>
      </w:r>
      <w:r>
        <w:rPr>
          <w:spacing w:val="-31"/>
        </w:rPr>
        <w:t xml:space="preserve"> </w:t>
      </w:r>
      <w:r>
        <w:rPr>
          <w:b/>
          <w:bCs/>
          <w:spacing w:val="-3"/>
        </w:rPr>
        <w:t>一级建造师《水利水电工程管理与实务》教材对比明细</w:t>
      </w:r>
    </w:p>
    <w:p w14:paraId="045FAA26">
      <w:pPr>
        <w:pStyle w:val="2"/>
        <w:spacing w:before="23" w:line="221" w:lineRule="auto"/>
        <w:ind w:left="949"/>
        <w:outlineLvl w:val="0"/>
      </w:pPr>
      <w:r>
        <w:rPr>
          <w:b/>
          <w:bCs/>
          <w:spacing w:val="-5"/>
        </w:rPr>
        <w:t>一、总体变化情况</w:t>
      </w:r>
    </w:p>
    <w:p w14:paraId="1D5779A8">
      <w:pPr>
        <w:pStyle w:val="2"/>
        <w:spacing w:before="22" w:line="221" w:lineRule="auto"/>
        <w:ind w:left="952"/>
        <w:outlineLvl w:val="1"/>
      </w:pPr>
      <w:r>
        <w:rPr>
          <w:b/>
          <w:bCs/>
          <w:spacing w:val="-5"/>
        </w:rPr>
        <w:t>（一）变化情况</w:t>
      </w:r>
    </w:p>
    <w:p w14:paraId="44E30DA0">
      <w:pPr>
        <w:pStyle w:val="2"/>
        <w:spacing w:before="23" w:line="219" w:lineRule="auto"/>
        <w:ind w:left="959"/>
      </w:pPr>
      <w:r>
        <w:rPr>
          <w:spacing w:val="-4"/>
        </w:rPr>
        <w:t>1.修订依据</w:t>
      </w:r>
    </w:p>
    <w:p w14:paraId="209DCCC0">
      <w:pPr>
        <w:pStyle w:val="2"/>
        <w:spacing w:before="24" w:line="219" w:lineRule="auto"/>
        <w:ind w:left="945"/>
      </w:pPr>
      <w:r>
        <w:rPr>
          <w:spacing w:val="-12"/>
        </w:rPr>
        <w:t>人力资源和社会保障部、住房和城乡建设部审定的《一级建造师执</w:t>
      </w:r>
      <w:r>
        <w:rPr>
          <w:spacing w:val="-13"/>
        </w:rPr>
        <w:t>业资格考试大纲》（2024</w:t>
      </w:r>
      <w:r>
        <w:rPr>
          <w:spacing w:val="-45"/>
        </w:rPr>
        <w:t xml:space="preserve"> </w:t>
      </w:r>
      <w:r>
        <w:rPr>
          <w:spacing w:val="-13"/>
        </w:rPr>
        <w:t>年版）。</w:t>
      </w:r>
    </w:p>
    <w:p w14:paraId="5E54044F">
      <w:pPr>
        <w:pStyle w:val="2"/>
        <w:spacing w:before="25" w:line="220" w:lineRule="auto"/>
        <w:ind w:left="946"/>
      </w:pPr>
      <w:r>
        <w:rPr>
          <w:spacing w:val="-2"/>
        </w:rPr>
        <w:t>2.编写原则</w:t>
      </w:r>
    </w:p>
    <w:p w14:paraId="64BEC3EF">
      <w:pPr>
        <w:pStyle w:val="2"/>
        <w:spacing w:before="24" w:line="219" w:lineRule="auto"/>
        <w:ind w:left="949"/>
      </w:pPr>
      <w:r>
        <w:rPr>
          <w:spacing w:val="-7"/>
        </w:rPr>
        <w:t>（1）坚持本书（《水利水电工程管理与实务》）</w:t>
      </w:r>
      <w:r>
        <w:rPr>
          <w:spacing w:val="47"/>
        </w:rPr>
        <w:t xml:space="preserve"> </w:t>
      </w:r>
      <w:r>
        <w:rPr>
          <w:spacing w:val="-7"/>
        </w:rPr>
        <w:t>的主要内容；</w:t>
      </w:r>
    </w:p>
    <w:p w14:paraId="5E0D56AD">
      <w:pPr>
        <w:pStyle w:val="2"/>
        <w:spacing w:before="21" w:line="220" w:lineRule="auto"/>
        <w:ind w:left="949"/>
      </w:pPr>
      <w:r>
        <w:rPr>
          <w:spacing w:val="-3"/>
        </w:rPr>
        <w:t>（2）以修改、增加内容为主。</w:t>
      </w:r>
    </w:p>
    <w:p w14:paraId="6EBCFD8E">
      <w:pPr>
        <w:pStyle w:val="2"/>
        <w:spacing w:before="24" w:line="219" w:lineRule="auto"/>
        <w:ind w:left="947"/>
      </w:pPr>
      <w:r>
        <w:rPr>
          <w:spacing w:val="-2"/>
        </w:rPr>
        <w:t>3.基本结构</w:t>
      </w:r>
    </w:p>
    <w:p w14:paraId="03E31439">
      <w:pPr>
        <w:pStyle w:val="2"/>
        <w:spacing w:before="25" w:line="219" w:lineRule="auto"/>
        <w:ind w:left="943"/>
      </w:pPr>
      <w:r>
        <w:rPr>
          <w:spacing w:val="-1"/>
        </w:rPr>
        <w:t>基本构架结构不变</w:t>
      </w:r>
    </w:p>
    <w:p w14:paraId="168EBD46">
      <w:pPr>
        <w:pStyle w:val="2"/>
        <w:spacing w:before="24" w:line="220" w:lineRule="auto"/>
        <w:ind w:left="952"/>
        <w:outlineLvl w:val="1"/>
      </w:pPr>
      <w:r>
        <w:rPr>
          <w:b/>
          <w:bCs/>
          <w:spacing w:val="-5"/>
        </w:rPr>
        <w:t>（二）数据统计</w:t>
      </w:r>
    </w:p>
    <w:p w14:paraId="4F49B713">
      <w:pPr>
        <w:pStyle w:val="2"/>
        <w:spacing w:before="24" w:line="219" w:lineRule="auto"/>
        <w:ind w:left="959"/>
      </w:pPr>
      <w:r>
        <w:rPr>
          <w:spacing w:val="-3"/>
        </w:rPr>
        <w:t>1.教材总体变化：41</w:t>
      </w:r>
      <w:r>
        <w:rPr>
          <w:spacing w:val="-40"/>
        </w:rPr>
        <w:t xml:space="preserve"> </w:t>
      </w:r>
      <w:r>
        <w:rPr>
          <w:spacing w:val="-3"/>
        </w:rPr>
        <w:t>处；实质内容变化（不含删除</w:t>
      </w:r>
      <w:r>
        <w:rPr>
          <w:spacing w:val="-1"/>
        </w:rPr>
        <w:t>）：</w:t>
      </w:r>
      <w:r>
        <w:rPr>
          <w:spacing w:val="-3"/>
        </w:rPr>
        <w:t>约</w:t>
      </w:r>
      <w:r>
        <w:rPr>
          <w:spacing w:val="-26"/>
        </w:rPr>
        <w:t xml:space="preserve"> </w:t>
      </w:r>
      <w:r>
        <w:rPr>
          <w:spacing w:val="-3"/>
        </w:rPr>
        <w:t>26</w:t>
      </w:r>
      <w:r>
        <w:rPr>
          <w:spacing w:val="-42"/>
        </w:rPr>
        <w:t xml:space="preserve"> </w:t>
      </w:r>
      <w:r>
        <w:rPr>
          <w:spacing w:val="-3"/>
        </w:rPr>
        <w:t>处。</w:t>
      </w:r>
    </w:p>
    <w:p w14:paraId="179432FE">
      <w:pPr>
        <w:pStyle w:val="2"/>
        <w:spacing w:before="24" w:line="221" w:lineRule="auto"/>
        <w:ind w:left="944"/>
      </w:pPr>
      <w:r>
        <w:rPr>
          <w:spacing w:val="-1"/>
        </w:rPr>
        <w:t>整体变动比例：25%。</w:t>
      </w:r>
    </w:p>
    <w:p w14:paraId="18FFFBB2">
      <w:pPr>
        <w:pStyle w:val="2"/>
        <w:spacing w:before="23" w:line="219" w:lineRule="auto"/>
        <w:ind w:left="943"/>
      </w:pPr>
      <w:r>
        <w:rPr>
          <w:spacing w:val="-4"/>
        </w:rPr>
        <w:t>变动比例较大章节：</w:t>
      </w:r>
    </w:p>
    <w:p w14:paraId="7571CD7E">
      <w:pPr>
        <w:pStyle w:val="2"/>
        <w:spacing w:before="24" w:line="239" w:lineRule="auto"/>
        <w:ind w:left="506" w:right="257" w:firstLine="437"/>
      </w:pPr>
      <w:r>
        <w:rPr>
          <w:spacing w:val="-3"/>
        </w:rPr>
        <w:t>技术篇：第</w:t>
      </w:r>
      <w:r>
        <w:rPr>
          <w:spacing w:val="-28"/>
        </w:rPr>
        <w:t xml:space="preserve"> </w:t>
      </w:r>
      <w:r>
        <w:rPr>
          <w:spacing w:val="-3"/>
        </w:rPr>
        <w:t>3</w:t>
      </w:r>
      <w:r>
        <w:rPr>
          <w:spacing w:val="-38"/>
        </w:rPr>
        <w:t xml:space="preserve"> </w:t>
      </w:r>
      <w:r>
        <w:rPr>
          <w:spacing w:val="-3"/>
        </w:rPr>
        <w:t>章第</w:t>
      </w:r>
      <w:r>
        <w:rPr>
          <w:spacing w:val="-44"/>
        </w:rPr>
        <w:t xml:space="preserve"> </w:t>
      </w:r>
      <w:r>
        <w:rPr>
          <w:spacing w:val="-3"/>
        </w:rPr>
        <w:t>3</w:t>
      </w:r>
      <w:r>
        <w:rPr>
          <w:spacing w:val="-46"/>
        </w:rPr>
        <w:t xml:space="preserve"> </w:t>
      </w:r>
      <w:r>
        <w:rPr>
          <w:spacing w:val="-3"/>
        </w:rPr>
        <w:t>节面板堆石坝施工技术；第6</w:t>
      </w:r>
      <w:r>
        <w:rPr>
          <w:spacing w:val="-41"/>
        </w:rPr>
        <w:t xml:space="preserve"> </w:t>
      </w:r>
      <w:r>
        <w:rPr>
          <w:spacing w:val="-3"/>
        </w:rPr>
        <w:t>章第</w:t>
      </w:r>
      <w:r>
        <w:rPr>
          <w:spacing w:val="-30"/>
        </w:rPr>
        <w:t xml:space="preserve"> </w:t>
      </w:r>
      <w:r>
        <w:rPr>
          <w:spacing w:val="-3"/>
        </w:rPr>
        <w:t>1</w:t>
      </w:r>
      <w:r>
        <w:rPr>
          <w:spacing w:val="-46"/>
        </w:rPr>
        <w:t xml:space="preserve"> </w:t>
      </w:r>
      <w:r>
        <w:rPr>
          <w:spacing w:val="-3"/>
        </w:rPr>
        <w:t>节闸门的安装方法、第</w:t>
      </w:r>
      <w:r>
        <w:rPr>
          <w:spacing w:val="-43"/>
        </w:rPr>
        <w:t xml:space="preserve"> </w:t>
      </w:r>
      <w:r>
        <w:rPr>
          <w:spacing w:val="-3"/>
        </w:rPr>
        <w:t>2</w:t>
      </w:r>
      <w:r>
        <w:rPr>
          <w:spacing w:val="-46"/>
        </w:rPr>
        <w:t xml:space="preserve"> </w:t>
      </w:r>
      <w:r>
        <w:rPr>
          <w:spacing w:val="-3"/>
        </w:rPr>
        <w:t>节水轮发电机</w:t>
      </w:r>
      <w:r>
        <w:rPr>
          <w:spacing w:val="-2"/>
        </w:rPr>
        <w:t>组安装</w:t>
      </w:r>
    </w:p>
    <w:p w14:paraId="47015D10">
      <w:pPr>
        <w:pStyle w:val="2"/>
        <w:spacing w:line="219" w:lineRule="auto"/>
        <w:ind w:left="948"/>
      </w:pPr>
      <w:r>
        <w:rPr>
          <w:spacing w:val="-5"/>
        </w:rPr>
        <w:t>管理篇：第</w:t>
      </w:r>
      <w:r>
        <w:rPr>
          <w:spacing w:val="-41"/>
        </w:rPr>
        <w:t xml:space="preserve"> </w:t>
      </w:r>
      <w:r>
        <w:rPr>
          <w:spacing w:val="-5"/>
        </w:rPr>
        <w:t>9</w:t>
      </w:r>
      <w:r>
        <w:rPr>
          <w:spacing w:val="-34"/>
        </w:rPr>
        <w:t xml:space="preserve"> </w:t>
      </w:r>
      <w:r>
        <w:rPr>
          <w:spacing w:val="-5"/>
        </w:rPr>
        <w:t>章第</w:t>
      </w:r>
      <w:r>
        <w:rPr>
          <w:spacing w:val="-42"/>
        </w:rPr>
        <w:t xml:space="preserve"> </w:t>
      </w:r>
      <w:r>
        <w:rPr>
          <w:spacing w:val="-5"/>
        </w:rPr>
        <w:t>4</w:t>
      </w:r>
      <w:r>
        <w:rPr>
          <w:spacing w:val="-41"/>
        </w:rPr>
        <w:t xml:space="preserve"> </w:t>
      </w:r>
      <w:r>
        <w:rPr>
          <w:spacing w:val="-5"/>
        </w:rPr>
        <w:t>节建设监理；第 11</w:t>
      </w:r>
      <w:r>
        <w:rPr>
          <w:spacing w:val="-36"/>
        </w:rPr>
        <w:t xml:space="preserve"> </w:t>
      </w:r>
      <w:r>
        <w:rPr>
          <w:spacing w:val="-5"/>
        </w:rPr>
        <w:t>章第</w:t>
      </w:r>
      <w:r>
        <w:rPr>
          <w:spacing w:val="-39"/>
        </w:rPr>
        <w:t xml:space="preserve"> </w:t>
      </w:r>
      <w:r>
        <w:rPr>
          <w:spacing w:val="-5"/>
        </w:rPr>
        <w:t>2</w:t>
      </w:r>
      <w:r>
        <w:rPr>
          <w:spacing w:val="-41"/>
        </w:rPr>
        <w:t xml:space="preserve"> </w:t>
      </w:r>
      <w:r>
        <w:rPr>
          <w:spacing w:val="-5"/>
        </w:rPr>
        <w:t>节水利工程验收；第</w:t>
      </w:r>
      <w:r>
        <w:rPr>
          <w:spacing w:val="-25"/>
        </w:rPr>
        <w:t xml:space="preserve"> </w:t>
      </w:r>
      <w:r>
        <w:rPr>
          <w:spacing w:val="-5"/>
        </w:rPr>
        <w:t>12</w:t>
      </w:r>
      <w:r>
        <w:rPr>
          <w:spacing w:val="-36"/>
        </w:rPr>
        <w:t xml:space="preserve"> </w:t>
      </w:r>
      <w:r>
        <w:rPr>
          <w:spacing w:val="-5"/>
        </w:rPr>
        <w:t>章第</w:t>
      </w:r>
      <w:r>
        <w:rPr>
          <w:spacing w:val="-39"/>
        </w:rPr>
        <w:t xml:space="preserve"> </w:t>
      </w:r>
      <w:r>
        <w:rPr>
          <w:spacing w:val="-5"/>
        </w:rPr>
        <w:t>2</w:t>
      </w:r>
      <w:r>
        <w:rPr>
          <w:spacing w:val="-41"/>
        </w:rPr>
        <w:t xml:space="preserve"> </w:t>
      </w:r>
      <w:r>
        <w:rPr>
          <w:spacing w:val="-5"/>
        </w:rPr>
        <w:t>节施工质量检</w:t>
      </w:r>
      <w:r>
        <w:rPr>
          <w:spacing w:val="-6"/>
        </w:rPr>
        <w:t>验；</w:t>
      </w:r>
    </w:p>
    <w:p w14:paraId="175CE1B2">
      <w:pPr>
        <w:pStyle w:val="2"/>
        <w:spacing w:before="25" w:line="219" w:lineRule="auto"/>
        <w:ind w:left="503"/>
      </w:pPr>
      <w:r>
        <w:rPr>
          <w:spacing w:val="-6"/>
        </w:rPr>
        <w:t>第</w:t>
      </w:r>
      <w:r>
        <w:rPr>
          <w:spacing w:val="-17"/>
        </w:rPr>
        <w:t xml:space="preserve"> </w:t>
      </w:r>
      <w:r>
        <w:rPr>
          <w:spacing w:val="-6"/>
        </w:rPr>
        <w:t>13</w:t>
      </w:r>
      <w:r>
        <w:rPr>
          <w:spacing w:val="-38"/>
        </w:rPr>
        <w:t xml:space="preserve"> </w:t>
      </w:r>
      <w:r>
        <w:rPr>
          <w:spacing w:val="-6"/>
        </w:rPr>
        <w:t>章第</w:t>
      </w:r>
      <w:r>
        <w:rPr>
          <w:spacing w:val="-30"/>
        </w:rPr>
        <w:t xml:space="preserve"> </w:t>
      </w:r>
      <w:r>
        <w:rPr>
          <w:spacing w:val="-6"/>
        </w:rPr>
        <w:t>1</w:t>
      </w:r>
      <w:r>
        <w:rPr>
          <w:spacing w:val="-46"/>
        </w:rPr>
        <w:t xml:space="preserve"> </w:t>
      </w:r>
      <w:r>
        <w:rPr>
          <w:spacing w:val="-6"/>
        </w:rPr>
        <w:t>节水利水电工程概预算；第</w:t>
      </w:r>
      <w:r>
        <w:rPr>
          <w:spacing w:val="-32"/>
        </w:rPr>
        <w:t xml:space="preserve"> </w:t>
      </w:r>
      <w:r>
        <w:rPr>
          <w:spacing w:val="-6"/>
        </w:rPr>
        <w:t>14</w:t>
      </w:r>
      <w:r>
        <w:rPr>
          <w:spacing w:val="-38"/>
        </w:rPr>
        <w:t xml:space="preserve"> </w:t>
      </w:r>
      <w:r>
        <w:rPr>
          <w:spacing w:val="-6"/>
        </w:rPr>
        <w:t>章第</w:t>
      </w:r>
      <w:r>
        <w:rPr>
          <w:spacing w:val="-46"/>
        </w:rPr>
        <w:t xml:space="preserve"> </w:t>
      </w:r>
      <w:r>
        <w:rPr>
          <w:spacing w:val="-6"/>
        </w:rPr>
        <w:t>2</w:t>
      </w:r>
      <w:r>
        <w:rPr>
          <w:spacing w:val="-47"/>
        </w:rPr>
        <w:t xml:space="preserve"> </w:t>
      </w:r>
      <w:r>
        <w:rPr>
          <w:spacing w:val="-6"/>
        </w:rPr>
        <w:t>节风险管控。</w:t>
      </w:r>
    </w:p>
    <w:p w14:paraId="7509E6F5">
      <w:pPr>
        <w:pStyle w:val="2"/>
        <w:spacing w:before="24" w:line="221" w:lineRule="auto"/>
        <w:ind w:left="946"/>
      </w:pPr>
      <w:r>
        <w:rPr>
          <w:spacing w:val="-4"/>
        </w:rPr>
        <w:t>2.页码变化：从</w:t>
      </w:r>
      <w:r>
        <w:rPr>
          <w:spacing w:val="-34"/>
        </w:rPr>
        <w:t xml:space="preserve"> </w:t>
      </w:r>
      <w:r>
        <w:rPr>
          <w:spacing w:val="-4"/>
        </w:rPr>
        <w:t>510</w:t>
      </w:r>
      <w:r>
        <w:rPr>
          <w:spacing w:val="-41"/>
        </w:rPr>
        <w:t xml:space="preserve"> </w:t>
      </w:r>
      <w:r>
        <w:rPr>
          <w:spacing w:val="-4"/>
        </w:rPr>
        <w:t>页，增加到</w:t>
      </w:r>
      <w:r>
        <w:rPr>
          <w:spacing w:val="-41"/>
        </w:rPr>
        <w:t xml:space="preserve"> </w:t>
      </w:r>
      <w:r>
        <w:rPr>
          <w:spacing w:val="-4"/>
        </w:rPr>
        <w:t>544</w:t>
      </w:r>
      <w:r>
        <w:rPr>
          <w:spacing w:val="-41"/>
        </w:rPr>
        <w:t xml:space="preserve"> </w:t>
      </w:r>
      <w:r>
        <w:rPr>
          <w:spacing w:val="-4"/>
        </w:rPr>
        <w:t>页，增加</w:t>
      </w:r>
      <w:r>
        <w:rPr>
          <w:spacing w:val="-42"/>
        </w:rPr>
        <w:t xml:space="preserve"> </w:t>
      </w:r>
      <w:r>
        <w:rPr>
          <w:spacing w:val="-4"/>
        </w:rPr>
        <w:t>34</w:t>
      </w:r>
      <w:r>
        <w:rPr>
          <w:spacing w:val="-43"/>
        </w:rPr>
        <w:t xml:space="preserve"> </w:t>
      </w:r>
      <w:r>
        <w:rPr>
          <w:spacing w:val="-4"/>
        </w:rPr>
        <w:t>页。</w:t>
      </w:r>
    </w:p>
    <w:p w14:paraId="2F341E2F">
      <w:pPr>
        <w:pStyle w:val="2"/>
        <w:spacing w:before="22" w:line="221" w:lineRule="auto"/>
        <w:ind w:left="947"/>
      </w:pPr>
      <w:r>
        <w:rPr>
          <w:spacing w:val="-2"/>
        </w:rPr>
        <w:t>3.大纲情况：无变动</w:t>
      </w:r>
    </w:p>
    <w:p w14:paraId="4EDECB39">
      <w:pPr>
        <w:pStyle w:val="2"/>
        <w:spacing w:before="22" w:line="221" w:lineRule="auto"/>
        <w:ind w:left="942"/>
      </w:pPr>
      <w:r>
        <w:rPr>
          <w:spacing w:val="-1"/>
        </w:rPr>
        <w:t>4.体系变化：无变化</w:t>
      </w:r>
    </w:p>
    <w:p w14:paraId="14FD64DC">
      <w:pPr>
        <w:pStyle w:val="2"/>
        <w:spacing w:before="23" w:line="220" w:lineRule="auto"/>
        <w:ind w:left="949"/>
        <w:outlineLvl w:val="0"/>
      </w:pPr>
      <w:r>
        <w:rPr>
          <w:b/>
          <w:bCs/>
          <w:spacing w:val="-3"/>
        </w:rPr>
        <w:t>二、细节变化解读</w:t>
      </w:r>
    </w:p>
    <w:p w14:paraId="5571324D">
      <w:pPr>
        <w:pStyle w:val="2"/>
        <w:spacing w:before="22" w:line="216" w:lineRule="auto"/>
        <w:ind w:left="943"/>
      </w:pPr>
      <w:r>
        <w:rPr>
          <w:spacing w:val="-1"/>
        </w:rPr>
        <w:t>所有变点对比分析</w:t>
      </w: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242"/>
        <w:gridCol w:w="4856"/>
      </w:tblGrid>
      <w:tr w14:paraId="0EE3F7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614" w:type="dxa"/>
            <w:vAlign w:val="top"/>
          </w:tcPr>
          <w:p w14:paraId="5836C4C0">
            <w:pPr>
              <w:pStyle w:val="7"/>
              <w:spacing w:before="45" w:line="219" w:lineRule="auto"/>
              <w:ind w:left="1734"/>
            </w:pPr>
            <w:r>
              <w:rPr>
                <w:b/>
                <w:bCs/>
                <w:spacing w:val="-5"/>
              </w:rPr>
              <w:t>2025</w:t>
            </w:r>
            <w:r>
              <w:rPr>
                <w:spacing w:val="-40"/>
              </w:rPr>
              <w:t xml:space="preserve"> </w:t>
            </w:r>
            <w:r>
              <w:rPr>
                <w:b/>
                <w:bCs/>
                <w:spacing w:val="-5"/>
              </w:rPr>
              <w:t>版教材</w:t>
            </w:r>
          </w:p>
        </w:tc>
        <w:tc>
          <w:tcPr>
            <w:tcW w:w="5098" w:type="dxa"/>
            <w:gridSpan w:val="2"/>
            <w:vAlign w:val="top"/>
          </w:tcPr>
          <w:p w14:paraId="31595AE5">
            <w:pPr>
              <w:pStyle w:val="7"/>
              <w:spacing w:before="45" w:line="219" w:lineRule="auto"/>
              <w:ind w:left="1972"/>
            </w:pPr>
            <w:r>
              <w:rPr>
                <w:b/>
                <w:bCs/>
                <w:spacing w:val="-5"/>
              </w:rPr>
              <w:t>2026</w:t>
            </w:r>
            <w:r>
              <w:rPr>
                <w:spacing w:val="-40"/>
              </w:rPr>
              <w:t xml:space="preserve"> </w:t>
            </w:r>
            <w:r>
              <w:rPr>
                <w:b/>
                <w:bCs/>
                <w:spacing w:val="-5"/>
              </w:rPr>
              <w:t>版教材</w:t>
            </w:r>
          </w:p>
        </w:tc>
      </w:tr>
      <w:tr w14:paraId="41A19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3"/>
            <w:vAlign w:val="top"/>
          </w:tcPr>
          <w:p w14:paraId="77CF0FB9">
            <w:pPr>
              <w:pStyle w:val="7"/>
              <w:spacing w:before="28" w:line="211" w:lineRule="auto"/>
              <w:ind w:left="4115"/>
            </w:pPr>
            <w:r>
              <w:rPr>
                <w:b/>
                <w:bCs/>
                <w:spacing w:val="-7"/>
              </w:rPr>
              <w:t>变化</w:t>
            </w:r>
            <w:r>
              <w:rPr>
                <w:spacing w:val="-29"/>
              </w:rPr>
              <w:t xml:space="preserve"> </w:t>
            </w:r>
            <w:r>
              <w:rPr>
                <w:b/>
                <w:bCs/>
                <w:spacing w:val="-7"/>
              </w:rPr>
              <w:t>1【修改】</w:t>
            </w:r>
          </w:p>
        </w:tc>
      </w:tr>
      <w:tr w14:paraId="5A218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 w:hRule="atLeast"/>
        </w:trPr>
        <w:tc>
          <w:tcPr>
            <w:tcW w:w="4856" w:type="dxa"/>
            <w:gridSpan w:val="2"/>
            <w:vAlign w:val="top"/>
          </w:tcPr>
          <w:p w14:paraId="2C26F774">
            <w:pPr>
              <w:pStyle w:val="7"/>
              <w:spacing w:before="34" w:line="212" w:lineRule="auto"/>
              <w:ind w:left="2263"/>
            </w:pPr>
            <w:r>
              <w:rPr>
                <w:b/>
                <w:bCs/>
                <w:spacing w:val="-3"/>
              </w:rPr>
              <w:t>P31</w:t>
            </w:r>
          </w:p>
        </w:tc>
        <w:tc>
          <w:tcPr>
            <w:tcW w:w="4856" w:type="dxa"/>
            <w:vAlign w:val="top"/>
          </w:tcPr>
          <w:p w14:paraId="160220A2">
            <w:pPr>
              <w:pStyle w:val="7"/>
              <w:spacing w:before="34" w:line="212" w:lineRule="auto"/>
              <w:ind w:left="2259"/>
            </w:pPr>
            <w:r>
              <w:rPr>
                <w:b/>
                <w:bCs/>
                <w:spacing w:val="-3"/>
              </w:rPr>
              <w:t>P31</w:t>
            </w:r>
          </w:p>
        </w:tc>
      </w:tr>
      <w:tr w14:paraId="47B452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9" w:hRule="atLeast"/>
        </w:trPr>
        <w:tc>
          <w:tcPr>
            <w:tcW w:w="4856" w:type="dxa"/>
            <w:gridSpan w:val="2"/>
            <w:vAlign w:val="top"/>
          </w:tcPr>
          <w:p w14:paraId="675D927B">
            <w:pPr>
              <w:pStyle w:val="7"/>
              <w:spacing w:before="46" w:line="219" w:lineRule="auto"/>
              <w:ind w:left="119"/>
            </w:pPr>
            <w:r>
              <w:rPr>
                <w:spacing w:val="25"/>
              </w:rPr>
              <w:t>2.建筑材料的应用条件</w:t>
            </w:r>
          </w:p>
          <w:p w14:paraId="4C82B7FA">
            <w:pPr>
              <w:pStyle w:val="7"/>
              <w:spacing w:before="50" w:line="221" w:lineRule="auto"/>
              <w:ind w:left="132"/>
            </w:pPr>
            <w:r>
              <w:rPr>
                <w:spacing w:val="22"/>
              </w:rPr>
              <w:t>1）筑坝用土石料</w:t>
            </w:r>
          </w:p>
          <w:p w14:paraId="630065ED">
            <w:pPr>
              <w:pStyle w:val="7"/>
              <w:spacing w:before="32" w:line="220" w:lineRule="auto"/>
              <w:ind w:left="122"/>
            </w:pPr>
            <w:r>
              <w:rPr>
                <w:spacing w:val="17"/>
              </w:rPr>
              <w:t>（3）</w:t>
            </w:r>
            <w:r>
              <w:rPr>
                <w:spacing w:val="-65"/>
              </w:rPr>
              <w:t xml:space="preserve"> </w:t>
            </w:r>
            <w:r>
              <w:rPr>
                <w:spacing w:val="17"/>
              </w:rPr>
              <w:t>排水设施和砌石护坡用石料</w:t>
            </w:r>
          </w:p>
          <w:p w14:paraId="40FC8D69">
            <w:pPr>
              <w:pStyle w:val="7"/>
              <w:spacing w:before="24" w:line="233" w:lineRule="auto"/>
              <w:ind w:left="117" w:right="110"/>
            </w:pPr>
            <w:r>
              <w:rPr>
                <w:spacing w:val="30"/>
              </w:rPr>
              <w:t>可采用块石，其饱和抗压强度不小于 40~</w:t>
            </w:r>
            <w:r>
              <w:rPr>
                <w:spacing w:val="17"/>
              </w:rPr>
              <w:t xml:space="preserve"> </w:t>
            </w:r>
            <w:r>
              <w:rPr>
                <w:spacing w:val="15"/>
              </w:rPr>
              <w:t>50</w:t>
            </w:r>
            <w:r>
              <w:t>MPa</w:t>
            </w:r>
            <w:r>
              <w:rPr>
                <w:spacing w:val="15"/>
              </w:rPr>
              <w:t>,岩石孔隙率不大于 3%,吸</w:t>
            </w:r>
            <w:r>
              <w:rPr>
                <w:spacing w:val="-65"/>
              </w:rPr>
              <w:t xml:space="preserve"> </w:t>
            </w:r>
            <w:r>
              <w:rPr>
                <w:spacing w:val="15"/>
              </w:rPr>
              <w:t>水率</w:t>
            </w:r>
            <w:r>
              <w:rPr>
                <w:spacing w:val="-54"/>
              </w:rPr>
              <w:t xml:space="preserve"> </w:t>
            </w:r>
            <w:r>
              <w:rPr>
                <w:spacing w:val="15"/>
              </w:rPr>
              <w:t>（按孔</w:t>
            </w:r>
            <w:r>
              <w:rPr>
                <w:spacing w:val="18"/>
              </w:rPr>
              <w:t>隙体积比计算）不大</w:t>
            </w:r>
            <w:r>
              <w:rPr>
                <w:spacing w:val="-43"/>
              </w:rPr>
              <w:t xml:space="preserve"> </w:t>
            </w:r>
            <w:r>
              <w:rPr>
                <w:spacing w:val="18"/>
              </w:rPr>
              <w:t>于</w:t>
            </w:r>
            <w:r>
              <w:rPr>
                <w:spacing w:val="71"/>
              </w:rPr>
              <w:t xml:space="preserve"> </w:t>
            </w:r>
            <w:r>
              <w:rPr>
                <w:spacing w:val="18"/>
              </w:rPr>
              <w:t>0.8,</w:t>
            </w:r>
            <w:r>
              <w:rPr>
                <w:spacing w:val="-64"/>
              </w:rPr>
              <w:t xml:space="preserve"> </w:t>
            </w:r>
            <w:r>
              <w:rPr>
                <w:spacing w:val="18"/>
              </w:rPr>
              <w:t>重</w:t>
            </w:r>
            <w:r>
              <w:rPr>
                <w:spacing w:val="-55"/>
              </w:rPr>
              <w:t xml:space="preserve"> </w:t>
            </w:r>
            <w:r>
              <w:rPr>
                <w:spacing w:val="18"/>
              </w:rPr>
              <w:t>度</w:t>
            </w:r>
            <w:r>
              <w:rPr>
                <w:spacing w:val="-53"/>
              </w:rPr>
              <w:t xml:space="preserve"> </w:t>
            </w:r>
            <w:r>
              <w:rPr>
                <w:spacing w:val="18"/>
              </w:rPr>
              <w:t>应</w:t>
            </w:r>
            <w:r>
              <w:rPr>
                <w:spacing w:val="-51"/>
              </w:rPr>
              <w:t xml:space="preserve"> </w:t>
            </w:r>
            <w:r>
              <w:rPr>
                <w:spacing w:val="18"/>
              </w:rPr>
              <w:t>大</w:t>
            </w:r>
            <w:r>
              <w:rPr>
                <w:spacing w:val="-53"/>
              </w:rPr>
              <w:t xml:space="preserve"> </w:t>
            </w:r>
            <w:r>
              <w:rPr>
                <w:spacing w:val="18"/>
              </w:rPr>
              <w:t>于</w:t>
            </w:r>
            <w:r>
              <w:rPr>
                <w:spacing w:val="15"/>
              </w:rPr>
              <w:t>22</w:t>
            </w:r>
            <w:r>
              <w:t>kN</w:t>
            </w:r>
            <w:r>
              <w:rPr>
                <w:spacing w:val="15"/>
              </w:rPr>
              <w:t>/m³。也可采用碎石、卵石，不宜使用风</w:t>
            </w:r>
            <w:r>
              <w:rPr>
                <w:spacing w:val="-5"/>
              </w:rPr>
              <w:t>化岩石。</w:t>
            </w:r>
          </w:p>
        </w:tc>
        <w:tc>
          <w:tcPr>
            <w:tcW w:w="4856" w:type="dxa"/>
            <w:vAlign w:val="top"/>
          </w:tcPr>
          <w:p w14:paraId="09A04D7C">
            <w:pPr>
              <w:pStyle w:val="7"/>
              <w:spacing w:before="46" w:line="219" w:lineRule="auto"/>
              <w:ind w:left="114"/>
            </w:pPr>
            <w:r>
              <w:rPr>
                <w:spacing w:val="25"/>
              </w:rPr>
              <w:t>2.建筑材料的应用条件</w:t>
            </w:r>
          </w:p>
          <w:p w14:paraId="759805E2">
            <w:pPr>
              <w:pStyle w:val="7"/>
              <w:spacing w:before="50" w:line="221" w:lineRule="auto"/>
              <w:ind w:left="128"/>
            </w:pPr>
            <w:r>
              <w:rPr>
                <w:spacing w:val="22"/>
              </w:rPr>
              <w:t>1）筑坝用土石料</w:t>
            </w:r>
          </w:p>
          <w:p w14:paraId="58C45F47">
            <w:pPr>
              <w:pStyle w:val="7"/>
              <w:spacing w:before="32" w:line="220" w:lineRule="auto"/>
              <w:ind w:left="150"/>
            </w:pPr>
            <w:r>
              <w:rPr>
                <w:spacing w:val="23"/>
              </w:rPr>
              <w:t>(3)排水设施和砌石护坡用石料</w:t>
            </w:r>
          </w:p>
          <w:p w14:paraId="4535CF84">
            <w:pPr>
              <w:pStyle w:val="7"/>
              <w:spacing w:before="22"/>
              <w:ind w:left="114" w:right="141" w:hanging="1"/>
            </w:pPr>
            <w:r>
              <w:rPr>
                <w:spacing w:val="-4"/>
              </w:rPr>
              <w:t>可</w:t>
            </w:r>
            <w:r>
              <w:rPr>
                <w:spacing w:val="-48"/>
              </w:rPr>
              <w:t xml:space="preserve"> </w:t>
            </w:r>
            <w:r>
              <w:rPr>
                <w:spacing w:val="-4"/>
              </w:rPr>
              <w:t>采</w:t>
            </w:r>
            <w:r>
              <w:rPr>
                <w:spacing w:val="-64"/>
              </w:rPr>
              <w:t xml:space="preserve"> </w:t>
            </w:r>
            <w:r>
              <w:rPr>
                <w:spacing w:val="-4"/>
              </w:rPr>
              <w:t>用</w:t>
            </w:r>
            <w:r>
              <w:rPr>
                <w:spacing w:val="-62"/>
              </w:rPr>
              <w:t xml:space="preserve"> </w:t>
            </w:r>
            <w:r>
              <w:rPr>
                <w:color w:val="FF0000"/>
                <w:spacing w:val="-4"/>
              </w:rPr>
              <w:t>硬岩</w:t>
            </w:r>
            <w:r>
              <w:rPr>
                <w:color w:val="FF0000"/>
                <w:spacing w:val="-45"/>
              </w:rPr>
              <w:t xml:space="preserve"> </w:t>
            </w:r>
            <w:r>
              <w:rPr>
                <w:spacing w:val="-4"/>
              </w:rPr>
              <w:t>，</w:t>
            </w:r>
            <w:r>
              <w:rPr>
                <w:spacing w:val="-64"/>
              </w:rPr>
              <w:t xml:space="preserve"> </w:t>
            </w:r>
            <w:r>
              <w:rPr>
                <w:spacing w:val="-4"/>
              </w:rPr>
              <w:t>其</w:t>
            </w:r>
            <w:r>
              <w:rPr>
                <w:spacing w:val="-64"/>
              </w:rPr>
              <w:t xml:space="preserve"> </w:t>
            </w:r>
            <w:r>
              <w:rPr>
                <w:spacing w:val="-4"/>
              </w:rPr>
              <w:t>饱</w:t>
            </w:r>
            <w:r>
              <w:rPr>
                <w:spacing w:val="-65"/>
              </w:rPr>
              <w:t xml:space="preserve"> </w:t>
            </w:r>
            <w:r>
              <w:rPr>
                <w:spacing w:val="-4"/>
              </w:rPr>
              <w:t>和</w:t>
            </w:r>
            <w:r>
              <w:rPr>
                <w:spacing w:val="-63"/>
              </w:rPr>
              <w:t xml:space="preserve"> </w:t>
            </w:r>
            <w:r>
              <w:rPr>
                <w:color w:val="FF0000"/>
                <w:spacing w:val="-4"/>
              </w:rPr>
              <w:t>无</w:t>
            </w:r>
            <w:r>
              <w:rPr>
                <w:color w:val="FF0000"/>
                <w:spacing w:val="-65"/>
              </w:rPr>
              <w:t xml:space="preserve"> </w:t>
            </w:r>
            <w:r>
              <w:rPr>
                <w:color w:val="FF0000"/>
                <w:spacing w:val="-4"/>
              </w:rPr>
              <w:t>侧</w:t>
            </w:r>
            <w:r>
              <w:rPr>
                <w:color w:val="FF0000"/>
                <w:spacing w:val="-50"/>
              </w:rPr>
              <w:t xml:space="preserve"> </w:t>
            </w:r>
            <w:r>
              <w:rPr>
                <w:color w:val="FF0000"/>
                <w:spacing w:val="-4"/>
              </w:rPr>
              <w:t>限</w:t>
            </w:r>
            <w:r>
              <w:rPr>
                <w:color w:val="FF0000"/>
                <w:spacing w:val="-62"/>
              </w:rPr>
              <w:t xml:space="preserve"> </w:t>
            </w:r>
            <w:r>
              <w:rPr>
                <w:spacing w:val="-4"/>
              </w:rPr>
              <w:t>抗</w:t>
            </w:r>
            <w:r>
              <w:rPr>
                <w:spacing w:val="-65"/>
              </w:rPr>
              <w:t xml:space="preserve"> </w:t>
            </w:r>
            <w:r>
              <w:rPr>
                <w:spacing w:val="-4"/>
              </w:rPr>
              <w:t>压</w:t>
            </w:r>
            <w:r>
              <w:rPr>
                <w:spacing w:val="-58"/>
              </w:rPr>
              <w:t xml:space="preserve"> </w:t>
            </w:r>
            <w:r>
              <w:rPr>
                <w:spacing w:val="-4"/>
              </w:rPr>
              <w:t>强度</w:t>
            </w:r>
            <w:r>
              <w:rPr>
                <w:spacing w:val="-58"/>
              </w:rPr>
              <w:t xml:space="preserve"> </w:t>
            </w:r>
            <w:r>
              <w:rPr>
                <w:color w:val="FF0000"/>
                <w:spacing w:val="-4"/>
              </w:rPr>
              <w:t>不大</w:t>
            </w:r>
            <w:r>
              <w:rPr>
                <w:color w:val="FF0000"/>
                <w:spacing w:val="19"/>
              </w:rPr>
              <w:t>于等于 30</w:t>
            </w:r>
            <w:r>
              <w:rPr>
                <w:color w:val="FF0000"/>
              </w:rPr>
              <w:t>MPa</w:t>
            </w:r>
            <w:r>
              <w:rPr>
                <w:spacing w:val="19"/>
              </w:rPr>
              <w:t>,岩石孔隙率不大于 3%,</w:t>
            </w:r>
          </w:p>
          <w:p w14:paraId="5E1F2487">
            <w:pPr>
              <w:pStyle w:val="7"/>
              <w:spacing w:line="217" w:lineRule="auto"/>
              <w:ind w:left="120"/>
            </w:pPr>
            <w:r>
              <w:rPr>
                <w:spacing w:val="18"/>
              </w:rPr>
              <w:t>吸水率</w:t>
            </w:r>
            <w:r>
              <w:rPr>
                <w:spacing w:val="-22"/>
              </w:rPr>
              <w:t xml:space="preserve"> </w:t>
            </w:r>
            <w:r>
              <w:rPr>
                <w:spacing w:val="18"/>
              </w:rPr>
              <w:t>(按孔隙体积比计算)不大于 0.8,</w:t>
            </w:r>
          </w:p>
          <w:p w14:paraId="2D9F367E">
            <w:pPr>
              <w:pStyle w:val="7"/>
              <w:spacing w:before="28" w:line="223" w:lineRule="auto"/>
              <w:ind w:left="114" w:right="66" w:hanging="2"/>
            </w:pPr>
            <w:r>
              <w:rPr>
                <w:spacing w:val="12"/>
              </w:rPr>
              <w:t>重度应大于 22</w:t>
            </w:r>
            <w:r>
              <w:t>kN</w:t>
            </w:r>
            <w:r>
              <w:rPr>
                <w:spacing w:val="12"/>
              </w:rPr>
              <w:t>/m³。也可采用碎石、卵石，</w:t>
            </w:r>
            <w:r>
              <w:rPr>
                <w:spacing w:val="23"/>
              </w:rPr>
              <w:t>不宜使用风化岩石。</w:t>
            </w:r>
          </w:p>
        </w:tc>
      </w:tr>
      <w:tr w14:paraId="1DF5C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9712" w:type="dxa"/>
            <w:gridSpan w:val="3"/>
            <w:vAlign w:val="top"/>
          </w:tcPr>
          <w:p w14:paraId="72AA01AB">
            <w:pPr>
              <w:pStyle w:val="7"/>
              <w:spacing w:before="50" w:line="217" w:lineRule="auto"/>
              <w:ind w:left="4115"/>
            </w:pPr>
            <w:r>
              <w:rPr>
                <w:b/>
                <w:bCs/>
                <w:spacing w:val="-5"/>
              </w:rPr>
              <w:t>变化</w:t>
            </w:r>
            <w:r>
              <w:rPr>
                <w:spacing w:val="-42"/>
              </w:rPr>
              <w:t xml:space="preserve"> </w:t>
            </w:r>
            <w:r>
              <w:rPr>
                <w:b/>
                <w:bCs/>
                <w:spacing w:val="-5"/>
              </w:rPr>
              <w:t>2【修改】</w:t>
            </w:r>
          </w:p>
        </w:tc>
      </w:tr>
      <w:tr w14:paraId="7853D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856" w:type="dxa"/>
            <w:gridSpan w:val="2"/>
            <w:vAlign w:val="top"/>
          </w:tcPr>
          <w:p w14:paraId="0A4093D7">
            <w:pPr>
              <w:pStyle w:val="7"/>
              <w:spacing w:before="47" w:line="217" w:lineRule="auto"/>
              <w:ind w:left="2263"/>
            </w:pPr>
            <w:r>
              <w:rPr>
                <w:b/>
                <w:bCs/>
                <w:spacing w:val="-3"/>
              </w:rPr>
              <w:t>P35</w:t>
            </w:r>
          </w:p>
        </w:tc>
        <w:tc>
          <w:tcPr>
            <w:tcW w:w="4856" w:type="dxa"/>
            <w:vAlign w:val="top"/>
          </w:tcPr>
          <w:p w14:paraId="17969FFD">
            <w:pPr>
              <w:pStyle w:val="7"/>
              <w:spacing w:before="47" w:line="217" w:lineRule="auto"/>
              <w:ind w:left="2259"/>
            </w:pPr>
            <w:r>
              <w:rPr>
                <w:b/>
                <w:bCs/>
                <w:spacing w:val="-3"/>
              </w:rPr>
              <w:t>P35</w:t>
            </w:r>
          </w:p>
        </w:tc>
      </w:tr>
      <w:tr w14:paraId="24EED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8" w:hRule="atLeast"/>
        </w:trPr>
        <w:tc>
          <w:tcPr>
            <w:tcW w:w="4856" w:type="dxa"/>
            <w:gridSpan w:val="2"/>
            <w:vAlign w:val="top"/>
          </w:tcPr>
          <w:p w14:paraId="3456BA3E">
            <w:pPr>
              <w:pStyle w:val="7"/>
              <w:spacing w:before="30" w:line="222" w:lineRule="auto"/>
              <w:ind w:left="122"/>
            </w:pPr>
            <w:r>
              <w:rPr>
                <w:spacing w:val="19"/>
              </w:rPr>
              <w:t>（</w:t>
            </w:r>
            <w:r>
              <w:rPr>
                <w:spacing w:val="-56"/>
              </w:rPr>
              <w:t xml:space="preserve"> </w:t>
            </w:r>
            <w:r>
              <w:rPr>
                <w:spacing w:val="19"/>
              </w:rPr>
              <w:t>5）混凝土的配合比</w:t>
            </w:r>
          </w:p>
          <w:p w14:paraId="39ADA2D6">
            <w:pPr>
              <w:pStyle w:val="7"/>
              <w:spacing w:before="22" w:line="241" w:lineRule="auto"/>
              <w:ind w:left="115" w:right="141" w:firstLine="3"/>
            </w:pPr>
            <w:r>
              <w:rPr>
                <w:spacing w:val="23"/>
              </w:rPr>
              <w:t>混凝土配合比是指混凝土中水泥</w:t>
            </w:r>
            <w:r>
              <w:rPr>
                <w:spacing w:val="-48"/>
              </w:rPr>
              <w:t xml:space="preserve"> </w:t>
            </w:r>
            <w:r>
              <w:rPr>
                <w:spacing w:val="23"/>
              </w:rPr>
              <w:t>、</w:t>
            </w:r>
            <w:r>
              <w:rPr>
                <w:spacing w:val="-63"/>
              </w:rPr>
              <w:t xml:space="preserve"> </w:t>
            </w:r>
            <w:r>
              <w:rPr>
                <w:spacing w:val="23"/>
              </w:rPr>
              <w:t>水</w:t>
            </w:r>
            <w:r>
              <w:rPr>
                <w:spacing w:val="-48"/>
              </w:rPr>
              <w:t xml:space="preserve"> </w:t>
            </w:r>
            <w:r>
              <w:rPr>
                <w:spacing w:val="23"/>
              </w:rPr>
              <w:t>、</w:t>
            </w:r>
            <w:r>
              <w:rPr>
                <w:spacing w:val="-66"/>
              </w:rPr>
              <w:t xml:space="preserve"> </w:t>
            </w:r>
            <w:r>
              <w:rPr>
                <w:spacing w:val="23"/>
              </w:rPr>
              <w:t>砂</w:t>
            </w:r>
            <w:r>
              <w:rPr>
                <w:spacing w:val="28"/>
              </w:rPr>
              <w:t>及石子材料用量之间的比例关系</w:t>
            </w:r>
            <w:r>
              <w:rPr>
                <w:spacing w:val="-32"/>
              </w:rPr>
              <w:t xml:space="preserve"> </w:t>
            </w:r>
            <w:r>
              <w:rPr>
                <w:spacing w:val="28"/>
              </w:rPr>
              <w:t>。</w:t>
            </w:r>
            <w:r>
              <w:rPr>
                <w:spacing w:val="-59"/>
              </w:rPr>
              <w:t xml:space="preserve"> </w:t>
            </w:r>
            <w:r>
              <w:rPr>
                <w:spacing w:val="28"/>
              </w:rPr>
              <w:t>常采用</w:t>
            </w:r>
            <w:r>
              <w:rPr>
                <w:spacing w:val="13"/>
              </w:rPr>
              <w:t>的方法有：</w:t>
            </w:r>
          </w:p>
          <w:p w14:paraId="4ECB7D22">
            <w:pPr>
              <w:pStyle w:val="7"/>
              <w:spacing w:before="8" w:line="241" w:lineRule="auto"/>
              <w:ind w:left="118" w:right="141" w:hanging="3"/>
            </w:pPr>
            <w:r>
              <w:rPr>
                <w:spacing w:val="-10"/>
              </w:rPr>
              <w:t>①</w:t>
            </w:r>
            <w:r>
              <w:rPr>
                <w:spacing w:val="-52"/>
              </w:rPr>
              <w:t xml:space="preserve"> </w:t>
            </w:r>
            <w:r>
              <w:rPr>
                <w:spacing w:val="-10"/>
              </w:rPr>
              <w:t>单</w:t>
            </w:r>
            <w:r>
              <w:rPr>
                <w:spacing w:val="-66"/>
              </w:rPr>
              <w:t xml:space="preserve"> </w:t>
            </w:r>
            <w:r>
              <w:rPr>
                <w:spacing w:val="-10"/>
              </w:rPr>
              <w:t>位</w:t>
            </w:r>
            <w:r>
              <w:rPr>
                <w:spacing w:val="-61"/>
              </w:rPr>
              <w:t xml:space="preserve"> </w:t>
            </w:r>
            <w:r>
              <w:rPr>
                <w:spacing w:val="-10"/>
              </w:rPr>
              <w:t>用</w:t>
            </w:r>
            <w:r>
              <w:rPr>
                <w:spacing w:val="-66"/>
              </w:rPr>
              <w:t xml:space="preserve"> </w:t>
            </w:r>
            <w:r>
              <w:rPr>
                <w:spacing w:val="-10"/>
              </w:rPr>
              <w:t>量</w:t>
            </w:r>
            <w:r>
              <w:rPr>
                <w:spacing w:val="-64"/>
              </w:rPr>
              <w:t xml:space="preserve"> </w:t>
            </w:r>
            <w:r>
              <w:rPr>
                <w:spacing w:val="-10"/>
              </w:rPr>
              <w:t>表</w:t>
            </w:r>
            <w:r>
              <w:rPr>
                <w:spacing w:val="-65"/>
              </w:rPr>
              <w:t xml:space="preserve"> </w:t>
            </w:r>
            <w:r>
              <w:rPr>
                <w:spacing w:val="-10"/>
              </w:rPr>
              <w:t>示</w:t>
            </w:r>
            <w:r>
              <w:rPr>
                <w:spacing w:val="-62"/>
              </w:rPr>
              <w:t xml:space="preserve"> </w:t>
            </w:r>
            <w:r>
              <w:rPr>
                <w:spacing w:val="-10"/>
              </w:rPr>
              <w:t>法</w:t>
            </w:r>
            <w:r>
              <w:rPr>
                <w:spacing w:val="-47"/>
              </w:rPr>
              <w:t xml:space="preserve"> </w:t>
            </w:r>
            <w:r>
              <w:rPr>
                <w:spacing w:val="-10"/>
              </w:rPr>
              <w:t>：</w:t>
            </w:r>
            <w:r>
              <w:rPr>
                <w:spacing w:val="-40"/>
              </w:rPr>
              <w:t xml:space="preserve"> </w:t>
            </w:r>
            <w:r>
              <w:rPr>
                <w:spacing w:val="-10"/>
              </w:rPr>
              <w:t>以</w:t>
            </w:r>
            <w:r>
              <w:rPr>
                <w:spacing w:val="-63"/>
              </w:rPr>
              <w:t xml:space="preserve"> </w:t>
            </w:r>
            <w:r>
              <w:rPr>
                <w:spacing w:val="-10"/>
              </w:rPr>
              <w:t>每</w:t>
            </w:r>
            <w:r>
              <w:rPr>
                <w:spacing w:val="-66"/>
              </w:rPr>
              <w:t xml:space="preserve"> </w:t>
            </w:r>
            <w:r>
              <w:rPr>
                <w:spacing w:val="-10"/>
              </w:rPr>
              <w:t>立</w:t>
            </w:r>
            <w:r>
              <w:rPr>
                <w:spacing w:val="-62"/>
              </w:rPr>
              <w:t xml:space="preserve"> </w:t>
            </w:r>
            <w:r>
              <w:rPr>
                <w:spacing w:val="-10"/>
              </w:rPr>
              <w:t>方</w:t>
            </w:r>
            <w:r>
              <w:rPr>
                <w:spacing w:val="-66"/>
              </w:rPr>
              <w:t xml:space="preserve"> </w:t>
            </w:r>
            <w:r>
              <w:rPr>
                <w:spacing w:val="-10"/>
              </w:rPr>
              <w:t>米</w:t>
            </w:r>
            <w:r>
              <w:rPr>
                <w:spacing w:val="-60"/>
              </w:rPr>
              <w:t xml:space="preserve"> </w:t>
            </w:r>
            <w:r>
              <w:rPr>
                <w:spacing w:val="-10"/>
              </w:rPr>
              <w:t>混凝</w:t>
            </w:r>
            <w:r>
              <w:rPr>
                <w:spacing w:val="-62"/>
              </w:rPr>
              <w:t xml:space="preserve"> </w:t>
            </w:r>
            <w:r>
              <w:rPr>
                <w:spacing w:val="-10"/>
              </w:rPr>
              <w:t>土</w:t>
            </w:r>
            <w:r>
              <w:rPr>
                <w:spacing w:val="-45"/>
              </w:rPr>
              <w:t xml:space="preserve"> </w:t>
            </w:r>
            <w:r>
              <w:rPr>
                <w:spacing w:val="-10"/>
              </w:rPr>
              <w:t>中</w:t>
            </w:r>
            <w:r>
              <w:rPr>
                <w:spacing w:val="25"/>
              </w:rPr>
              <w:t>各项材料的重量来表示。</w:t>
            </w:r>
          </w:p>
          <w:p w14:paraId="11FFC2D8">
            <w:pPr>
              <w:pStyle w:val="7"/>
              <w:spacing w:before="50" w:line="241" w:lineRule="auto"/>
              <w:ind w:left="139" w:right="141" w:hanging="25"/>
            </w:pPr>
            <w:r>
              <w:rPr>
                <w:spacing w:val="-11"/>
              </w:rPr>
              <w:t>②</w:t>
            </w:r>
            <w:r>
              <w:rPr>
                <w:spacing w:val="-51"/>
              </w:rPr>
              <w:t xml:space="preserve"> </w:t>
            </w:r>
            <w:r>
              <w:rPr>
                <w:spacing w:val="-11"/>
              </w:rPr>
              <w:t>相对</w:t>
            </w:r>
            <w:r>
              <w:rPr>
                <w:spacing w:val="-61"/>
              </w:rPr>
              <w:t xml:space="preserve"> </w:t>
            </w:r>
            <w:r>
              <w:rPr>
                <w:spacing w:val="-11"/>
              </w:rPr>
              <w:t>用</w:t>
            </w:r>
            <w:r>
              <w:rPr>
                <w:spacing w:val="-66"/>
              </w:rPr>
              <w:t xml:space="preserve"> </w:t>
            </w:r>
            <w:r>
              <w:rPr>
                <w:spacing w:val="-11"/>
              </w:rPr>
              <w:t>量</w:t>
            </w:r>
            <w:r>
              <w:rPr>
                <w:spacing w:val="-64"/>
              </w:rPr>
              <w:t xml:space="preserve"> </w:t>
            </w:r>
            <w:r>
              <w:rPr>
                <w:spacing w:val="-11"/>
              </w:rPr>
              <w:t>表</w:t>
            </w:r>
            <w:r>
              <w:rPr>
                <w:spacing w:val="-64"/>
              </w:rPr>
              <w:t xml:space="preserve"> </w:t>
            </w:r>
            <w:r>
              <w:rPr>
                <w:spacing w:val="-11"/>
              </w:rPr>
              <w:t>示</w:t>
            </w:r>
            <w:r>
              <w:rPr>
                <w:spacing w:val="-63"/>
              </w:rPr>
              <w:t xml:space="preserve"> </w:t>
            </w:r>
            <w:r>
              <w:rPr>
                <w:spacing w:val="-11"/>
              </w:rPr>
              <w:t>法</w:t>
            </w:r>
            <w:r>
              <w:rPr>
                <w:spacing w:val="-46"/>
              </w:rPr>
              <w:t xml:space="preserve"> </w:t>
            </w:r>
            <w:r>
              <w:rPr>
                <w:spacing w:val="-11"/>
              </w:rPr>
              <w:t>：</w:t>
            </w:r>
            <w:r>
              <w:rPr>
                <w:spacing w:val="-41"/>
              </w:rPr>
              <w:t xml:space="preserve"> </w:t>
            </w:r>
            <w:r>
              <w:rPr>
                <w:spacing w:val="-11"/>
              </w:rPr>
              <w:t>以</w:t>
            </w:r>
            <w:r>
              <w:rPr>
                <w:spacing w:val="-60"/>
              </w:rPr>
              <w:t xml:space="preserve"> </w:t>
            </w:r>
            <w:r>
              <w:rPr>
                <w:spacing w:val="-11"/>
              </w:rPr>
              <w:t>各</w:t>
            </w:r>
            <w:r>
              <w:rPr>
                <w:spacing w:val="-62"/>
              </w:rPr>
              <w:t xml:space="preserve"> </w:t>
            </w:r>
            <w:r>
              <w:rPr>
                <w:spacing w:val="-11"/>
              </w:rPr>
              <w:t>项</w:t>
            </w:r>
            <w:r>
              <w:rPr>
                <w:spacing w:val="-63"/>
              </w:rPr>
              <w:t xml:space="preserve"> </w:t>
            </w:r>
            <w:r>
              <w:rPr>
                <w:spacing w:val="-11"/>
              </w:rPr>
              <w:t>材</w:t>
            </w:r>
            <w:r>
              <w:rPr>
                <w:spacing w:val="-66"/>
              </w:rPr>
              <w:t xml:space="preserve"> </w:t>
            </w:r>
            <w:r>
              <w:rPr>
                <w:spacing w:val="-11"/>
              </w:rPr>
              <w:t>料</w:t>
            </w:r>
            <w:r>
              <w:rPr>
                <w:spacing w:val="-46"/>
              </w:rPr>
              <w:t xml:space="preserve"> </w:t>
            </w:r>
            <w:r>
              <w:rPr>
                <w:spacing w:val="-11"/>
              </w:rPr>
              <w:t>间</w:t>
            </w:r>
            <w:r>
              <w:rPr>
                <w:spacing w:val="-48"/>
              </w:rPr>
              <w:t xml:space="preserve"> </w:t>
            </w:r>
            <w:r>
              <w:rPr>
                <w:spacing w:val="-11"/>
              </w:rPr>
              <w:t>的</w:t>
            </w:r>
            <w:r>
              <w:rPr>
                <w:spacing w:val="-62"/>
              </w:rPr>
              <w:t xml:space="preserve"> </w:t>
            </w:r>
            <w:r>
              <w:rPr>
                <w:spacing w:val="-11"/>
              </w:rPr>
              <w:t>重</w:t>
            </w:r>
            <w:r>
              <w:rPr>
                <w:spacing w:val="-65"/>
              </w:rPr>
              <w:t xml:space="preserve"> </w:t>
            </w:r>
            <w:r>
              <w:rPr>
                <w:spacing w:val="-11"/>
              </w:rPr>
              <w:t>量</w:t>
            </w:r>
            <w:r>
              <w:rPr>
                <w:spacing w:val="12"/>
              </w:rPr>
              <w:t>比来表示。</w:t>
            </w:r>
          </w:p>
          <w:p w14:paraId="54476C1A">
            <w:pPr>
              <w:pStyle w:val="7"/>
              <w:spacing w:before="49" w:line="221" w:lineRule="auto"/>
              <w:ind w:left="119"/>
            </w:pPr>
            <w:r>
              <w:rPr>
                <w:color w:val="FF0000"/>
                <w:spacing w:val="30"/>
              </w:rPr>
              <w:t>混凝土配合比的设计</w:t>
            </w:r>
            <w:r>
              <w:rPr>
                <w:color w:val="FF0000"/>
                <w:spacing w:val="-45"/>
              </w:rPr>
              <w:t xml:space="preserve"> </w:t>
            </w:r>
            <w:r>
              <w:rPr>
                <w:color w:val="FF0000"/>
                <w:spacing w:val="30"/>
              </w:rPr>
              <w:t>，</w:t>
            </w:r>
            <w:r>
              <w:rPr>
                <w:color w:val="FF0000"/>
                <w:spacing w:val="-57"/>
              </w:rPr>
              <w:t xml:space="preserve"> </w:t>
            </w:r>
            <w:r>
              <w:rPr>
                <w:color w:val="FF0000"/>
                <w:spacing w:val="30"/>
              </w:rPr>
              <w:t>实质上就是确定四</w:t>
            </w:r>
          </w:p>
          <w:p w14:paraId="016ED2E4">
            <w:pPr>
              <w:pStyle w:val="7"/>
              <w:spacing w:before="50" w:line="219" w:lineRule="auto"/>
              <w:ind w:left="116"/>
            </w:pPr>
            <w:r>
              <w:rPr>
                <w:color w:val="FF0000"/>
                <w:spacing w:val="29"/>
              </w:rPr>
              <w:t>种材料用量之间的三个对比关系：水胶</w:t>
            </w:r>
          </w:p>
          <w:p w14:paraId="299E2DC6">
            <w:pPr>
              <w:pStyle w:val="7"/>
              <w:spacing w:before="51" w:line="248" w:lineRule="auto"/>
              <w:ind w:left="115" w:right="141" w:firstLine="24"/>
            </w:pPr>
            <w:r>
              <w:rPr>
                <w:color w:val="FF0000"/>
                <w:spacing w:val="15"/>
              </w:rPr>
              <w:t>比</w:t>
            </w:r>
            <w:r>
              <w:rPr>
                <w:color w:val="FF0000"/>
                <w:spacing w:val="-37"/>
              </w:rPr>
              <w:t xml:space="preserve"> </w:t>
            </w:r>
            <w:r>
              <w:rPr>
                <w:color w:val="FF0000"/>
                <w:spacing w:val="15"/>
              </w:rPr>
              <w:t>、</w:t>
            </w:r>
            <w:r>
              <w:rPr>
                <w:color w:val="FF0000"/>
                <w:spacing w:val="-66"/>
              </w:rPr>
              <w:t xml:space="preserve"> </w:t>
            </w:r>
            <w:r>
              <w:rPr>
                <w:color w:val="FF0000"/>
                <w:spacing w:val="15"/>
              </w:rPr>
              <w:t>砂率</w:t>
            </w:r>
            <w:r>
              <w:rPr>
                <w:color w:val="FF0000"/>
                <w:spacing w:val="-50"/>
              </w:rPr>
              <w:t xml:space="preserve"> </w:t>
            </w:r>
            <w:r>
              <w:rPr>
                <w:color w:val="FF0000"/>
                <w:spacing w:val="15"/>
              </w:rPr>
              <w:t>、</w:t>
            </w:r>
            <w:r>
              <w:rPr>
                <w:color w:val="FF0000"/>
                <w:spacing w:val="-63"/>
              </w:rPr>
              <w:t xml:space="preserve"> </w:t>
            </w:r>
            <w:r>
              <w:rPr>
                <w:color w:val="FF0000"/>
                <w:spacing w:val="15"/>
              </w:rPr>
              <w:t>浆骨比</w:t>
            </w:r>
            <w:r>
              <w:rPr>
                <w:color w:val="FF0000"/>
                <w:spacing w:val="-44"/>
              </w:rPr>
              <w:t xml:space="preserve"> </w:t>
            </w:r>
            <w:r>
              <w:rPr>
                <w:color w:val="FF0000"/>
                <w:spacing w:val="15"/>
              </w:rPr>
              <w:t>。</w:t>
            </w:r>
            <w:r>
              <w:rPr>
                <w:color w:val="FF0000"/>
                <w:spacing w:val="-62"/>
              </w:rPr>
              <w:t xml:space="preserve"> </w:t>
            </w:r>
            <w:r>
              <w:rPr>
                <w:color w:val="FF0000"/>
                <w:spacing w:val="15"/>
              </w:rPr>
              <w:t>水胶比表示水与水泥</w:t>
            </w:r>
            <w:r>
              <w:rPr>
                <w:color w:val="FF0000"/>
                <w:spacing w:val="29"/>
              </w:rPr>
              <w:t>用量之间的对比关系</w:t>
            </w:r>
            <w:r>
              <w:rPr>
                <w:color w:val="FF0000"/>
                <w:spacing w:val="-46"/>
              </w:rPr>
              <w:t xml:space="preserve"> </w:t>
            </w:r>
            <w:r>
              <w:rPr>
                <w:color w:val="FF0000"/>
                <w:spacing w:val="29"/>
              </w:rPr>
              <w:t>；</w:t>
            </w:r>
            <w:r>
              <w:rPr>
                <w:color w:val="FF0000"/>
                <w:spacing w:val="-63"/>
              </w:rPr>
              <w:t xml:space="preserve"> </w:t>
            </w:r>
            <w:r>
              <w:rPr>
                <w:color w:val="FF0000"/>
                <w:spacing w:val="29"/>
              </w:rPr>
              <w:t>砂率表示砂用量与砂和石子总用量之间的对比关系</w:t>
            </w:r>
            <w:r>
              <w:rPr>
                <w:color w:val="FF0000"/>
                <w:spacing w:val="-44"/>
              </w:rPr>
              <w:t xml:space="preserve"> </w:t>
            </w:r>
            <w:r>
              <w:rPr>
                <w:color w:val="FF0000"/>
                <w:spacing w:val="29"/>
              </w:rPr>
              <w:t>；</w:t>
            </w:r>
            <w:r>
              <w:rPr>
                <w:color w:val="FF0000"/>
                <w:spacing w:val="-65"/>
              </w:rPr>
              <w:t xml:space="preserve"> </w:t>
            </w:r>
            <w:r>
              <w:rPr>
                <w:color w:val="FF0000"/>
                <w:spacing w:val="29"/>
              </w:rPr>
              <w:t>浆骨比</w:t>
            </w:r>
          </w:p>
        </w:tc>
        <w:tc>
          <w:tcPr>
            <w:tcW w:w="4856" w:type="dxa"/>
            <w:vAlign w:val="top"/>
          </w:tcPr>
          <w:p w14:paraId="22A9C40E">
            <w:pPr>
              <w:pStyle w:val="7"/>
              <w:spacing w:before="47" w:line="222" w:lineRule="auto"/>
              <w:ind w:left="150"/>
            </w:pPr>
            <w:r>
              <w:rPr>
                <w:b/>
                <w:bCs/>
                <w:color w:val="FF0000"/>
                <w:spacing w:val="6"/>
              </w:rPr>
              <w:t>(5)混凝土</w:t>
            </w:r>
            <w:r>
              <w:rPr>
                <w:color w:val="FF0000"/>
                <w:spacing w:val="-53"/>
              </w:rPr>
              <w:t xml:space="preserve"> </w:t>
            </w:r>
            <w:r>
              <w:rPr>
                <w:b/>
                <w:bCs/>
                <w:color w:val="FF0000"/>
                <w:spacing w:val="6"/>
              </w:rPr>
              <w:t>的配合</w:t>
            </w:r>
            <w:r>
              <w:rPr>
                <w:color w:val="FF0000"/>
                <w:spacing w:val="-49"/>
              </w:rPr>
              <w:t xml:space="preserve"> </w:t>
            </w:r>
            <w:r>
              <w:rPr>
                <w:b/>
                <w:bCs/>
                <w:color w:val="FF0000"/>
                <w:spacing w:val="6"/>
              </w:rPr>
              <w:t>比</w:t>
            </w:r>
          </w:p>
          <w:p w14:paraId="178715A6">
            <w:pPr>
              <w:pStyle w:val="7"/>
              <w:spacing w:before="47" w:line="262" w:lineRule="auto"/>
              <w:ind w:left="110" w:right="141" w:firstLine="3"/>
            </w:pPr>
            <w:r>
              <w:rPr>
                <w:color w:val="FF0000"/>
                <w:spacing w:val="23"/>
              </w:rPr>
              <w:t>混凝土配合比是指混凝土中水泥</w:t>
            </w:r>
            <w:r>
              <w:rPr>
                <w:color w:val="FF0000"/>
                <w:spacing w:val="-48"/>
              </w:rPr>
              <w:t xml:space="preserve"> </w:t>
            </w:r>
            <w:r>
              <w:rPr>
                <w:color w:val="FF0000"/>
                <w:spacing w:val="23"/>
              </w:rPr>
              <w:t>、</w:t>
            </w:r>
            <w:r>
              <w:rPr>
                <w:color w:val="FF0000"/>
                <w:spacing w:val="-63"/>
              </w:rPr>
              <w:t xml:space="preserve"> </w:t>
            </w:r>
            <w:r>
              <w:rPr>
                <w:color w:val="FF0000"/>
                <w:spacing w:val="23"/>
              </w:rPr>
              <w:t>水</w:t>
            </w:r>
            <w:r>
              <w:rPr>
                <w:color w:val="FF0000"/>
                <w:spacing w:val="-48"/>
              </w:rPr>
              <w:t xml:space="preserve"> </w:t>
            </w:r>
            <w:r>
              <w:rPr>
                <w:color w:val="FF0000"/>
                <w:spacing w:val="23"/>
              </w:rPr>
              <w:t>、</w:t>
            </w:r>
            <w:r>
              <w:rPr>
                <w:color w:val="FF0000"/>
                <w:spacing w:val="-66"/>
              </w:rPr>
              <w:t xml:space="preserve"> </w:t>
            </w:r>
            <w:r>
              <w:rPr>
                <w:color w:val="FF0000"/>
                <w:spacing w:val="23"/>
              </w:rPr>
              <w:t>砂</w:t>
            </w:r>
            <w:r>
              <w:rPr>
                <w:color w:val="FF0000"/>
                <w:spacing w:val="28"/>
              </w:rPr>
              <w:t>及石子材料用量之间的比例关系</w:t>
            </w:r>
            <w:r>
              <w:rPr>
                <w:color w:val="FF0000"/>
                <w:spacing w:val="-27"/>
              </w:rPr>
              <w:t xml:space="preserve"> </w:t>
            </w:r>
            <w:r>
              <w:rPr>
                <w:color w:val="FF0000"/>
                <w:spacing w:val="28"/>
              </w:rPr>
              <w:t>。</w:t>
            </w:r>
            <w:r>
              <w:rPr>
                <w:color w:val="FF0000"/>
                <w:spacing w:val="-60"/>
              </w:rPr>
              <w:t xml:space="preserve"> </w:t>
            </w:r>
            <w:r>
              <w:rPr>
                <w:color w:val="FF0000"/>
                <w:spacing w:val="28"/>
              </w:rPr>
              <w:t>常采用</w:t>
            </w:r>
            <w:r>
              <w:rPr>
                <w:color w:val="FF0000"/>
                <w:spacing w:val="13"/>
              </w:rPr>
              <w:t>的方法有：</w:t>
            </w:r>
          </w:p>
          <w:p w14:paraId="6BB0863D">
            <w:pPr>
              <w:pStyle w:val="7"/>
              <w:spacing w:line="262" w:lineRule="auto"/>
              <w:ind w:left="113" w:right="145" w:hanging="3"/>
            </w:pPr>
            <w:r>
              <w:rPr>
                <w:color w:val="FF0000"/>
                <w:spacing w:val="-10"/>
              </w:rPr>
              <w:t>①</w:t>
            </w:r>
            <w:r>
              <w:rPr>
                <w:color w:val="FF0000"/>
                <w:spacing w:val="-52"/>
              </w:rPr>
              <w:t xml:space="preserve"> </w:t>
            </w:r>
            <w:r>
              <w:rPr>
                <w:color w:val="FF0000"/>
                <w:spacing w:val="-10"/>
              </w:rPr>
              <w:t>单</w:t>
            </w:r>
            <w:r>
              <w:rPr>
                <w:color w:val="FF0000"/>
                <w:spacing w:val="-66"/>
              </w:rPr>
              <w:t xml:space="preserve"> </w:t>
            </w:r>
            <w:r>
              <w:rPr>
                <w:color w:val="FF0000"/>
                <w:spacing w:val="-10"/>
              </w:rPr>
              <w:t>位</w:t>
            </w:r>
            <w:r>
              <w:rPr>
                <w:color w:val="FF0000"/>
                <w:spacing w:val="-61"/>
              </w:rPr>
              <w:t xml:space="preserve"> </w:t>
            </w:r>
            <w:r>
              <w:rPr>
                <w:color w:val="FF0000"/>
                <w:spacing w:val="-10"/>
              </w:rPr>
              <w:t>用</w:t>
            </w:r>
            <w:r>
              <w:rPr>
                <w:color w:val="FF0000"/>
                <w:spacing w:val="-66"/>
              </w:rPr>
              <w:t xml:space="preserve"> </w:t>
            </w:r>
            <w:r>
              <w:rPr>
                <w:color w:val="FF0000"/>
                <w:spacing w:val="-10"/>
              </w:rPr>
              <w:t>量</w:t>
            </w:r>
            <w:r>
              <w:rPr>
                <w:color w:val="FF0000"/>
                <w:spacing w:val="-64"/>
              </w:rPr>
              <w:t xml:space="preserve"> </w:t>
            </w:r>
            <w:r>
              <w:rPr>
                <w:color w:val="FF0000"/>
                <w:spacing w:val="-10"/>
              </w:rPr>
              <w:t>表</w:t>
            </w:r>
            <w:r>
              <w:rPr>
                <w:color w:val="FF0000"/>
                <w:spacing w:val="-65"/>
              </w:rPr>
              <w:t xml:space="preserve"> </w:t>
            </w:r>
            <w:r>
              <w:rPr>
                <w:color w:val="FF0000"/>
                <w:spacing w:val="-10"/>
              </w:rPr>
              <w:t>示</w:t>
            </w:r>
            <w:r>
              <w:rPr>
                <w:color w:val="FF0000"/>
                <w:spacing w:val="-62"/>
              </w:rPr>
              <w:t xml:space="preserve"> </w:t>
            </w:r>
            <w:r>
              <w:rPr>
                <w:color w:val="FF0000"/>
                <w:spacing w:val="-10"/>
              </w:rPr>
              <w:t>法</w:t>
            </w:r>
            <w:r>
              <w:rPr>
                <w:color w:val="FF0000"/>
                <w:spacing w:val="-47"/>
              </w:rPr>
              <w:t xml:space="preserve"> </w:t>
            </w:r>
            <w:r>
              <w:rPr>
                <w:color w:val="FF0000"/>
                <w:spacing w:val="-10"/>
              </w:rPr>
              <w:t>：</w:t>
            </w:r>
            <w:r>
              <w:rPr>
                <w:color w:val="FF0000"/>
                <w:spacing w:val="-40"/>
              </w:rPr>
              <w:t xml:space="preserve"> </w:t>
            </w:r>
            <w:r>
              <w:rPr>
                <w:color w:val="FF0000"/>
                <w:spacing w:val="-10"/>
              </w:rPr>
              <w:t>以</w:t>
            </w:r>
            <w:r>
              <w:rPr>
                <w:color w:val="FF0000"/>
                <w:spacing w:val="-63"/>
              </w:rPr>
              <w:t xml:space="preserve"> </w:t>
            </w:r>
            <w:r>
              <w:rPr>
                <w:color w:val="FF0000"/>
                <w:spacing w:val="-10"/>
              </w:rPr>
              <w:t>每</w:t>
            </w:r>
            <w:r>
              <w:rPr>
                <w:color w:val="FF0000"/>
                <w:spacing w:val="-66"/>
              </w:rPr>
              <w:t xml:space="preserve"> </w:t>
            </w:r>
            <w:r>
              <w:rPr>
                <w:color w:val="FF0000"/>
                <w:spacing w:val="-10"/>
              </w:rPr>
              <w:t>立</w:t>
            </w:r>
            <w:r>
              <w:rPr>
                <w:color w:val="FF0000"/>
                <w:spacing w:val="-62"/>
              </w:rPr>
              <w:t xml:space="preserve"> </w:t>
            </w:r>
            <w:r>
              <w:rPr>
                <w:color w:val="FF0000"/>
                <w:spacing w:val="-10"/>
              </w:rPr>
              <w:t>方</w:t>
            </w:r>
            <w:r>
              <w:rPr>
                <w:color w:val="FF0000"/>
                <w:spacing w:val="-66"/>
              </w:rPr>
              <w:t xml:space="preserve"> </w:t>
            </w:r>
            <w:r>
              <w:rPr>
                <w:color w:val="FF0000"/>
                <w:spacing w:val="-10"/>
              </w:rPr>
              <w:t>米</w:t>
            </w:r>
            <w:r>
              <w:rPr>
                <w:color w:val="FF0000"/>
                <w:spacing w:val="-60"/>
              </w:rPr>
              <w:t xml:space="preserve"> </w:t>
            </w:r>
            <w:r>
              <w:rPr>
                <w:color w:val="FF0000"/>
                <w:spacing w:val="-10"/>
              </w:rPr>
              <w:t>混凝</w:t>
            </w:r>
            <w:r>
              <w:rPr>
                <w:color w:val="FF0000"/>
                <w:spacing w:val="-62"/>
              </w:rPr>
              <w:t xml:space="preserve"> </w:t>
            </w:r>
            <w:r>
              <w:rPr>
                <w:color w:val="FF0000"/>
                <w:spacing w:val="-10"/>
              </w:rPr>
              <w:t>土</w:t>
            </w:r>
            <w:r>
              <w:rPr>
                <w:color w:val="FF0000"/>
                <w:spacing w:val="-45"/>
              </w:rPr>
              <w:t xml:space="preserve"> </w:t>
            </w:r>
            <w:r>
              <w:rPr>
                <w:color w:val="FF0000"/>
                <w:spacing w:val="-10"/>
              </w:rPr>
              <w:t>中</w:t>
            </w:r>
            <w:r>
              <w:rPr>
                <w:color w:val="FF0000"/>
                <w:spacing w:val="25"/>
              </w:rPr>
              <w:t>各项材料的重量来表示。</w:t>
            </w:r>
          </w:p>
          <w:p w14:paraId="53811AB1">
            <w:pPr>
              <w:pStyle w:val="7"/>
              <w:spacing w:before="1" w:line="261" w:lineRule="auto"/>
              <w:ind w:left="135" w:right="145" w:hanging="25"/>
            </w:pPr>
            <w:r>
              <w:rPr>
                <w:color w:val="FF0000"/>
                <w:spacing w:val="-11"/>
              </w:rPr>
              <w:t>②</w:t>
            </w:r>
            <w:r>
              <w:rPr>
                <w:color w:val="FF0000"/>
                <w:spacing w:val="-51"/>
              </w:rPr>
              <w:t xml:space="preserve"> </w:t>
            </w:r>
            <w:r>
              <w:rPr>
                <w:color w:val="FF0000"/>
                <w:spacing w:val="-11"/>
              </w:rPr>
              <w:t>相对</w:t>
            </w:r>
            <w:r>
              <w:rPr>
                <w:color w:val="FF0000"/>
                <w:spacing w:val="-61"/>
              </w:rPr>
              <w:t xml:space="preserve"> </w:t>
            </w:r>
            <w:r>
              <w:rPr>
                <w:color w:val="FF0000"/>
                <w:spacing w:val="-11"/>
              </w:rPr>
              <w:t>用</w:t>
            </w:r>
            <w:r>
              <w:rPr>
                <w:color w:val="FF0000"/>
                <w:spacing w:val="-66"/>
              </w:rPr>
              <w:t xml:space="preserve"> </w:t>
            </w:r>
            <w:r>
              <w:rPr>
                <w:color w:val="FF0000"/>
                <w:spacing w:val="-11"/>
              </w:rPr>
              <w:t>量</w:t>
            </w:r>
            <w:r>
              <w:rPr>
                <w:color w:val="FF0000"/>
                <w:spacing w:val="-64"/>
              </w:rPr>
              <w:t xml:space="preserve"> </w:t>
            </w:r>
            <w:r>
              <w:rPr>
                <w:color w:val="FF0000"/>
                <w:spacing w:val="-11"/>
              </w:rPr>
              <w:t>表</w:t>
            </w:r>
            <w:r>
              <w:rPr>
                <w:color w:val="FF0000"/>
                <w:spacing w:val="-64"/>
              </w:rPr>
              <w:t xml:space="preserve"> </w:t>
            </w:r>
            <w:r>
              <w:rPr>
                <w:color w:val="FF0000"/>
                <w:spacing w:val="-11"/>
              </w:rPr>
              <w:t>示</w:t>
            </w:r>
            <w:r>
              <w:rPr>
                <w:color w:val="FF0000"/>
                <w:spacing w:val="-63"/>
              </w:rPr>
              <w:t xml:space="preserve"> </w:t>
            </w:r>
            <w:r>
              <w:rPr>
                <w:color w:val="FF0000"/>
                <w:spacing w:val="-11"/>
              </w:rPr>
              <w:t>法</w:t>
            </w:r>
            <w:r>
              <w:rPr>
                <w:color w:val="FF0000"/>
                <w:spacing w:val="-46"/>
              </w:rPr>
              <w:t xml:space="preserve"> </w:t>
            </w:r>
            <w:r>
              <w:rPr>
                <w:color w:val="FF0000"/>
                <w:spacing w:val="-11"/>
              </w:rPr>
              <w:t>：</w:t>
            </w:r>
            <w:r>
              <w:rPr>
                <w:color w:val="FF0000"/>
                <w:spacing w:val="-41"/>
              </w:rPr>
              <w:t xml:space="preserve"> </w:t>
            </w:r>
            <w:r>
              <w:rPr>
                <w:color w:val="FF0000"/>
                <w:spacing w:val="-11"/>
              </w:rPr>
              <w:t>以</w:t>
            </w:r>
            <w:r>
              <w:rPr>
                <w:color w:val="FF0000"/>
                <w:spacing w:val="-60"/>
              </w:rPr>
              <w:t xml:space="preserve"> </w:t>
            </w:r>
            <w:r>
              <w:rPr>
                <w:color w:val="FF0000"/>
                <w:spacing w:val="-11"/>
              </w:rPr>
              <w:t>各</w:t>
            </w:r>
            <w:r>
              <w:rPr>
                <w:color w:val="FF0000"/>
                <w:spacing w:val="-62"/>
              </w:rPr>
              <w:t xml:space="preserve"> </w:t>
            </w:r>
            <w:r>
              <w:rPr>
                <w:color w:val="FF0000"/>
                <w:spacing w:val="-11"/>
              </w:rPr>
              <w:t>项</w:t>
            </w:r>
            <w:r>
              <w:rPr>
                <w:color w:val="FF0000"/>
                <w:spacing w:val="-63"/>
              </w:rPr>
              <w:t xml:space="preserve"> </w:t>
            </w:r>
            <w:r>
              <w:rPr>
                <w:color w:val="FF0000"/>
                <w:spacing w:val="-11"/>
              </w:rPr>
              <w:t>材</w:t>
            </w:r>
            <w:r>
              <w:rPr>
                <w:color w:val="FF0000"/>
                <w:spacing w:val="-66"/>
              </w:rPr>
              <w:t xml:space="preserve"> </w:t>
            </w:r>
            <w:r>
              <w:rPr>
                <w:color w:val="FF0000"/>
                <w:spacing w:val="-11"/>
              </w:rPr>
              <w:t>料</w:t>
            </w:r>
            <w:r>
              <w:rPr>
                <w:color w:val="FF0000"/>
                <w:spacing w:val="-46"/>
              </w:rPr>
              <w:t xml:space="preserve"> </w:t>
            </w:r>
            <w:r>
              <w:rPr>
                <w:color w:val="FF0000"/>
                <w:spacing w:val="-11"/>
              </w:rPr>
              <w:t>间</w:t>
            </w:r>
            <w:r>
              <w:rPr>
                <w:color w:val="FF0000"/>
                <w:spacing w:val="-48"/>
              </w:rPr>
              <w:t xml:space="preserve"> </w:t>
            </w:r>
            <w:r>
              <w:rPr>
                <w:color w:val="FF0000"/>
                <w:spacing w:val="-11"/>
              </w:rPr>
              <w:t>的</w:t>
            </w:r>
            <w:r>
              <w:rPr>
                <w:color w:val="FF0000"/>
                <w:spacing w:val="-62"/>
              </w:rPr>
              <w:t xml:space="preserve"> </w:t>
            </w:r>
            <w:r>
              <w:rPr>
                <w:color w:val="FF0000"/>
                <w:spacing w:val="-11"/>
              </w:rPr>
              <w:t>重</w:t>
            </w:r>
            <w:r>
              <w:rPr>
                <w:color w:val="FF0000"/>
                <w:spacing w:val="-65"/>
              </w:rPr>
              <w:t xml:space="preserve"> </w:t>
            </w:r>
            <w:r>
              <w:rPr>
                <w:color w:val="FF0000"/>
                <w:spacing w:val="-11"/>
              </w:rPr>
              <w:t>量</w:t>
            </w:r>
            <w:r>
              <w:rPr>
                <w:color w:val="FF0000"/>
                <w:spacing w:val="12"/>
              </w:rPr>
              <w:t>比来表示。</w:t>
            </w:r>
          </w:p>
          <w:p w14:paraId="66DFA066">
            <w:pPr>
              <w:pStyle w:val="7"/>
              <w:spacing w:before="2" w:line="261" w:lineRule="auto"/>
              <w:ind w:left="111" w:right="142"/>
            </w:pPr>
            <w:r>
              <w:rPr>
                <w:color w:val="FF0000"/>
                <w:spacing w:val="-11"/>
              </w:rPr>
              <w:t>根</w:t>
            </w:r>
            <w:r>
              <w:rPr>
                <w:color w:val="FF0000"/>
                <w:spacing w:val="53"/>
              </w:rPr>
              <w:t xml:space="preserve"> </w:t>
            </w:r>
            <w:r>
              <w:rPr>
                <w:color w:val="FF0000"/>
                <w:spacing w:val="-11"/>
              </w:rPr>
              <w:t>据</w:t>
            </w:r>
            <w:r>
              <w:rPr>
                <w:color w:val="FF0000"/>
                <w:spacing w:val="34"/>
              </w:rPr>
              <w:t xml:space="preserve"> </w:t>
            </w:r>
            <w:r>
              <w:rPr>
                <w:color w:val="FF0000"/>
                <w:spacing w:val="-11"/>
              </w:rPr>
              <w:t>《</w:t>
            </w:r>
            <w:r>
              <w:rPr>
                <w:color w:val="FF0000"/>
                <w:spacing w:val="67"/>
              </w:rPr>
              <w:t xml:space="preserve"> </w:t>
            </w:r>
            <w:r>
              <w:rPr>
                <w:color w:val="FF0000"/>
                <w:spacing w:val="-11"/>
              </w:rPr>
              <w:t>水</w:t>
            </w:r>
            <w:r>
              <w:rPr>
                <w:color w:val="FF0000"/>
                <w:spacing w:val="45"/>
              </w:rPr>
              <w:t xml:space="preserve"> </w:t>
            </w:r>
            <w:r>
              <w:rPr>
                <w:color w:val="FF0000"/>
                <w:spacing w:val="-11"/>
              </w:rPr>
              <w:t>工</w:t>
            </w:r>
            <w:r>
              <w:rPr>
                <w:color w:val="FF0000"/>
                <w:spacing w:val="47"/>
              </w:rPr>
              <w:t xml:space="preserve"> </w:t>
            </w:r>
            <w:r>
              <w:rPr>
                <w:color w:val="FF0000"/>
                <w:spacing w:val="-11"/>
              </w:rPr>
              <w:t>混</w:t>
            </w:r>
            <w:r>
              <w:rPr>
                <w:color w:val="FF0000"/>
                <w:spacing w:val="41"/>
              </w:rPr>
              <w:t xml:space="preserve"> </w:t>
            </w:r>
            <w:r>
              <w:rPr>
                <w:color w:val="FF0000"/>
                <w:spacing w:val="-11"/>
              </w:rPr>
              <w:t>凝</w:t>
            </w:r>
            <w:r>
              <w:rPr>
                <w:color w:val="FF0000"/>
                <w:spacing w:val="46"/>
              </w:rPr>
              <w:t xml:space="preserve"> </w:t>
            </w:r>
            <w:r>
              <w:rPr>
                <w:color w:val="FF0000"/>
                <w:spacing w:val="-11"/>
              </w:rPr>
              <w:t>土</w:t>
            </w:r>
            <w:r>
              <w:rPr>
                <w:color w:val="FF0000"/>
                <w:spacing w:val="42"/>
              </w:rPr>
              <w:t xml:space="preserve"> </w:t>
            </w:r>
            <w:r>
              <w:rPr>
                <w:color w:val="FF0000"/>
                <w:spacing w:val="-11"/>
              </w:rPr>
              <w:t>试</w:t>
            </w:r>
            <w:r>
              <w:rPr>
                <w:color w:val="FF0000"/>
                <w:spacing w:val="42"/>
              </w:rPr>
              <w:t xml:space="preserve"> </w:t>
            </w:r>
            <w:r>
              <w:rPr>
                <w:color w:val="FF0000"/>
                <w:spacing w:val="-11"/>
              </w:rPr>
              <w:t>验</w:t>
            </w:r>
            <w:r>
              <w:rPr>
                <w:color w:val="FF0000"/>
                <w:spacing w:val="43"/>
              </w:rPr>
              <w:t xml:space="preserve"> </w:t>
            </w:r>
            <w:r>
              <w:rPr>
                <w:color w:val="FF0000"/>
                <w:spacing w:val="-11"/>
              </w:rPr>
              <w:t>规</w:t>
            </w:r>
            <w:r>
              <w:rPr>
                <w:color w:val="FF0000"/>
                <w:spacing w:val="44"/>
              </w:rPr>
              <w:t xml:space="preserve"> </w:t>
            </w:r>
            <w:r>
              <w:rPr>
                <w:color w:val="FF0000"/>
                <w:spacing w:val="-11"/>
              </w:rPr>
              <w:t>程</w:t>
            </w:r>
            <w:r>
              <w:rPr>
                <w:color w:val="FF0000"/>
                <w:spacing w:val="55"/>
              </w:rPr>
              <w:t xml:space="preserve"> </w:t>
            </w:r>
            <w:r>
              <w:rPr>
                <w:color w:val="FF0000"/>
                <w:spacing w:val="-11"/>
              </w:rPr>
              <w:t>》</w:t>
            </w:r>
            <w:r>
              <w:rPr>
                <w:color w:val="FF0000"/>
              </w:rPr>
              <w:t xml:space="preserve"> SL</w:t>
            </w:r>
            <w:r>
              <w:rPr>
                <w:color w:val="FF0000"/>
                <w:spacing w:val="4"/>
              </w:rPr>
              <w:t>/T352—</w:t>
            </w:r>
            <w:r>
              <w:rPr>
                <w:color w:val="FF0000"/>
                <w:spacing w:val="-55"/>
              </w:rPr>
              <w:t xml:space="preserve"> </w:t>
            </w:r>
            <w:r>
              <w:rPr>
                <w:color w:val="FF0000"/>
                <w:spacing w:val="4"/>
              </w:rPr>
              <w:t>2020,混</w:t>
            </w:r>
            <w:r>
              <w:rPr>
                <w:color w:val="FF0000"/>
                <w:spacing w:val="-36"/>
              </w:rPr>
              <w:t xml:space="preserve"> </w:t>
            </w:r>
            <w:r>
              <w:rPr>
                <w:color w:val="FF0000"/>
                <w:spacing w:val="4"/>
              </w:rPr>
              <w:t>凝</w:t>
            </w:r>
            <w:r>
              <w:rPr>
                <w:color w:val="FF0000"/>
                <w:spacing w:val="-36"/>
              </w:rPr>
              <w:t xml:space="preserve"> </w:t>
            </w:r>
            <w:r>
              <w:rPr>
                <w:color w:val="FF0000"/>
                <w:spacing w:val="4"/>
              </w:rPr>
              <w:t>土</w:t>
            </w:r>
            <w:r>
              <w:rPr>
                <w:color w:val="FF0000"/>
                <w:spacing w:val="-34"/>
              </w:rPr>
              <w:t xml:space="preserve"> </w:t>
            </w:r>
            <w:r>
              <w:rPr>
                <w:color w:val="FF0000"/>
                <w:spacing w:val="4"/>
              </w:rPr>
              <w:t>配</w:t>
            </w:r>
            <w:r>
              <w:rPr>
                <w:color w:val="FF0000"/>
                <w:spacing w:val="-34"/>
              </w:rPr>
              <w:t xml:space="preserve"> </w:t>
            </w:r>
            <w:r>
              <w:rPr>
                <w:color w:val="FF0000"/>
                <w:spacing w:val="4"/>
              </w:rPr>
              <w:t>合 比</w:t>
            </w:r>
            <w:r>
              <w:rPr>
                <w:color w:val="FF0000"/>
                <w:spacing w:val="-31"/>
              </w:rPr>
              <w:t xml:space="preserve"> </w:t>
            </w:r>
            <w:r>
              <w:rPr>
                <w:color w:val="FF0000"/>
                <w:spacing w:val="4"/>
              </w:rPr>
              <w:t>设</w:t>
            </w:r>
            <w:r>
              <w:rPr>
                <w:color w:val="FF0000"/>
                <w:spacing w:val="-37"/>
              </w:rPr>
              <w:t xml:space="preserve"> </w:t>
            </w:r>
            <w:r>
              <w:rPr>
                <w:color w:val="FF0000"/>
                <w:spacing w:val="4"/>
              </w:rPr>
              <w:t>计</w:t>
            </w:r>
            <w:r>
              <w:rPr>
                <w:color w:val="FF0000"/>
                <w:spacing w:val="-34"/>
              </w:rPr>
              <w:t xml:space="preserve"> </w:t>
            </w:r>
            <w:r>
              <w:rPr>
                <w:color w:val="FF0000"/>
                <w:spacing w:val="4"/>
              </w:rPr>
              <w:t>应</w:t>
            </w:r>
            <w:r>
              <w:rPr>
                <w:color w:val="FF0000"/>
                <w:spacing w:val="-35"/>
              </w:rPr>
              <w:t xml:space="preserve"> </w:t>
            </w:r>
            <w:r>
              <w:rPr>
                <w:color w:val="FF0000"/>
                <w:spacing w:val="4"/>
              </w:rPr>
              <w:t>遵</w:t>
            </w:r>
            <w:r>
              <w:rPr>
                <w:color w:val="FF0000"/>
                <w:spacing w:val="-7"/>
              </w:rPr>
              <w:t>循：</w:t>
            </w:r>
          </w:p>
          <w:p w14:paraId="460F65F7">
            <w:pPr>
              <w:pStyle w:val="7"/>
              <w:spacing w:line="218" w:lineRule="auto"/>
              <w:ind w:left="110"/>
            </w:pPr>
            <w:r>
              <w:rPr>
                <w:color w:val="FF0000"/>
                <w:spacing w:val="-9"/>
              </w:rPr>
              <w:t>①</w:t>
            </w:r>
            <w:r>
              <w:rPr>
                <w:color w:val="FF0000"/>
                <w:spacing w:val="-50"/>
              </w:rPr>
              <w:t xml:space="preserve"> </w:t>
            </w:r>
            <w:r>
              <w:rPr>
                <w:color w:val="FF0000"/>
                <w:spacing w:val="-9"/>
              </w:rPr>
              <w:t>应</w:t>
            </w:r>
            <w:r>
              <w:rPr>
                <w:color w:val="FF0000"/>
                <w:spacing w:val="-65"/>
              </w:rPr>
              <w:t xml:space="preserve"> </w:t>
            </w:r>
            <w:r>
              <w:rPr>
                <w:color w:val="FF0000"/>
                <w:spacing w:val="-9"/>
              </w:rPr>
              <w:t>根</w:t>
            </w:r>
            <w:r>
              <w:rPr>
                <w:color w:val="FF0000"/>
                <w:spacing w:val="-64"/>
              </w:rPr>
              <w:t xml:space="preserve"> </w:t>
            </w:r>
            <w:r>
              <w:rPr>
                <w:color w:val="FF0000"/>
                <w:spacing w:val="-9"/>
              </w:rPr>
              <w:t>据</w:t>
            </w:r>
            <w:r>
              <w:rPr>
                <w:color w:val="FF0000"/>
                <w:spacing w:val="-63"/>
              </w:rPr>
              <w:t xml:space="preserve"> </w:t>
            </w:r>
            <w:r>
              <w:rPr>
                <w:color w:val="FF0000"/>
                <w:spacing w:val="-9"/>
              </w:rPr>
              <w:t>工</w:t>
            </w:r>
            <w:r>
              <w:rPr>
                <w:color w:val="FF0000"/>
                <w:spacing w:val="-64"/>
              </w:rPr>
              <w:t xml:space="preserve"> </w:t>
            </w:r>
            <w:r>
              <w:rPr>
                <w:color w:val="FF0000"/>
                <w:spacing w:val="-9"/>
              </w:rPr>
              <w:t>程</w:t>
            </w:r>
            <w:r>
              <w:rPr>
                <w:color w:val="FF0000"/>
                <w:spacing w:val="-65"/>
              </w:rPr>
              <w:t xml:space="preserve"> </w:t>
            </w:r>
            <w:r>
              <w:rPr>
                <w:color w:val="FF0000"/>
                <w:spacing w:val="-9"/>
              </w:rPr>
              <w:t>要</w:t>
            </w:r>
            <w:r>
              <w:rPr>
                <w:color w:val="FF0000"/>
                <w:spacing w:val="-61"/>
              </w:rPr>
              <w:t xml:space="preserve"> </w:t>
            </w:r>
            <w:r>
              <w:rPr>
                <w:color w:val="FF0000"/>
                <w:spacing w:val="-9"/>
              </w:rPr>
              <w:t>求</w:t>
            </w:r>
            <w:r>
              <w:rPr>
                <w:color w:val="FF0000"/>
                <w:spacing w:val="-51"/>
              </w:rPr>
              <w:t xml:space="preserve"> </w:t>
            </w:r>
            <w:r>
              <w:rPr>
                <w:color w:val="FF0000"/>
                <w:spacing w:val="-9"/>
              </w:rPr>
              <w:t>、</w:t>
            </w:r>
            <w:r>
              <w:rPr>
                <w:color w:val="FF0000"/>
                <w:spacing w:val="-59"/>
              </w:rPr>
              <w:t xml:space="preserve"> </w:t>
            </w:r>
            <w:r>
              <w:rPr>
                <w:color w:val="FF0000"/>
                <w:spacing w:val="-9"/>
              </w:rPr>
              <w:t>结</w:t>
            </w:r>
            <w:r>
              <w:rPr>
                <w:color w:val="FF0000"/>
                <w:spacing w:val="-61"/>
              </w:rPr>
              <w:t xml:space="preserve"> </w:t>
            </w:r>
            <w:r>
              <w:rPr>
                <w:color w:val="FF0000"/>
                <w:spacing w:val="-9"/>
              </w:rPr>
              <w:t>构</w:t>
            </w:r>
            <w:r>
              <w:rPr>
                <w:color w:val="FF0000"/>
                <w:spacing w:val="-59"/>
              </w:rPr>
              <w:t xml:space="preserve"> </w:t>
            </w:r>
            <w:r>
              <w:rPr>
                <w:color w:val="FF0000"/>
                <w:spacing w:val="-9"/>
              </w:rPr>
              <w:t>型</w:t>
            </w:r>
            <w:r>
              <w:rPr>
                <w:color w:val="FF0000"/>
                <w:spacing w:val="-58"/>
              </w:rPr>
              <w:t xml:space="preserve"> </w:t>
            </w:r>
            <w:r>
              <w:rPr>
                <w:color w:val="FF0000"/>
                <w:spacing w:val="-9"/>
              </w:rPr>
              <w:t>式</w:t>
            </w:r>
            <w:r>
              <w:rPr>
                <w:color w:val="FF0000"/>
                <w:spacing w:val="-51"/>
              </w:rPr>
              <w:t xml:space="preserve"> </w:t>
            </w:r>
            <w:r>
              <w:rPr>
                <w:color w:val="FF0000"/>
                <w:spacing w:val="-9"/>
              </w:rPr>
              <w:t>、</w:t>
            </w:r>
            <w:r>
              <w:rPr>
                <w:color w:val="FF0000"/>
                <w:spacing w:val="-63"/>
              </w:rPr>
              <w:t xml:space="preserve"> </w:t>
            </w:r>
            <w:r>
              <w:rPr>
                <w:color w:val="FF0000"/>
                <w:spacing w:val="-9"/>
              </w:rPr>
              <w:t>施</w:t>
            </w:r>
            <w:r>
              <w:rPr>
                <w:color w:val="FF0000"/>
                <w:spacing w:val="-63"/>
              </w:rPr>
              <w:t xml:space="preserve"> </w:t>
            </w:r>
            <w:r>
              <w:rPr>
                <w:color w:val="FF0000"/>
                <w:spacing w:val="-9"/>
              </w:rPr>
              <w:t>工</w:t>
            </w:r>
            <w:r>
              <w:rPr>
                <w:color w:val="FF0000"/>
                <w:spacing w:val="-61"/>
              </w:rPr>
              <w:t xml:space="preserve"> </w:t>
            </w:r>
            <w:r>
              <w:rPr>
                <w:color w:val="FF0000"/>
                <w:spacing w:val="-9"/>
              </w:rPr>
              <w:t>条件</w:t>
            </w:r>
          </w:p>
        </w:tc>
      </w:tr>
    </w:tbl>
    <w:p w14:paraId="46ABF289">
      <w:pPr>
        <w:pStyle w:val="2"/>
        <w:spacing w:before="62" w:line="191" w:lineRule="auto"/>
        <w:ind w:left="8011"/>
        <w:rPr>
          <w:sz w:val="19"/>
          <w:szCs w:val="19"/>
        </w:rPr>
      </w:pPr>
    </w:p>
    <w:p w14:paraId="2CF049B0">
      <w:pPr>
        <w:pStyle w:val="2"/>
        <w:spacing w:line="226" w:lineRule="auto"/>
        <w:ind w:left="4571"/>
        <w:rPr>
          <w:sz w:val="19"/>
          <w:szCs w:val="19"/>
        </w:rPr>
      </w:pPr>
      <w:r>
        <w:rPr>
          <w:spacing w:val="-5"/>
          <w:sz w:val="19"/>
          <w:szCs w:val="19"/>
        </w:rPr>
        <w:t>第</w:t>
      </w:r>
      <w:r>
        <w:rPr>
          <w:spacing w:val="32"/>
          <w:sz w:val="19"/>
          <w:szCs w:val="19"/>
        </w:rPr>
        <w:t xml:space="preserve"> </w:t>
      </w:r>
      <w:r>
        <w:rPr>
          <w:spacing w:val="-5"/>
          <w:sz w:val="19"/>
          <w:szCs w:val="19"/>
        </w:rPr>
        <w:t>1</w:t>
      </w:r>
      <w:r>
        <w:rPr>
          <w:spacing w:val="20"/>
          <w:sz w:val="19"/>
          <w:szCs w:val="19"/>
        </w:rPr>
        <w:t xml:space="preserve"> </w:t>
      </w:r>
      <w:r>
        <w:rPr>
          <w:spacing w:val="-5"/>
          <w:sz w:val="19"/>
          <w:szCs w:val="19"/>
        </w:rPr>
        <w:t>页</w:t>
      </w:r>
      <w:r>
        <w:rPr>
          <w:spacing w:val="12"/>
          <w:sz w:val="19"/>
          <w:szCs w:val="19"/>
        </w:rPr>
        <w:t xml:space="preserve"> </w:t>
      </w:r>
      <w:r>
        <w:rPr>
          <w:spacing w:val="-5"/>
          <w:sz w:val="19"/>
          <w:szCs w:val="19"/>
        </w:rPr>
        <w:t>共</w:t>
      </w:r>
      <w:r>
        <w:rPr>
          <w:spacing w:val="29"/>
          <w:sz w:val="19"/>
          <w:szCs w:val="19"/>
        </w:rPr>
        <w:t xml:space="preserve"> </w:t>
      </w:r>
      <w:r>
        <w:rPr>
          <w:spacing w:val="-5"/>
          <w:sz w:val="19"/>
          <w:szCs w:val="19"/>
        </w:rPr>
        <w:t>13</w:t>
      </w:r>
      <w:r>
        <w:rPr>
          <w:spacing w:val="17"/>
          <w:sz w:val="19"/>
          <w:szCs w:val="19"/>
        </w:rPr>
        <w:t xml:space="preserve"> </w:t>
      </w:r>
      <w:r>
        <w:rPr>
          <w:spacing w:val="-5"/>
          <w:sz w:val="19"/>
          <w:szCs w:val="19"/>
        </w:rPr>
        <w:t>页</w:t>
      </w:r>
    </w:p>
    <w:p w14:paraId="2309B9AB">
      <w:pPr>
        <w:spacing w:line="226" w:lineRule="auto"/>
        <w:rPr>
          <w:sz w:val="19"/>
          <w:szCs w:val="19"/>
        </w:rPr>
        <w:sectPr>
          <w:headerReference r:id="rId5" w:type="default"/>
          <w:pgSz w:w="11907" w:h="16839"/>
          <w:pgMar w:top="400" w:right="757" w:bottom="0" w:left="752" w:header="0" w:footer="0"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242"/>
        <w:gridCol w:w="4856"/>
      </w:tblGrid>
      <w:tr w14:paraId="3FF7C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6" w:hRule="atLeast"/>
        </w:trPr>
        <w:tc>
          <w:tcPr>
            <w:tcW w:w="4856" w:type="dxa"/>
            <w:gridSpan w:val="2"/>
            <w:vAlign w:val="top"/>
          </w:tcPr>
          <w:p w14:paraId="186873DA">
            <w:pPr>
              <w:pStyle w:val="7"/>
              <w:spacing w:before="49" w:line="264" w:lineRule="auto"/>
              <w:ind w:left="119" w:right="141"/>
            </w:pPr>
            <w:r>
              <w:rPr>
                <w:color w:val="FF0000"/>
                <w:spacing w:val="28"/>
              </w:rPr>
              <w:t>是用单位体积混凝土用水量表示</w:t>
            </w:r>
            <w:r>
              <w:rPr>
                <w:color w:val="FF0000"/>
                <w:spacing w:val="-34"/>
              </w:rPr>
              <w:t xml:space="preserve"> </w:t>
            </w:r>
            <w:r>
              <w:rPr>
                <w:color w:val="FF0000"/>
                <w:spacing w:val="28"/>
              </w:rPr>
              <w:t>，</w:t>
            </w:r>
            <w:r>
              <w:rPr>
                <w:color w:val="FF0000"/>
                <w:spacing w:val="-62"/>
              </w:rPr>
              <w:t xml:space="preserve"> </w:t>
            </w:r>
            <w:r>
              <w:rPr>
                <w:color w:val="FF0000"/>
                <w:spacing w:val="28"/>
              </w:rPr>
              <w:t>是表示</w:t>
            </w:r>
            <w:r>
              <w:rPr>
                <w:color w:val="FF0000"/>
                <w:spacing w:val="27"/>
              </w:rPr>
              <w:t>水泥浆与集料用量之间的对比关系。</w:t>
            </w:r>
          </w:p>
        </w:tc>
        <w:tc>
          <w:tcPr>
            <w:tcW w:w="4856" w:type="dxa"/>
            <w:vAlign w:val="top"/>
          </w:tcPr>
          <w:p w14:paraId="16DD968B">
            <w:pPr>
              <w:pStyle w:val="7"/>
              <w:spacing w:before="50" w:line="262" w:lineRule="auto"/>
              <w:ind w:left="111" w:right="63"/>
            </w:pPr>
            <w:r>
              <w:rPr>
                <w:color w:val="FF0000"/>
                <w:spacing w:val="20"/>
              </w:rPr>
              <w:t>和原材料状况</w:t>
            </w:r>
            <w:r>
              <w:rPr>
                <w:color w:val="FF0000"/>
                <w:spacing w:val="-50"/>
              </w:rPr>
              <w:t xml:space="preserve"> </w:t>
            </w:r>
            <w:r>
              <w:rPr>
                <w:color w:val="FF0000"/>
                <w:spacing w:val="20"/>
              </w:rPr>
              <w:t>，</w:t>
            </w:r>
            <w:r>
              <w:rPr>
                <w:color w:val="FF0000"/>
                <w:spacing w:val="-57"/>
              </w:rPr>
              <w:t xml:space="preserve"> </w:t>
            </w:r>
            <w:r>
              <w:rPr>
                <w:color w:val="FF0000"/>
                <w:spacing w:val="20"/>
              </w:rPr>
              <w:t>以及强度、耐久性等要求，</w:t>
            </w:r>
            <w:r>
              <w:rPr>
                <w:color w:val="FF0000"/>
                <w:spacing w:val="25"/>
              </w:rPr>
              <w:t>确定各组成材料的用量。</w:t>
            </w:r>
          </w:p>
          <w:p w14:paraId="3E046B7A">
            <w:pPr>
              <w:pStyle w:val="7"/>
              <w:spacing w:before="1" w:line="261" w:lineRule="auto"/>
              <w:ind w:left="117" w:right="145" w:hanging="7"/>
            </w:pPr>
            <w:r>
              <w:rPr>
                <w:color w:val="FF0000"/>
                <w:spacing w:val="-9"/>
              </w:rPr>
              <w:t>②</w:t>
            </w:r>
            <w:r>
              <w:rPr>
                <w:color w:val="FF0000"/>
                <w:spacing w:val="-64"/>
              </w:rPr>
              <w:t xml:space="preserve"> </w:t>
            </w:r>
            <w:r>
              <w:rPr>
                <w:color w:val="FF0000"/>
                <w:spacing w:val="-9"/>
              </w:rPr>
              <w:t>在</w:t>
            </w:r>
            <w:r>
              <w:rPr>
                <w:color w:val="FF0000"/>
                <w:spacing w:val="-65"/>
              </w:rPr>
              <w:t xml:space="preserve"> </w:t>
            </w:r>
            <w:r>
              <w:rPr>
                <w:color w:val="FF0000"/>
                <w:spacing w:val="-9"/>
              </w:rPr>
              <w:t>满</w:t>
            </w:r>
            <w:r>
              <w:rPr>
                <w:color w:val="FF0000"/>
                <w:spacing w:val="-60"/>
              </w:rPr>
              <w:t xml:space="preserve"> </w:t>
            </w:r>
            <w:r>
              <w:rPr>
                <w:color w:val="FF0000"/>
                <w:spacing w:val="-9"/>
              </w:rPr>
              <w:t>足</w:t>
            </w:r>
            <w:r>
              <w:rPr>
                <w:color w:val="FF0000"/>
                <w:spacing w:val="-63"/>
              </w:rPr>
              <w:t xml:space="preserve"> </w:t>
            </w:r>
            <w:r>
              <w:rPr>
                <w:color w:val="FF0000"/>
                <w:spacing w:val="-9"/>
              </w:rPr>
              <w:t>工</w:t>
            </w:r>
            <w:r>
              <w:rPr>
                <w:color w:val="FF0000"/>
                <w:spacing w:val="-62"/>
              </w:rPr>
              <w:t xml:space="preserve"> </w:t>
            </w:r>
            <w:r>
              <w:rPr>
                <w:color w:val="FF0000"/>
                <w:spacing w:val="-9"/>
              </w:rPr>
              <w:t>作</w:t>
            </w:r>
            <w:r>
              <w:rPr>
                <w:color w:val="FF0000"/>
                <w:spacing w:val="-63"/>
              </w:rPr>
              <w:t xml:space="preserve"> </w:t>
            </w:r>
            <w:r>
              <w:rPr>
                <w:color w:val="FF0000"/>
                <w:spacing w:val="-9"/>
              </w:rPr>
              <w:t>性</w:t>
            </w:r>
            <w:r>
              <w:rPr>
                <w:color w:val="FF0000"/>
                <w:spacing w:val="-63"/>
              </w:rPr>
              <w:t xml:space="preserve"> </w:t>
            </w:r>
            <w:r>
              <w:rPr>
                <w:color w:val="FF0000"/>
                <w:spacing w:val="-9"/>
              </w:rPr>
              <w:t>要</w:t>
            </w:r>
            <w:r>
              <w:rPr>
                <w:color w:val="FF0000"/>
                <w:spacing w:val="-64"/>
              </w:rPr>
              <w:t xml:space="preserve"> </w:t>
            </w:r>
            <w:r>
              <w:rPr>
                <w:color w:val="FF0000"/>
                <w:spacing w:val="-9"/>
              </w:rPr>
              <w:t>求</w:t>
            </w:r>
            <w:r>
              <w:rPr>
                <w:color w:val="FF0000"/>
                <w:spacing w:val="-47"/>
              </w:rPr>
              <w:t xml:space="preserve"> </w:t>
            </w:r>
            <w:r>
              <w:rPr>
                <w:color w:val="FF0000"/>
                <w:spacing w:val="-9"/>
              </w:rPr>
              <w:t>的</w:t>
            </w:r>
            <w:r>
              <w:rPr>
                <w:color w:val="FF0000"/>
                <w:spacing w:val="-60"/>
              </w:rPr>
              <w:t xml:space="preserve"> </w:t>
            </w:r>
            <w:r>
              <w:rPr>
                <w:color w:val="FF0000"/>
                <w:spacing w:val="-9"/>
              </w:rPr>
              <w:t>前</w:t>
            </w:r>
            <w:r>
              <w:rPr>
                <w:color w:val="FF0000"/>
                <w:spacing w:val="-64"/>
              </w:rPr>
              <w:t xml:space="preserve"> </w:t>
            </w:r>
            <w:r>
              <w:rPr>
                <w:color w:val="FF0000"/>
                <w:spacing w:val="-9"/>
              </w:rPr>
              <w:t>提</w:t>
            </w:r>
            <w:r>
              <w:rPr>
                <w:color w:val="FF0000"/>
                <w:spacing w:val="-57"/>
              </w:rPr>
              <w:t xml:space="preserve"> </w:t>
            </w:r>
            <w:r>
              <w:rPr>
                <w:color w:val="FF0000"/>
                <w:spacing w:val="-9"/>
              </w:rPr>
              <w:t>下</w:t>
            </w:r>
            <w:r>
              <w:rPr>
                <w:color w:val="FF0000"/>
                <w:spacing w:val="-47"/>
              </w:rPr>
              <w:t xml:space="preserve"> </w:t>
            </w:r>
            <w:r>
              <w:rPr>
                <w:color w:val="FF0000"/>
                <w:spacing w:val="-9"/>
              </w:rPr>
              <w:t>，</w:t>
            </w:r>
            <w:r>
              <w:rPr>
                <w:color w:val="FF0000"/>
                <w:spacing w:val="-58"/>
              </w:rPr>
              <w:t xml:space="preserve"> </w:t>
            </w:r>
            <w:r>
              <w:rPr>
                <w:color w:val="FF0000"/>
                <w:spacing w:val="-9"/>
              </w:rPr>
              <w:t>宜选</w:t>
            </w:r>
            <w:r>
              <w:rPr>
                <w:color w:val="FF0000"/>
                <w:spacing w:val="-62"/>
              </w:rPr>
              <w:t xml:space="preserve"> </w:t>
            </w:r>
            <w:r>
              <w:rPr>
                <w:color w:val="FF0000"/>
                <w:spacing w:val="-9"/>
              </w:rPr>
              <w:t>用</w:t>
            </w:r>
            <w:r>
              <w:rPr>
                <w:color w:val="FF0000"/>
                <w:spacing w:val="-65"/>
              </w:rPr>
              <w:t xml:space="preserve"> </w:t>
            </w:r>
            <w:r>
              <w:rPr>
                <w:color w:val="FF0000"/>
                <w:spacing w:val="-9"/>
              </w:rPr>
              <w:t>较</w:t>
            </w:r>
            <w:r>
              <w:rPr>
                <w:color w:val="FF0000"/>
                <w:spacing w:val="18"/>
              </w:rPr>
              <w:t>小的用水量。</w:t>
            </w:r>
          </w:p>
          <w:p w14:paraId="6CF09E89">
            <w:pPr>
              <w:pStyle w:val="7"/>
              <w:spacing w:before="2" w:line="261" w:lineRule="auto"/>
              <w:ind w:left="110" w:right="139"/>
            </w:pPr>
            <w:r>
              <w:rPr>
                <w:color w:val="FF0000"/>
                <w:spacing w:val="-11"/>
              </w:rPr>
              <w:t>③</w:t>
            </w:r>
            <w:r>
              <w:rPr>
                <w:color w:val="FF0000"/>
                <w:spacing w:val="-63"/>
              </w:rPr>
              <w:t xml:space="preserve"> </w:t>
            </w:r>
            <w:r>
              <w:rPr>
                <w:color w:val="FF0000"/>
                <w:spacing w:val="-11"/>
              </w:rPr>
              <w:t>在</w:t>
            </w:r>
            <w:r>
              <w:rPr>
                <w:color w:val="FF0000"/>
                <w:spacing w:val="-65"/>
              </w:rPr>
              <w:t xml:space="preserve"> </w:t>
            </w:r>
            <w:r>
              <w:rPr>
                <w:color w:val="FF0000"/>
                <w:spacing w:val="-11"/>
              </w:rPr>
              <w:t>满</w:t>
            </w:r>
            <w:r>
              <w:rPr>
                <w:color w:val="FF0000"/>
                <w:spacing w:val="-60"/>
              </w:rPr>
              <w:t xml:space="preserve"> </w:t>
            </w:r>
            <w:r>
              <w:rPr>
                <w:color w:val="FF0000"/>
                <w:spacing w:val="-11"/>
              </w:rPr>
              <w:t>足</w:t>
            </w:r>
            <w:r>
              <w:rPr>
                <w:color w:val="FF0000"/>
                <w:spacing w:val="-60"/>
              </w:rPr>
              <w:t xml:space="preserve"> </w:t>
            </w:r>
            <w:r>
              <w:rPr>
                <w:color w:val="FF0000"/>
                <w:spacing w:val="-11"/>
              </w:rPr>
              <w:t>强</w:t>
            </w:r>
            <w:r>
              <w:rPr>
                <w:color w:val="FF0000"/>
                <w:spacing w:val="-64"/>
              </w:rPr>
              <w:t xml:space="preserve"> </w:t>
            </w:r>
            <w:r>
              <w:rPr>
                <w:color w:val="FF0000"/>
                <w:spacing w:val="-11"/>
              </w:rPr>
              <w:t>度</w:t>
            </w:r>
            <w:r>
              <w:rPr>
                <w:color w:val="FF0000"/>
                <w:spacing w:val="-51"/>
              </w:rPr>
              <w:t xml:space="preserve"> </w:t>
            </w:r>
            <w:r>
              <w:rPr>
                <w:color w:val="FF0000"/>
                <w:spacing w:val="-11"/>
              </w:rPr>
              <w:t>、</w:t>
            </w:r>
            <w:r>
              <w:rPr>
                <w:color w:val="FF0000"/>
                <w:spacing w:val="-59"/>
              </w:rPr>
              <w:t xml:space="preserve"> </w:t>
            </w:r>
            <w:r>
              <w:rPr>
                <w:color w:val="FF0000"/>
                <w:spacing w:val="-11"/>
              </w:rPr>
              <w:t>耐</w:t>
            </w:r>
            <w:r>
              <w:rPr>
                <w:color w:val="FF0000"/>
                <w:spacing w:val="-63"/>
              </w:rPr>
              <w:t xml:space="preserve"> </w:t>
            </w:r>
            <w:r>
              <w:rPr>
                <w:color w:val="FF0000"/>
                <w:spacing w:val="-11"/>
              </w:rPr>
              <w:t>久</w:t>
            </w:r>
            <w:r>
              <w:rPr>
                <w:color w:val="FF0000"/>
                <w:spacing w:val="-63"/>
              </w:rPr>
              <w:t xml:space="preserve"> </w:t>
            </w:r>
            <w:r>
              <w:rPr>
                <w:color w:val="FF0000"/>
                <w:spacing w:val="-11"/>
              </w:rPr>
              <w:t>性</w:t>
            </w:r>
            <w:r>
              <w:rPr>
                <w:color w:val="FF0000"/>
                <w:spacing w:val="-64"/>
              </w:rPr>
              <w:t xml:space="preserve"> </w:t>
            </w:r>
            <w:r>
              <w:rPr>
                <w:color w:val="FF0000"/>
                <w:spacing w:val="-11"/>
              </w:rPr>
              <w:t>及</w:t>
            </w:r>
            <w:r>
              <w:rPr>
                <w:color w:val="FF0000"/>
                <w:spacing w:val="-65"/>
              </w:rPr>
              <w:t xml:space="preserve"> </w:t>
            </w:r>
            <w:r>
              <w:rPr>
                <w:color w:val="FF0000"/>
                <w:spacing w:val="-11"/>
              </w:rPr>
              <w:t>其</w:t>
            </w:r>
            <w:r>
              <w:rPr>
                <w:color w:val="FF0000"/>
                <w:spacing w:val="-63"/>
              </w:rPr>
              <w:t xml:space="preserve"> </w:t>
            </w:r>
            <w:r>
              <w:rPr>
                <w:color w:val="FF0000"/>
                <w:spacing w:val="-11"/>
              </w:rPr>
              <w:t>他</w:t>
            </w:r>
            <w:r>
              <w:rPr>
                <w:color w:val="FF0000"/>
                <w:spacing w:val="-65"/>
              </w:rPr>
              <w:t xml:space="preserve"> </w:t>
            </w:r>
            <w:r>
              <w:rPr>
                <w:color w:val="FF0000"/>
                <w:spacing w:val="-11"/>
              </w:rPr>
              <w:t>要</w:t>
            </w:r>
            <w:r>
              <w:rPr>
                <w:color w:val="FF0000"/>
                <w:spacing w:val="-62"/>
              </w:rPr>
              <w:t xml:space="preserve"> </w:t>
            </w:r>
            <w:r>
              <w:rPr>
                <w:color w:val="FF0000"/>
                <w:spacing w:val="-11"/>
              </w:rPr>
              <w:t>求</w:t>
            </w:r>
            <w:r>
              <w:rPr>
                <w:color w:val="FF0000"/>
                <w:spacing w:val="-47"/>
              </w:rPr>
              <w:t xml:space="preserve"> </w:t>
            </w:r>
            <w:r>
              <w:rPr>
                <w:color w:val="FF0000"/>
                <w:spacing w:val="-11"/>
              </w:rPr>
              <w:t>的</w:t>
            </w:r>
            <w:r>
              <w:rPr>
                <w:color w:val="FF0000"/>
                <w:spacing w:val="-60"/>
              </w:rPr>
              <w:t xml:space="preserve"> </w:t>
            </w:r>
            <w:r>
              <w:rPr>
                <w:color w:val="FF0000"/>
                <w:spacing w:val="-11"/>
              </w:rPr>
              <w:t>前</w:t>
            </w:r>
            <w:r>
              <w:rPr>
                <w:color w:val="FF0000"/>
                <w:spacing w:val="-64"/>
              </w:rPr>
              <w:t xml:space="preserve"> </w:t>
            </w:r>
            <w:r>
              <w:rPr>
                <w:color w:val="FF0000"/>
                <w:spacing w:val="-11"/>
              </w:rPr>
              <w:t>提</w:t>
            </w:r>
            <w:r>
              <w:rPr>
                <w:color w:val="FF0000"/>
                <w:spacing w:val="14"/>
              </w:rPr>
              <w:t>下</w:t>
            </w:r>
            <w:r>
              <w:rPr>
                <w:color w:val="FF0000"/>
                <w:spacing w:val="-52"/>
              </w:rPr>
              <w:t xml:space="preserve"> </w:t>
            </w:r>
            <w:r>
              <w:rPr>
                <w:color w:val="FF0000"/>
                <w:spacing w:val="14"/>
              </w:rPr>
              <w:t>，选用合适</w:t>
            </w:r>
            <w:r>
              <w:rPr>
                <w:color w:val="FF0000"/>
                <w:spacing w:val="-52"/>
              </w:rPr>
              <w:t xml:space="preserve"> </w:t>
            </w:r>
            <w:r>
              <w:rPr>
                <w:color w:val="FF0000"/>
                <w:spacing w:val="14"/>
              </w:rPr>
              <w:t>的水胶</w:t>
            </w:r>
            <w:r>
              <w:rPr>
                <w:color w:val="FF0000"/>
                <w:spacing w:val="-47"/>
              </w:rPr>
              <w:t xml:space="preserve"> </w:t>
            </w:r>
            <w:r>
              <w:rPr>
                <w:color w:val="FF0000"/>
                <w:spacing w:val="14"/>
              </w:rPr>
              <w:t>比</w:t>
            </w:r>
            <w:r>
              <w:rPr>
                <w:color w:val="FF0000"/>
                <w:spacing w:val="-26"/>
              </w:rPr>
              <w:t xml:space="preserve"> </w:t>
            </w:r>
            <w:r>
              <w:rPr>
                <w:color w:val="FF0000"/>
                <w:spacing w:val="14"/>
              </w:rPr>
              <w:t>(水胶比表示水与胶</w:t>
            </w:r>
            <w:r>
              <w:rPr>
                <w:color w:val="FF0000"/>
                <w:spacing w:val="27"/>
              </w:rPr>
              <w:t>凝材料用量之间的对比关系)。</w:t>
            </w:r>
          </w:p>
          <w:p w14:paraId="3B40F441">
            <w:pPr>
              <w:pStyle w:val="7"/>
              <w:spacing w:before="4" w:line="261" w:lineRule="auto"/>
              <w:ind w:left="113" w:right="138" w:hanging="3"/>
            </w:pPr>
            <w:r>
              <w:rPr>
                <w:color w:val="FF0000"/>
                <w:spacing w:val="-7"/>
              </w:rPr>
              <w:t>④</w:t>
            </w:r>
            <w:r>
              <w:rPr>
                <w:color w:val="FF0000"/>
                <w:spacing w:val="-57"/>
              </w:rPr>
              <w:t xml:space="preserve"> </w:t>
            </w:r>
            <w:r>
              <w:rPr>
                <w:color w:val="FF0000"/>
                <w:spacing w:val="-7"/>
              </w:rPr>
              <w:t>宜选</w:t>
            </w:r>
            <w:r>
              <w:rPr>
                <w:color w:val="FF0000"/>
                <w:spacing w:val="-60"/>
              </w:rPr>
              <w:t xml:space="preserve"> </w:t>
            </w:r>
            <w:r>
              <w:rPr>
                <w:color w:val="FF0000"/>
                <w:spacing w:val="-7"/>
              </w:rPr>
              <w:t>取</w:t>
            </w:r>
            <w:r>
              <w:rPr>
                <w:color w:val="FF0000"/>
                <w:spacing w:val="-63"/>
              </w:rPr>
              <w:t xml:space="preserve"> </w:t>
            </w:r>
            <w:r>
              <w:rPr>
                <w:color w:val="FF0000"/>
                <w:spacing w:val="-7"/>
              </w:rPr>
              <w:t>最</w:t>
            </w:r>
            <w:r>
              <w:rPr>
                <w:color w:val="FF0000"/>
                <w:spacing w:val="-64"/>
              </w:rPr>
              <w:t xml:space="preserve"> </w:t>
            </w:r>
            <w:r>
              <w:rPr>
                <w:color w:val="FF0000"/>
                <w:spacing w:val="-7"/>
              </w:rPr>
              <w:t>优砂</w:t>
            </w:r>
            <w:r>
              <w:rPr>
                <w:color w:val="FF0000"/>
                <w:spacing w:val="-62"/>
              </w:rPr>
              <w:t xml:space="preserve"> </w:t>
            </w:r>
            <w:r>
              <w:rPr>
                <w:color w:val="FF0000"/>
                <w:spacing w:val="-7"/>
              </w:rPr>
              <w:t>率</w:t>
            </w:r>
            <w:r>
              <w:rPr>
                <w:color w:val="FF0000"/>
                <w:spacing w:val="-47"/>
              </w:rPr>
              <w:t xml:space="preserve"> </w:t>
            </w:r>
            <w:r>
              <w:rPr>
                <w:color w:val="FF0000"/>
                <w:spacing w:val="-7"/>
              </w:rPr>
              <w:t>，</w:t>
            </w:r>
            <w:r>
              <w:rPr>
                <w:color w:val="FF0000"/>
                <w:spacing w:val="-49"/>
              </w:rPr>
              <w:t xml:space="preserve"> </w:t>
            </w:r>
            <w:r>
              <w:rPr>
                <w:color w:val="FF0000"/>
                <w:spacing w:val="-7"/>
              </w:rPr>
              <w:t>即</w:t>
            </w:r>
            <w:r>
              <w:rPr>
                <w:color w:val="FF0000"/>
                <w:spacing w:val="-61"/>
              </w:rPr>
              <w:t xml:space="preserve"> </w:t>
            </w:r>
            <w:r>
              <w:rPr>
                <w:color w:val="FF0000"/>
                <w:spacing w:val="-7"/>
              </w:rPr>
              <w:t>用</w:t>
            </w:r>
            <w:r>
              <w:rPr>
                <w:color w:val="FF0000"/>
                <w:spacing w:val="-63"/>
              </w:rPr>
              <w:t xml:space="preserve"> </w:t>
            </w:r>
            <w:r>
              <w:rPr>
                <w:color w:val="FF0000"/>
                <w:spacing w:val="-7"/>
              </w:rPr>
              <w:t>水</w:t>
            </w:r>
            <w:r>
              <w:rPr>
                <w:color w:val="FF0000"/>
                <w:spacing w:val="-63"/>
              </w:rPr>
              <w:t xml:space="preserve"> </w:t>
            </w:r>
            <w:r>
              <w:rPr>
                <w:color w:val="FF0000"/>
                <w:spacing w:val="-7"/>
              </w:rPr>
              <w:t>量</w:t>
            </w:r>
            <w:r>
              <w:rPr>
                <w:color w:val="FF0000"/>
                <w:spacing w:val="-51"/>
              </w:rPr>
              <w:t xml:space="preserve"> </w:t>
            </w:r>
            <w:r>
              <w:rPr>
                <w:color w:val="FF0000"/>
                <w:spacing w:val="-7"/>
              </w:rPr>
              <w:t>、</w:t>
            </w:r>
            <w:r>
              <w:rPr>
                <w:color w:val="FF0000"/>
                <w:spacing w:val="-60"/>
              </w:rPr>
              <w:t xml:space="preserve"> </w:t>
            </w:r>
            <w:r>
              <w:rPr>
                <w:color w:val="FF0000"/>
                <w:spacing w:val="-7"/>
              </w:rPr>
              <w:t>水</w:t>
            </w:r>
            <w:r>
              <w:rPr>
                <w:color w:val="FF0000"/>
                <w:spacing w:val="-63"/>
              </w:rPr>
              <w:t xml:space="preserve"> </w:t>
            </w:r>
            <w:r>
              <w:rPr>
                <w:color w:val="FF0000"/>
                <w:spacing w:val="-7"/>
              </w:rPr>
              <w:t>泥</w:t>
            </w:r>
            <w:r>
              <w:rPr>
                <w:color w:val="FF0000"/>
                <w:spacing w:val="-62"/>
              </w:rPr>
              <w:t xml:space="preserve"> </w:t>
            </w:r>
            <w:r>
              <w:rPr>
                <w:color w:val="FF0000"/>
                <w:spacing w:val="-7"/>
              </w:rPr>
              <w:t>用</w:t>
            </w:r>
            <w:r>
              <w:rPr>
                <w:color w:val="FF0000"/>
                <w:spacing w:val="-65"/>
              </w:rPr>
              <w:t xml:space="preserve"> </w:t>
            </w:r>
            <w:r>
              <w:rPr>
                <w:color w:val="FF0000"/>
                <w:spacing w:val="-7"/>
              </w:rPr>
              <w:t>量</w:t>
            </w:r>
            <w:r>
              <w:rPr>
                <w:color w:val="FF0000"/>
                <w:spacing w:val="29"/>
              </w:rPr>
              <w:t>一定时</w:t>
            </w:r>
            <w:r>
              <w:rPr>
                <w:color w:val="FF0000"/>
                <w:spacing w:val="-46"/>
              </w:rPr>
              <w:t xml:space="preserve"> </w:t>
            </w:r>
            <w:r>
              <w:rPr>
                <w:color w:val="FF0000"/>
                <w:spacing w:val="29"/>
              </w:rPr>
              <w:t>，</w:t>
            </w:r>
            <w:r>
              <w:rPr>
                <w:color w:val="FF0000"/>
                <w:spacing w:val="-66"/>
              </w:rPr>
              <w:t xml:space="preserve"> </w:t>
            </w:r>
            <w:r>
              <w:rPr>
                <w:color w:val="FF0000"/>
                <w:spacing w:val="29"/>
              </w:rPr>
              <w:t>在保证混凝土拌合物具有良好的</w:t>
            </w:r>
            <w:r>
              <w:rPr>
                <w:color w:val="FF0000"/>
                <w:spacing w:val="28"/>
              </w:rPr>
              <w:t>黏聚性并达到要求的工作性的情况下</w:t>
            </w:r>
            <w:r>
              <w:rPr>
                <w:color w:val="FF0000"/>
                <w:spacing w:val="-30"/>
              </w:rPr>
              <w:t xml:space="preserve"> </w:t>
            </w:r>
            <w:r>
              <w:rPr>
                <w:color w:val="FF0000"/>
                <w:spacing w:val="28"/>
              </w:rPr>
              <w:t>，</w:t>
            </w:r>
            <w:r>
              <w:rPr>
                <w:color w:val="FF0000"/>
                <w:spacing w:val="-64"/>
              </w:rPr>
              <w:t xml:space="preserve"> </w:t>
            </w:r>
            <w:r>
              <w:rPr>
                <w:color w:val="FF0000"/>
                <w:spacing w:val="28"/>
              </w:rPr>
              <w:t>使</w:t>
            </w:r>
            <w:r>
              <w:rPr>
                <w:color w:val="FF0000"/>
                <w:spacing w:val="-1"/>
              </w:rPr>
              <w:t>拌</w:t>
            </w:r>
            <w:r>
              <w:rPr>
                <w:color w:val="FF0000"/>
                <w:spacing w:val="-46"/>
              </w:rPr>
              <w:t xml:space="preserve"> </w:t>
            </w:r>
            <w:r>
              <w:rPr>
                <w:color w:val="FF0000"/>
                <w:spacing w:val="-1"/>
              </w:rPr>
              <w:t>合</w:t>
            </w:r>
            <w:r>
              <w:rPr>
                <w:color w:val="FF0000"/>
                <w:spacing w:val="-63"/>
              </w:rPr>
              <w:t xml:space="preserve"> </w:t>
            </w:r>
            <w:r>
              <w:rPr>
                <w:color w:val="FF0000"/>
                <w:spacing w:val="-1"/>
              </w:rPr>
              <w:t>物</w:t>
            </w:r>
            <w:r>
              <w:rPr>
                <w:color w:val="FF0000"/>
                <w:spacing w:val="-59"/>
              </w:rPr>
              <w:t xml:space="preserve"> </w:t>
            </w:r>
            <w:r>
              <w:rPr>
                <w:color w:val="FF0000"/>
                <w:spacing w:val="-1"/>
              </w:rPr>
              <w:t>具</w:t>
            </w:r>
            <w:r>
              <w:rPr>
                <w:color w:val="FF0000"/>
                <w:spacing w:val="-65"/>
              </w:rPr>
              <w:t xml:space="preserve"> </w:t>
            </w:r>
            <w:r>
              <w:rPr>
                <w:color w:val="FF0000"/>
                <w:spacing w:val="-1"/>
              </w:rPr>
              <w:t>有</w:t>
            </w:r>
            <w:r>
              <w:rPr>
                <w:color w:val="FF0000"/>
                <w:spacing w:val="-60"/>
              </w:rPr>
              <w:t xml:space="preserve"> </w:t>
            </w:r>
            <w:r>
              <w:rPr>
                <w:color w:val="FF0000"/>
                <w:spacing w:val="-1"/>
              </w:rPr>
              <w:t>最</w:t>
            </w:r>
            <w:r>
              <w:rPr>
                <w:color w:val="FF0000"/>
                <w:spacing w:val="-63"/>
              </w:rPr>
              <w:t xml:space="preserve"> </w:t>
            </w:r>
            <w:r>
              <w:rPr>
                <w:color w:val="FF0000"/>
                <w:spacing w:val="-1"/>
              </w:rPr>
              <w:t>大</w:t>
            </w:r>
            <w:r>
              <w:rPr>
                <w:color w:val="FF0000"/>
                <w:spacing w:val="-64"/>
              </w:rPr>
              <w:t xml:space="preserve"> </w:t>
            </w:r>
            <w:r>
              <w:rPr>
                <w:color w:val="FF0000"/>
                <w:spacing w:val="-1"/>
              </w:rPr>
              <w:t>坍</w:t>
            </w:r>
            <w:r>
              <w:rPr>
                <w:color w:val="FF0000"/>
                <w:spacing w:val="-62"/>
              </w:rPr>
              <w:t xml:space="preserve"> </w:t>
            </w:r>
            <w:r>
              <w:rPr>
                <w:color w:val="FF0000"/>
                <w:spacing w:val="-1"/>
              </w:rPr>
              <w:t>落度</w:t>
            </w:r>
            <w:r>
              <w:rPr>
                <w:color w:val="FF0000"/>
                <w:spacing w:val="-60"/>
              </w:rPr>
              <w:t xml:space="preserve"> </w:t>
            </w:r>
            <w:r>
              <w:rPr>
                <w:color w:val="FF0000"/>
                <w:spacing w:val="-1"/>
              </w:rPr>
              <w:t>或</w:t>
            </w:r>
            <w:r>
              <w:rPr>
                <w:color w:val="FF0000"/>
                <w:spacing w:val="-61"/>
              </w:rPr>
              <w:t xml:space="preserve"> </w:t>
            </w:r>
            <w:r>
              <w:rPr>
                <w:color w:val="FF0000"/>
                <w:spacing w:val="-1"/>
              </w:rPr>
              <w:t>最</w:t>
            </w:r>
            <w:r>
              <w:rPr>
                <w:color w:val="FF0000"/>
                <w:spacing w:val="-57"/>
              </w:rPr>
              <w:t xml:space="preserve"> </w:t>
            </w:r>
            <w:r>
              <w:rPr>
                <w:color w:val="FF0000"/>
                <w:spacing w:val="-1"/>
              </w:rPr>
              <w:t>小</w:t>
            </w:r>
            <w:r>
              <w:rPr>
                <w:color w:val="FF0000"/>
                <w:spacing w:val="60"/>
              </w:rPr>
              <w:t xml:space="preserve"> </w:t>
            </w:r>
            <w:r>
              <w:rPr>
                <w:color w:val="FF0000"/>
                <w:spacing w:val="-1"/>
              </w:rPr>
              <w:t>VC</w:t>
            </w:r>
            <w:r>
              <w:rPr>
                <w:color w:val="FF0000"/>
                <w:spacing w:val="45"/>
              </w:rPr>
              <w:t xml:space="preserve"> </w:t>
            </w:r>
            <w:r>
              <w:rPr>
                <w:color w:val="FF0000"/>
                <w:spacing w:val="-1"/>
              </w:rPr>
              <w:t>值的砂</w:t>
            </w:r>
            <w:r>
              <w:rPr>
                <w:color w:val="FF0000"/>
                <w:spacing w:val="-3"/>
              </w:rPr>
              <w:t>率。</w:t>
            </w:r>
          </w:p>
          <w:p w14:paraId="2744C95A">
            <w:pPr>
              <w:pStyle w:val="7"/>
              <w:spacing w:before="2" w:line="239" w:lineRule="auto"/>
              <w:ind w:left="111" w:right="145" w:hanging="1"/>
            </w:pPr>
            <w:r>
              <w:rPr>
                <w:color w:val="FF0000"/>
                <w:spacing w:val="-6"/>
              </w:rPr>
              <w:t>⑤</w:t>
            </w:r>
            <w:r>
              <w:rPr>
                <w:color w:val="FF0000"/>
                <w:spacing w:val="-57"/>
              </w:rPr>
              <w:t xml:space="preserve"> </w:t>
            </w:r>
            <w:r>
              <w:rPr>
                <w:color w:val="FF0000"/>
                <w:spacing w:val="-6"/>
              </w:rPr>
              <w:t>宜选</w:t>
            </w:r>
            <w:r>
              <w:rPr>
                <w:color w:val="FF0000"/>
                <w:spacing w:val="-62"/>
              </w:rPr>
              <w:t xml:space="preserve"> </w:t>
            </w:r>
            <w:r>
              <w:rPr>
                <w:color w:val="FF0000"/>
                <w:spacing w:val="-6"/>
              </w:rPr>
              <w:t>用</w:t>
            </w:r>
            <w:r>
              <w:rPr>
                <w:color w:val="FF0000"/>
                <w:spacing w:val="-63"/>
              </w:rPr>
              <w:t xml:space="preserve"> </w:t>
            </w:r>
            <w:r>
              <w:rPr>
                <w:color w:val="FF0000"/>
                <w:spacing w:val="-6"/>
              </w:rPr>
              <w:t>最</w:t>
            </w:r>
            <w:r>
              <w:rPr>
                <w:color w:val="FF0000"/>
                <w:spacing w:val="-60"/>
              </w:rPr>
              <w:t xml:space="preserve"> </w:t>
            </w:r>
            <w:r>
              <w:rPr>
                <w:color w:val="FF0000"/>
                <w:spacing w:val="-6"/>
              </w:rPr>
              <w:t>大</w:t>
            </w:r>
            <w:r>
              <w:rPr>
                <w:color w:val="FF0000"/>
                <w:spacing w:val="-66"/>
              </w:rPr>
              <w:t xml:space="preserve"> </w:t>
            </w:r>
            <w:r>
              <w:rPr>
                <w:color w:val="FF0000"/>
                <w:spacing w:val="-6"/>
              </w:rPr>
              <w:t>粒</w:t>
            </w:r>
            <w:r>
              <w:rPr>
                <w:color w:val="FF0000"/>
                <w:spacing w:val="-63"/>
              </w:rPr>
              <w:t xml:space="preserve"> </w:t>
            </w:r>
            <w:r>
              <w:rPr>
                <w:color w:val="FF0000"/>
                <w:spacing w:val="-6"/>
              </w:rPr>
              <w:t>径</w:t>
            </w:r>
            <w:r>
              <w:rPr>
                <w:color w:val="FF0000"/>
                <w:spacing w:val="-65"/>
              </w:rPr>
              <w:t xml:space="preserve"> </w:t>
            </w:r>
            <w:r>
              <w:rPr>
                <w:color w:val="FF0000"/>
                <w:spacing w:val="-6"/>
              </w:rPr>
              <w:t>较</w:t>
            </w:r>
            <w:r>
              <w:rPr>
                <w:color w:val="FF0000"/>
                <w:spacing w:val="-63"/>
              </w:rPr>
              <w:t xml:space="preserve"> </w:t>
            </w:r>
            <w:r>
              <w:rPr>
                <w:color w:val="FF0000"/>
                <w:spacing w:val="-6"/>
              </w:rPr>
              <w:t>大</w:t>
            </w:r>
            <w:r>
              <w:rPr>
                <w:color w:val="FF0000"/>
                <w:spacing w:val="-46"/>
              </w:rPr>
              <w:t xml:space="preserve"> </w:t>
            </w:r>
            <w:r>
              <w:rPr>
                <w:color w:val="FF0000"/>
                <w:spacing w:val="-6"/>
              </w:rPr>
              <w:t>的</w:t>
            </w:r>
            <w:r>
              <w:rPr>
                <w:color w:val="FF0000"/>
                <w:spacing w:val="-65"/>
              </w:rPr>
              <w:t xml:space="preserve"> </w:t>
            </w:r>
            <w:r>
              <w:rPr>
                <w:color w:val="FF0000"/>
                <w:spacing w:val="-6"/>
              </w:rPr>
              <w:t>集</w:t>
            </w:r>
            <w:r>
              <w:rPr>
                <w:color w:val="FF0000"/>
                <w:spacing w:val="-63"/>
              </w:rPr>
              <w:t xml:space="preserve"> </w:t>
            </w:r>
            <w:r>
              <w:rPr>
                <w:color w:val="FF0000"/>
                <w:spacing w:val="-6"/>
              </w:rPr>
              <w:t>料及</w:t>
            </w:r>
            <w:r>
              <w:rPr>
                <w:color w:val="FF0000"/>
                <w:spacing w:val="-63"/>
              </w:rPr>
              <w:t xml:space="preserve"> </w:t>
            </w:r>
            <w:r>
              <w:rPr>
                <w:color w:val="FF0000"/>
                <w:spacing w:val="-6"/>
              </w:rPr>
              <w:t>合</w:t>
            </w:r>
            <w:r>
              <w:rPr>
                <w:color w:val="FF0000"/>
                <w:spacing w:val="-65"/>
              </w:rPr>
              <w:t xml:space="preserve"> </w:t>
            </w:r>
            <w:r>
              <w:rPr>
                <w:color w:val="FF0000"/>
                <w:spacing w:val="-6"/>
              </w:rPr>
              <w:t>适</w:t>
            </w:r>
            <w:r>
              <w:rPr>
                <w:color w:val="FF0000"/>
                <w:spacing w:val="-45"/>
              </w:rPr>
              <w:t xml:space="preserve"> </w:t>
            </w:r>
            <w:r>
              <w:rPr>
                <w:color w:val="FF0000"/>
                <w:spacing w:val="-6"/>
              </w:rPr>
              <w:t>的</w:t>
            </w:r>
            <w:r>
              <w:rPr>
                <w:color w:val="FF0000"/>
                <w:spacing w:val="-62"/>
              </w:rPr>
              <w:t xml:space="preserve"> </w:t>
            </w:r>
            <w:r>
              <w:rPr>
                <w:color w:val="FF0000"/>
                <w:spacing w:val="-6"/>
              </w:rPr>
              <w:t>级</w:t>
            </w:r>
            <w:r>
              <w:rPr>
                <w:color w:val="FF0000"/>
                <w:spacing w:val="13"/>
              </w:rPr>
              <w:t>配比例。</w:t>
            </w:r>
          </w:p>
        </w:tc>
      </w:tr>
      <w:tr w14:paraId="21232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9712" w:type="dxa"/>
            <w:gridSpan w:val="3"/>
            <w:vAlign w:val="top"/>
          </w:tcPr>
          <w:p w14:paraId="00FCA750">
            <w:pPr>
              <w:pStyle w:val="7"/>
              <w:spacing w:before="50" w:line="217" w:lineRule="auto"/>
              <w:ind w:left="4115"/>
            </w:pPr>
            <w:r>
              <w:rPr>
                <w:b/>
                <w:bCs/>
                <w:spacing w:val="-5"/>
              </w:rPr>
              <w:t>变化</w:t>
            </w:r>
            <w:r>
              <w:rPr>
                <w:spacing w:val="-42"/>
              </w:rPr>
              <w:t xml:space="preserve"> </w:t>
            </w:r>
            <w:r>
              <w:rPr>
                <w:b/>
                <w:bCs/>
                <w:spacing w:val="-5"/>
              </w:rPr>
              <w:t>3【修改】</w:t>
            </w:r>
          </w:p>
        </w:tc>
      </w:tr>
      <w:tr w14:paraId="614CA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856" w:type="dxa"/>
            <w:gridSpan w:val="2"/>
            <w:vAlign w:val="top"/>
          </w:tcPr>
          <w:p w14:paraId="375160B7">
            <w:pPr>
              <w:pStyle w:val="7"/>
              <w:spacing w:before="42" w:line="222" w:lineRule="auto"/>
              <w:ind w:left="2239"/>
            </w:pPr>
            <w:r>
              <w:rPr>
                <w:b/>
                <w:bCs/>
                <w:spacing w:val="7"/>
              </w:rPr>
              <w:t>P72</w:t>
            </w:r>
          </w:p>
        </w:tc>
        <w:tc>
          <w:tcPr>
            <w:tcW w:w="4856" w:type="dxa"/>
            <w:vAlign w:val="top"/>
          </w:tcPr>
          <w:p w14:paraId="53A5F173">
            <w:pPr>
              <w:pStyle w:val="7"/>
              <w:spacing w:before="47" w:line="218" w:lineRule="auto"/>
              <w:ind w:left="2239"/>
            </w:pPr>
            <w:r>
              <w:rPr>
                <w:b/>
                <w:bCs/>
                <w:spacing w:val="5"/>
              </w:rPr>
              <w:t>P72</w:t>
            </w:r>
          </w:p>
        </w:tc>
      </w:tr>
      <w:tr w14:paraId="0FEA9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8" w:hRule="atLeast"/>
        </w:trPr>
        <w:tc>
          <w:tcPr>
            <w:tcW w:w="4856" w:type="dxa"/>
            <w:gridSpan w:val="2"/>
            <w:vAlign w:val="top"/>
          </w:tcPr>
          <w:p w14:paraId="478E8A72">
            <w:pPr>
              <w:pStyle w:val="7"/>
              <w:spacing w:before="123"/>
              <w:ind w:left="115" w:right="65" w:firstLine="8"/>
            </w:pPr>
            <w:r>
              <w:rPr>
                <w:spacing w:val="29"/>
              </w:rPr>
              <w:t>帷幕灌浆工程质量的评定标准为：经检查孔压水试验检查，坝体混凝土与基岩接触</w:t>
            </w:r>
            <w:r>
              <w:rPr>
                <w:spacing w:val="22"/>
              </w:rPr>
              <w:t>段的透水率的合格率为 100%,其余各段的</w:t>
            </w:r>
            <w:r>
              <w:rPr>
                <w:spacing w:val="4"/>
              </w:rPr>
              <w:t xml:space="preserve"> </w:t>
            </w:r>
            <w:r>
              <w:rPr>
                <w:spacing w:val="23"/>
              </w:rPr>
              <w:t xml:space="preserve">合格率不小于 </w:t>
            </w:r>
            <w:r>
              <w:rPr>
                <w:color w:val="FF0000"/>
                <w:spacing w:val="23"/>
              </w:rPr>
              <w:t>96%</w:t>
            </w:r>
            <w:r>
              <w:rPr>
                <w:spacing w:val="23"/>
              </w:rPr>
              <w:t>,不合格试段的透水率不</w:t>
            </w:r>
            <w:r>
              <w:rPr>
                <w:spacing w:val="22"/>
              </w:rPr>
              <w:t>超过设计规定的 150%,且不合格试段的分</w:t>
            </w:r>
            <w:r>
              <w:rPr>
                <w:spacing w:val="4"/>
              </w:rPr>
              <w:t xml:space="preserve"> </w:t>
            </w:r>
            <w:r>
              <w:rPr>
                <w:spacing w:val="22"/>
              </w:rPr>
              <w:t>布不集中</w:t>
            </w:r>
            <w:r>
              <w:rPr>
                <w:spacing w:val="-39"/>
              </w:rPr>
              <w:t xml:space="preserve"> </w:t>
            </w:r>
            <w:r>
              <w:rPr>
                <w:spacing w:val="22"/>
              </w:rPr>
              <w:t>；其他施工或测试资料基本合理，</w:t>
            </w:r>
            <w:r>
              <w:rPr>
                <w:spacing w:val="24"/>
              </w:rPr>
              <w:t>灌浆质量可评为合格。</w:t>
            </w:r>
          </w:p>
        </w:tc>
        <w:tc>
          <w:tcPr>
            <w:tcW w:w="4856" w:type="dxa"/>
            <w:vAlign w:val="top"/>
          </w:tcPr>
          <w:p w14:paraId="2BBB07EF">
            <w:pPr>
              <w:pStyle w:val="7"/>
              <w:spacing w:before="50" w:line="255" w:lineRule="auto"/>
              <w:ind w:left="111" w:right="139" w:firstLine="7"/>
              <w:jc w:val="both"/>
            </w:pPr>
            <w:r>
              <w:rPr>
                <w:spacing w:val="28"/>
              </w:rPr>
              <w:t>帷幕灌浆工程质量的评定标准为</w:t>
            </w:r>
            <w:r>
              <w:rPr>
                <w:spacing w:val="-37"/>
              </w:rPr>
              <w:t xml:space="preserve"> </w:t>
            </w:r>
            <w:r>
              <w:rPr>
                <w:spacing w:val="28"/>
              </w:rPr>
              <w:t>：</w:t>
            </w:r>
            <w:r>
              <w:rPr>
                <w:spacing w:val="-63"/>
              </w:rPr>
              <w:t xml:space="preserve"> </w:t>
            </w:r>
            <w:r>
              <w:rPr>
                <w:spacing w:val="28"/>
              </w:rPr>
              <w:t>经检查</w:t>
            </w:r>
            <w:r>
              <w:rPr>
                <w:spacing w:val="41"/>
              </w:rPr>
              <w:t>孔压水试验检查</w:t>
            </w:r>
            <w:r>
              <w:rPr>
                <w:spacing w:val="-16"/>
              </w:rPr>
              <w:t xml:space="preserve"> </w:t>
            </w:r>
            <w:r>
              <w:rPr>
                <w:spacing w:val="41"/>
              </w:rPr>
              <w:t>，</w:t>
            </w:r>
            <w:r>
              <w:rPr>
                <w:spacing w:val="-49"/>
              </w:rPr>
              <w:t xml:space="preserve"> </w:t>
            </w:r>
            <w:r>
              <w:rPr>
                <w:spacing w:val="41"/>
              </w:rPr>
              <w:t>坝体混凝土与基岩接</w:t>
            </w:r>
            <w:r>
              <w:rPr>
                <w:spacing w:val="23"/>
              </w:rPr>
              <w:t>触段的透水率的合</w:t>
            </w:r>
            <w:r>
              <w:rPr>
                <w:spacing w:val="-61"/>
              </w:rPr>
              <w:t xml:space="preserve"> </w:t>
            </w:r>
            <w:r>
              <w:rPr>
                <w:spacing w:val="23"/>
              </w:rPr>
              <w:t>格</w:t>
            </w:r>
            <w:r>
              <w:rPr>
                <w:spacing w:val="-64"/>
              </w:rPr>
              <w:t xml:space="preserve"> </w:t>
            </w:r>
            <w:r>
              <w:rPr>
                <w:spacing w:val="23"/>
              </w:rPr>
              <w:t>率为</w:t>
            </w:r>
            <w:r>
              <w:rPr>
                <w:spacing w:val="81"/>
              </w:rPr>
              <w:t xml:space="preserve"> </w:t>
            </w:r>
            <w:r>
              <w:rPr>
                <w:spacing w:val="23"/>
              </w:rPr>
              <w:t>100%,其余各段</w:t>
            </w:r>
            <w:r>
              <w:rPr>
                <w:spacing w:val="25"/>
              </w:rPr>
              <w:t xml:space="preserve">的合格率不小于 </w:t>
            </w:r>
            <w:r>
              <w:rPr>
                <w:color w:val="FF0000"/>
                <w:spacing w:val="25"/>
              </w:rPr>
              <w:t>90%</w:t>
            </w:r>
            <w:r>
              <w:rPr>
                <w:spacing w:val="25"/>
              </w:rPr>
              <w:t>,不合格试段的透水率</w:t>
            </w:r>
            <w:r>
              <w:rPr>
                <w:spacing w:val="28"/>
              </w:rPr>
              <w:t>不超过设计规定的</w:t>
            </w:r>
            <w:r>
              <w:rPr>
                <w:spacing w:val="78"/>
              </w:rPr>
              <w:t xml:space="preserve"> </w:t>
            </w:r>
            <w:r>
              <w:rPr>
                <w:spacing w:val="28"/>
              </w:rPr>
              <w:t>150%,且不合格试段的分布不集中</w:t>
            </w:r>
            <w:r>
              <w:rPr>
                <w:spacing w:val="-28"/>
              </w:rPr>
              <w:t xml:space="preserve"> </w:t>
            </w:r>
            <w:r>
              <w:rPr>
                <w:spacing w:val="28"/>
              </w:rPr>
              <w:t>；</w:t>
            </w:r>
            <w:r>
              <w:rPr>
                <w:spacing w:val="-64"/>
              </w:rPr>
              <w:t xml:space="preserve"> </w:t>
            </w:r>
            <w:r>
              <w:rPr>
                <w:spacing w:val="28"/>
              </w:rPr>
              <w:t>其他施工或测试资料基本合</w:t>
            </w:r>
            <w:r>
              <w:rPr>
                <w:spacing w:val="20"/>
              </w:rPr>
              <w:t>理，</w:t>
            </w:r>
            <w:r>
              <w:rPr>
                <w:spacing w:val="102"/>
              </w:rPr>
              <w:t xml:space="preserve"> </w:t>
            </w:r>
            <w:r>
              <w:rPr>
                <w:spacing w:val="20"/>
              </w:rPr>
              <w:t>灌浆质量可评为合格。</w:t>
            </w:r>
          </w:p>
        </w:tc>
      </w:tr>
      <w:tr w14:paraId="4E942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3"/>
            <w:vAlign w:val="top"/>
          </w:tcPr>
          <w:p w14:paraId="7DD682B3">
            <w:pPr>
              <w:pStyle w:val="7"/>
              <w:spacing w:before="30" w:line="209" w:lineRule="auto"/>
              <w:ind w:left="4115"/>
            </w:pPr>
            <w:r>
              <w:rPr>
                <w:b/>
                <w:bCs/>
                <w:spacing w:val="-5"/>
              </w:rPr>
              <w:t>变化</w:t>
            </w:r>
            <w:r>
              <w:rPr>
                <w:spacing w:val="-43"/>
              </w:rPr>
              <w:t xml:space="preserve"> </w:t>
            </w:r>
            <w:r>
              <w:rPr>
                <w:b/>
                <w:bCs/>
                <w:spacing w:val="-5"/>
              </w:rPr>
              <w:t>4【修改】</w:t>
            </w:r>
          </w:p>
        </w:tc>
      </w:tr>
      <w:tr w14:paraId="66C1D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1F13FC99">
            <w:pPr>
              <w:pStyle w:val="7"/>
              <w:spacing w:before="30" w:line="209" w:lineRule="auto"/>
              <w:ind w:left="1920"/>
            </w:pPr>
            <w:r>
              <w:rPr>
                <w:b/>
                <w:bCs/>
                <w:spacing w:val="-3"/>
              </w:rPr>
              <w:t>P99-100</w:t>
            </w:r>
          </w:p>
        </w:tc>
        <w:tc>
          <w:tcPr>
            <w:tcW w:w="5098" w:type="dxa"/>
            <w:gridSpan w:val="2"/>
            <w:vAlign w:val="top"/>
          </w:tcPr>
          <w:p w14:paraId="74770EF7">
            <w:pPr>
              <w:pStyle w:val="7"/>
              <w:spacing w:before="30" w:line="209" w:lineRule="auto"/>
              <w:ind w:left="2160"/>
            </w:pPr>
            <w:r>
              <w:rPr>
                <w:b/>
                <w:bCs/>
                <w:spacing w:val="-3"/>
              </w:rPr>
              <w:t>P99-101</w:t>
            </w:r>
          </w:p>
        </w:tc>
      </w:tr>
      <w:tr w14:paraId="06912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0" w:hRule="atLeast"/>
        </w:trPr>
        <w:tc>
          <w:tcPr>
            <w:tcW w:w="4614" w:type="dxa"/>
            <w:vAlign w:val="top"/>
          </w:tcPr>
          <w:p w14:paraId="7BB3D83E">
            <w:pPr>
              <w:pStyle w:val="7"/>
              <w:spacing w:before="48" w:line="219" w:lineRule="auto"/>
              <w:ind w:left="120"/>
            </w:pPr>
            <w:r>
              <w:rPr>
                <w:spacing w:val="4"/>
              </w:rPr>
              <w:t>3.3.3</w:t>
            </w:r>
            <w:r>
              <w:rPr>
                <w:spacing w:val="-29"/>
              </w:rPr>
              <w:t xml:space="preserve"> </w:t>
            </w:r>
            <w:r>
              <w:rPr>
                <w:spacing w:val="4"/>
              </w:rPr>
              <w:t>面板及趾板施工</w:t>
            </w:r>
          </w:p>
          <w:p w14:paraId="626166BF">
            <w:pPr>
              <w:pStyle w:val="7"/>
              <w:spacing w:before="51" w:line="219" w:lineRule="auto"/>
              <w:ind w:left="132"/>
            </w:pPr>
            <w:r>
              <w:rPr>
                <w:spacing w:val="6"/>
              </w:rPr>
              <w:t>1.钢筋混凝土面板的施工</w:t>
            </w:r>
          </w:p>
          <w:p w14:paraId="2D78B684">
            <w:pPr>
              <w:pStyle w:val="7"/>
              <w:spacing w:before="36" w:line="239" w:lineRule="auto"/>
              <w:ind w:left="115" w:right="19" w:hanging="1"/>
            </w:pPr>
            <w:r>
              <w:rPr>
                <w:spacing w:val="3"/>
              </w:rPr>
              <w:t>钢筋混凝土面板（面板可划分为面板与趾板）</w:t>
            </w:r>
            <w:r>
              <w:rPr>
                <w:spacing w:val="10"/>
              </w:rPr>
              <w:t>是面板堆石坝的主要防渗结构，厚度薄、面积大，在满足抗渗性和耐久性条件下，要求</w:t>
            </w:r>
            <w:r>
              <w:rPr>
                <w:spacing w:val="7"/>
              </w:rPr>
              <w:t>具有一定柔性，</w:t>
            </w:r>
            <w:r>
              <w:rPr>
                <w:spacing w:val="-46"/>
              </w:rPr>
              <w:t xml:space="preserve"> </w:t>
            </w:r>
            <w:r>
              <w:rPr>
                <w:spacing w:val="7"/>
              </w:rPr>
              <w:t>以适应堆石体的变形。面板</w:t>
            </w:r>
            <w:r>
              <w:rPr>
                <w:spacing w:val="10"/>
              </w:rPr>
              <w:t>的施工主要包括钢筋混凝土面板的分块、垂直缝砂浆条铺设、钢筋架立、面板混凝土浇</w:t>
            </w:r>
            <w:r>
              <w:rPr>
                <w:spacing w:val="6"/>
              </w:rPr>
              <w:t>筑、面板养护等作业内容。</w:t>
            </w:r>
          </w:p>
          <w:p w14:paraId="07E05751">
            <w:pPr>
              <w:pStyle w:val="7"/>
              <w:spacing w:line="302" w:lineRule="exact"/>
              <w:ind w:left="130"/>
            </w:pPr>
            <w:r>
              <w:rPr>
                <w:spacing w:val="-1"/>
                <w:position w:val="1"/>
              </w:rPr>
              <w:t>………</w:t>
            </w:r>
          </w:p>
          <w:p w14:paraId="0BE907E9">
            <w:pPr>
              <w:pStyle w:val="7"/>
              <w:spacing w:before="1" w:line="219" w:lineRule="auto"/>
              <w:ind w:left="120"/>
            </w:pPr>
            <w:r>
              <w:rPr>
                <w:spacing w:val="3"/>
              </w:rPr>
              <w:t>5）面板养护</w:t>
            </w:r>
          </w:p>
          <w:p w14:paraId="610A8B06">
            <w:pPr>
              <w:pStyle w:val="7"/>
              <w:spacing w:before="34" w:line="219" w:lineRule="auto"/>
              <w:ind w:left="120"/>
            </w:pPr>
            <w:r>
              <w:rPr>
                <w:spacing w:val="3"/>
              </w:rPr>
              <w:t>5）面板养护</w:t>
            </w:r>
          </w:p>
          <w:p w14:paraId="703831ED">
            <w:pPr>
              <w:pStyle w:val="7"/>
              <w:spacing w:before="24"/>
              <w:ind w:left="115" w:right="43" w:firstLine="1"/>
              <w:jc w:val="both"/>
            </w:pPr>
            <w:r>
              <w:rPr>
                <w:spacing w:val="-1"/>
              </w:rPr>
              <w:t>养护是避免发生裂缝的重要措施。面板的养护</w:t>
            </w:r>
            <w:r>
              <w:rPr>
                <w:spacing w:val="-9"/>
              </w:rPr>
              <w:t>包括保温、保湿两项内容。一般采用草袋保温，</w:t>
            </w:r>
            <w:r>
              <w:rPr>
                <w:spacing w:val="-1"/>
              </w:rPr>
              <w:t>喷水保湿，并要求连续养护。面板混凝土宜在低温季节浇筑，混凝土入仓温度应加以控制，并加强混凝土面板表面的保湿和保温养护，直</w:t>
            </w:r>
            <w:r>
              <w:rPr>
                <w:spacing w:val="-2"/>
              </w:rPr>
              <w:t>到蓄水为止，或至少</w:t>
            </w:r>
            <w:r>
              <w:rPr>
                <w:spacing w:val="-36"/>
              </w:rPr>
              <w:t xml:space="preserve"> </w:t>
            </w:r>
            <w:r>
              <w:rPr>
                <w:spacing w:val="-2"/>
              </w:rPr>
              <w:t>90d。</w:t>
            </w:r>
          </w:p>
        </w:tc>
        <w:tc>
          <w:tcPr>
            <w:tcW w:w="5098" w:type="dxa"/>
            <w:gridSpan w:val="2"/>
            <w:vAlign w:val="top"/>
          </w:tcPr>
          <w:p w14:paraId="4BF23A69">
            <w:pPr>
              <w:pStyle w:val="7"/>
              <w:spacing w:before="48" w:line="219" w:lineRule="auto"/>
              <w:ind w:left="115"/>
            </w:pPr>
            <w:r>
              <w:rPr>
                <w:spacing w:val="21"/>
              </w:rPr>
              <w:t>3.3.3</w:t>
            </w:r>
            <w:r>
              <w:rPr>
                <w:spacing w:val="-14"/>
              </w:rPr>
              <w:t xml:space="preserve"> </w:t>
            </w:r>
            <w:r>
              <w:rPr>
                <w:spacing w:val="21"/>
              </w:rPr>
              <w:t>面板及趾板施工</w:t>
            </w:r>
          </w:p>
          <w:p w14:paraId="7542818F">
            <w:pPr>
              <w:pStyle w:val="7"/>
              <w:spacing w:before="51" w:line="219" w:lineRule="auto"/>
              <w:ind w:left="127"/>
            </w:pPr>
            <w:r>
              <w:rPr>
                <w:spacing w:val="28"/>
              </w:rPr>
              <w:t>1.钢筋混凝土面板及趾板的施工</w:t>
            </w:r>
          </w:p>
          <w:p w14:paraId="344017F5">
            <w:pPr>
              <w:pStyle w:val="7"/>
              <w:spacing w:before="49" w:line="262" w:lineRule="auto"/>
              <w:ind w:left="109" w:right="64"/>
            </w:pPr>
            <w:r>
              <w:rPr>
                <w:spacing w:val="28"/>
              </w:rPr>
              <w:t>钢筋混凝土面板是位</w:t>
            </w:r>
            <w:r>
              <w:rPr>
                <w:spacing w:val="-43"/>
              </w:rPr>
              <w:t xml:space="preserve"> </w:t>
            </w:r>
            <w:r>
              <w:rPr>
                <w:spacing w:val="28"/>
              </w:rPr>
              <w:t>于堆石坝体上游面起</w:t>
            </w:r>
            <w:r>
              <w:rPr>
                <w:spacing w:val="-50"/>
              </w:rPr>
              <w:t xml:space="preserve"> </w:t>
            </w:r>
            <w:r>
              <w:rPr>
                <w:spacing w:val="28"/>
              </w:rPr>
              <w:t>防</w:t>
            </w:r>
            <w:r>
              <w:rPr>
                <w:spacing w:val="20"/>
              </w:rPr>
              <w:t>渗作用的混凝土主体</w:t>
            </w:r>
            <w:r>
              <w:rPr>
                <w:spacing w:val="-61"/>
              </w:rPr>
              <w:t xml:space="preserve"> </w:t>
            </w:r>
            <w:r>
              <w:rPr>
                <w:spacing w:val="20"/>
              </w:rPr>
              <w:t>结构，</w:t>
            </w:r>
            <w:r>
              <w:rPr>
                <w:spacing w:val="-43"/>
              </w:rPr>
              <w:t xml:space="preserve"> </w:t>
            </w:r>
            <w:r>
              <w:rPr>
                <w:spacing w:val="20"/>
              </w:rPr>
              <w:t>厚度薄、面积大，</w:t>
            </w:r>
            <w:r>
              <w:rPr>
                <w:spacing w:val="29"/>
              </w:rPr>
              <w:t>在满足抗渗性和耐久</w:t>
            </w:r>
            <w:r>
              <w:rPr>
                <w:spacing w:val="-53"/>
              </w:rPr>
              <w:t xml:space="preserve"> </w:t>
            </w:r>
            <w:r>
              <w:rPr>
                <w:spacing w:val="29"/>
              </w:rPr>
              <w:t>性条件下，要求具有</w:t>
            </w:r>
            <w:r>
              <w:rPr>
                <w:spacing w:val="-60"/>
              </w:rPr>
              <w:t xml:space="preserve"> </w:t>
            </w:r>
            <w:r>
              <w:rPr>
                <w:spacing w:val="29"/>
              </w:rPr>
              <w:t>一</w:t>
            </w:r>
            <w:r>
              <w:rPr>
                <w:spacing w:val="12"/>
              </w:rPr>
              <w:t>定柔性，以适应堆石</w:t>
            </w:r>
            <w:r>
              <w:rPr>
                <w:spacing w:val="-53"/>
              </w:rPr>
              <w:t xml:space="preserve"> </w:t>
            </w:r>
            <w:r>
              <w:rPr>
                <w:spacing w:val="12"/>
              </w:rPr>
              <w:t>体的变形。</w:t>
            </w:r>
            <w:r>
              <w:rPr>
                <w:spacing w:val="80"/>
              </w:rPr>
              <w:t xml:space="preserve"> </w:t>
            </w:r>
            <w:r>
              <w:rPr>
                <w:color w:val="FF0000"/>
                <w:spacing w:val="12"/>
              </w:rPr>
              <w:t>趾</w:t>
            </w:r>
            <w:r>
              <w:rPr>
                <w:color w:val="FF0000"/>
                <w:spacing w:val="-65"/>
              </w:rPr>
              <w:t xml:space="preserve"> </w:t>
            </w:r>
            <w:r>
              <w:rPr>
                <w:color w:val="FF0000"/>
                <w:spacing w:val="12"/>
              </w:rPr>
              <w:t>板</w:t>
            </w:r>
            <w:r>
              <w:rPr>
                <w:color w:val="FF0000"/>
                <w:spacing w:val="-62"/>
              </w:rPr>
              <w:t xml:space="preserve"> </w:t>
            </w:r>
            <w:r>
              <w:rPr>
                <w:color w:val="FF0000"/>
                <w:spacing w:val="12"/>
              </w:rPr>
              <w:t>是</w:t>
            </w:r>
            <w:r>
              <w:rPr>
                <w:color w:val="FF0000"/>
                <w:spacing w:val="-65"/>
              </w:rPr>
              <w:t xml:space="preserve"> </w:t>
            </w:r>
            <w:r>
              <w:rPr>
                <w:color w:val="FF0000"/>
                <w:spacing w:val="12"/>
              </w:rPr>
              <w:t>连</w:t>
            </w:r>
            <w:r>
              <w:rPr>
                <w:color w:val="FF0000"/>
                <w:spacing w:val="-64"/>
              </w:rPr>
              <w:t xml:space="preserve"> </w:t>
            </w:r>
            <w:r>
              <w:rPr>
                <w:color w:val="FF0000"/>
                <w:spacing w:val="12"/>
              </w:rPr>
              <w:t>接</w:t>
            </w:r>
            <w:r>
              <w:rPr>
                <w:color w:val="FF0000"/>
                <w:spacing w:val="28"/>
              </w:rPr>
              <w:t>地基防渗体与面板的混凝土板。</w:t>
            </w:r>
          </w:p>
          <w:p w14:paraId="1F485CF4">
            <w:pPr>
              <w:pStyle w:val="7"/>
              <w:spacing w:line="311" w:lineRule="exact"/>
              <w:ind w:left="125"/>
            </w:pPr>
            <w:r>
              <w:rPr>
                <w:spacing w:val="6"/>
                <w:position w:val="1"/>
              </w:rPr>
              <w:t>……</w:t>
            </w:r>
          </w:p>
          <w:p w14:paraId="0DB79F55">
            <w:pPr>
              <w:pStyle w:val="7"/>
              <w:spacing w:before="1" w:line="219" w:lineRule="auto"/>
              <w:ind w:left="114"/>
            </w:pPr>
            <w:r>
              <w:rPr>
                <w:spacing w:val="21"/>
              </w:rPr>
              <w:t>2)趾板施工</w:t>
            </w:r>
          </w:p>
          <w:p w14:paraId="3EB4D824">
            <w:pPr>
              <w:pStyle w:val="7"/>
              <w:spacing w:before="50" w:line="241" w:lineRule="auto"/>
              <w:ind w:left="111" w:right="148" w:firstLine="38"/>
            </w:pPr>
            <w:r>
              <w:rPr>
                <w:spacing w:val="11"/>
              </w:rPr>
              <w:t>(1)趾板</w:t>
            </w:r>
            <w:r>
              <w:rPr>
                <w:spacing w:val="-59"/>
              </w:rPr>
              <w:t xml:space="preserve"> </w:t>
            </w:r>
            <w:r>
              <w:rPr>
                <w:spacing w:val="11"/>
              </w:rPr>
              <w:t>混凝土施</w:t>
            </w:r>
            <w:r>
              <w:rPr>
                <w:spacing w:val="-65"/>
              </w:rPr>
              <w:t xml:space="preserve"> </w:t>
            </w:r>
            <w:r>
              <w:rPr>
                <w:spacing w:val="11"/>
              </w:rPr>
              <w:t>工</w:t>
            </w:r>
            <w:r>
              <w:rPr>
                <w:spacing w:val="-53"/>
              </w:rPr>
              <w:t xml:space="preserve"> </w:t>
            </w:r>
            <w:r>
              <w:rPr>
                <w:spacing w:val="11"/>
              </w:rPr>
              <w:t>，应在相邻</w:t>
            </w:r>
            <w:r>
              <w:rPr>
                <w:spacing w:val="-51"/>
              </w:rPr>
              <w:t xml:space="preserve"> </w:t>
            </w:r>
            <w:r>
              <w:rPr>
                <w:spacing w:val="11"/>
              </w:rPr>
              <w:t>区</w:t>
            </w:r>
            <w:r>
              <w:rPr>
                <w:spacing w:val="-50"/>
              </w:rPr>
              <w:t xml:space="preserve"> </w:t>
            </w:r>
            <w:r>
              <w:rPr>
                <w:spacing w:val="11"/>
              </w:rPr>
              <w:t>的垫层、过</w:t>
            </w:r>
            <w:r>
              <w:rPr>
                <w:spacing w:val="28"/>
              </w:rPr>
              <w:t>渡层和主堆石区填筑前完成。</w:t>
            </w:r>
          </w:p>
          <w:p w14:paraId="6F45FF3E">
            <w:pPr>
              <w:pStyle w:val="7"/>
              <w:spacing w:before="49" w:line="241" w:lineRule="auto"/>
              <w:ind w:left="114" w:right="146" w:firstLine="35"/>
            </w:pPr>
            <w:r>
              <w:rPr>
                <w:spacing w:val="-8"/>
              </w:rPr>
              <w:t>(2)趾</w:t>
            </w:r>
            <w:r>
              <w:rPr>
                <w:spacing w:val="-48"/>
              </w:rPr>
              <w:t xml:space="preserve"> </w:t>
            </w:r>
            <w:r>
              <w:rPr>
                <w:spacing w:val="-8"/>
              </w:rPr>
              <w:t>板</w:t>
            </w:r>
            <w:r>
              <w:rPr>
                <w:spacing w:val="-57"/>
              </w:rPr>
              <w:t xml:space="preserve"> </w:t>
            </w:r>
            <w:r>
              <w:rPr>
                <w:spacing w:val="-8"/>
              </w:rPr>
              <w:t>绑</w:t>
            </w:r>
            <w:r>
              <w:rPr>
                <w:spacing w:val="-56"/>
              </w:rPr>
              <w:t xml:space="preserve"> </w:t>
            </w:r>
            <w:r>
              <w:rPr>
                <w:spacing w:val="-8"/>
              </w:rPr>
              <w:t>扎</w:t>
            </w:r>
            <w:r>
              <w:rPr>
                <w:spacing w:val="-57"/>
              </w:rPr>
              <w:t xml:space="preserve"> </w:t>
            </w:r>
            <w:r>
              <w:rPr>
                <w:spacing w:val="-8"/>
              </w:rPr>
              <w:t>钢</w:t>
            </w:r>
            <w:r>
              <w:rPr>
                <w:spacing w:val="-55"/>
              </w:rPr>
              <w:t xml:space="preserve"> </w:t>
            </w:r>
            <w:r>
              <w:rPr>
                <w:spacing w:val="-8"/>
              </w:rPr>
              <w:t>筋</w:t>
            </w:r>
            <w:r>
              <w:rPr>
                <w:spacing w:val="-55"/>
              </w:rPr>
              <w:t xml:space="preserve"> </w:t>
            </w:r>
            <w:r>
              <w:rPr>
                <w:spacing w:val="-8"/>
              </w:rPr>
              <w:t>前</w:t>
            </w:r>
            <w:r>
              <w:rPr>
                <w:spacing w:val="-38"/>
              </w:rPr>
              <w:t xml:space="preserve"> </w:t>
            </w:r>
            <w:r>
              <w:rPr>
                <w:spacing w:val="-8"/>
              </w:rPr>
              <w:t>，</w:t>
            </w:r>
            <w:r>
              <w:rPr>
                <w:spacing w:val="-57"/>
              </w:rPr>
              <w:t xml:space="preserve"> </w:t>
            </w:r>
            <w:r>
              <w:rPr>
                <w:spacing w:val="-8"/>
              </w:rPr>
              <w:t>应</w:t>
            </w:r>
            <w:r>
              <w:rPr>
                <w:spacing w:val="-57"/>
              </w:rPr>
              <w:t xml:space="preserve"> </w:t>
            </w:r>
            <w:r>
              <w:rPr>
                <w:spacing w:val="-8"/>
              </w:rPr>
              <w:t>按</w:t>
            </w:r>
            <w:r>
              <w:rPr>
                <w:spacing w:val="-55"/>
              </w:rPr>
              <w:t xml:space="preserve"> </w:t>
            </w:r>
            <w:r>
              <w:rPr>
                <w:spacing w:val="-8"/>
              </w:rPr>
              <w:t>设</w:t>
            </w:r>
            <w:r>
              <w:rPr>
                <w:spacing w:val="-58"/>
              </w:rPr>
              <w:t xml:space="preserve"> </w:t>
            </w:r>
            <w:r>
              <w:rPr>
                <w:spacing w:val="-8"/>
              </w:rPr>
              <w:t>计</w:t>
            </w:r>
            <w:r>
              <w:rPr>
                <w:spacing w:val="-55"/>
              </w:rPr>
              <w:t xml:space="preserve"> </w:t>
            </w:r>
            <w:r>
              <w:rPr>
                <w:spacing w:val="-8"/>
              </w:rPr>
              <w:t>要</w:t>
            </w:r>
            <w:r>
              <w:rPr>
                <w:spacing w:val="-57"/>
              </w:rPr>
              <w:t xml:space="preserve"> </w:t>
            </w:r>
            <w:r>
              <w:rPr>
                <w:spacing w:val="-8"/>
              </w:rPr>
              <w:t>求</w:t>
            </w:r>
            <w:r>
              <w:rPr>
                <w:spacing w:val="-55"/>
              </w:rPr>
              <w:t xml:space="preserve"> </w:t>
            </w:r>
            <w:r>
              <w:rPr>
                <w:spacing w:val="-8"/>
              </w:rPr>
              <w:t>设</w:t>
            </w:r>
            <w:r>
              <w:rPr>
                <w:spacing w:val="-60"/>
              </w:rPr>
              <w:t xml:space="preserve"> </w:t>
            </w:r>
            <w:r>
              <w:rPr>
                <w:spacing w:val="-8"/>
              </w:rPr>
              <w:t>置</w:t>
            </w:r>
            <w:r>
              <w:rPr>
                <w:spacing w:val="-56"/>
              </w:rPr>
              <w:t xml:space="preserve"> </w:t>
            </w:r>
            <w:r>
              <w:rPr>
                <w:spacing w:val="-8"/>
              </w:rPr>
              <w:t>锚</w:t>
            </w:r>
            <w:r>
              <w:rPr>
                <w:spacing w:val="28"/>
              </w:rPr>
              <w:t>筋。趾板锚筋可做架立筋使用。</w:t>
            </w:r>
          </w:p>
          <w:p w14:paraId="54CDDD8C">
            <w:pPr>
              <w:pStyle w:val="7"/>
              <w:spacing w:before="52" w:line="248" w:lineRule="auto"/>
              <w:ind w:left="114" w:right="142" w:firstLine="36"/>
            </w:pPr>
            <w:r>
              <w:rPr>
                <w:spacing w:val="7"/>
              </w:rPr>
              <w:t>(3)趾板绑</w:t>
            </w:r>
            <w:r>
              <w:rPr>
                <w:spacing w:val="-57"/>
              </w:rPr>
              <w:t xml:space="preserve"> </w:t>
            </w:r>
            <w:r>
              <w:rPr>
                <w:spacing w:val="7"/>
              </w:rPr>
              <w:t>扎钢</w:t>
            </w:r>
            <w:r>
              <w:rPr>
                <w:spacing w:val="-64"/>
              </w:rPr>
              <w:t xml:space="preserve"> </w:t>
            </w:r>
            <w:r>
              <w:rPr>
                <w:spacing w:val="7"/>
              </w:rPr>
              <w:t>筋</w:t>
            </w:r>
            <w:r>
              <w:rPr>
                <w:spacing w:val="-58"/>
              </w:rPr>
              <w:t xml:space="preserve"> </w:t>
            </w:r>
            <w:r>
              <w:rPr>
                <w:spacing w:val="7"/>
              </w:rPr>
              <w:t>时，应</w:t>
            </w:r>
            <w:r>
              <w:rPr>
                <w:spacing w:val="-47"/>
              </w:rPr>
              <w:t xml:space="preserve"> </w:t>
            </w:r>
            <w:r>
              <w:rPr>
                <w:spacing w:val="7"/>
              </w:rPr>
              <w:t>同</w:t>
            </w:r>
            <w:r>
              <w:rPr>
                <w:spacing w:val="-57"/>
              </w:rPr>
              <w:t xml:space="preserve"> </w:t>
            </w:r>
            <w:r>
              <w:rPr>
                <w:spacing w:val="7"/>
              </w:rPr>
              <w:t>时按</w:t>
            </w:r>
            <w:r>
              <w:rPr>
                <w:spacing w:val="-65"/>
              </w:rPr>
              <w:t xml:space="preserve"> </w:t>
            </w:r>
            <w:r>
              <w:rPr>
                <w:spacing w:val="7"/>
              </w:rPr>
              <w:t>设计要求</w:t>
            </w:r>
            <w:r>
              <w:rPr>
                <w:spacing w:val="-64"/>
              </w:rPr>
              <w:t xml:space="preserve"> </w:t>
            </w:r>
            <w:r>
              <w:rPr>
                <w:spacing w:val="7"/>
              </w:rPr>
              <w:t>设置</w:t>
            </w:r>
            <w:r>
              <w:rPr>
                <w:spacing w:val="28"/>
              </w:rPr>
              <w:t>灌浆导管，将止水片</w:t>
            </w:r>
            <w:r>
              <w:rPr>
                <w:spacing w:val="-32"/>
              </w:rPr>
              <w:t xml:space="preserve"> </w:t>
            </w:r>
            <w:r>
              <w:rPr>
                <w:spacing w:val="28"/>
              </w:rPr>
              <w:t>固定在正确位置，并</w:t>
            </w:r>
            <w:r>
              <w:rPr>
                <w:spacing w:val="-65"/>
              </w:rPr>
              <w:t xml:space="preserve"> </w:t>
            </w:r>
            <w:r>
              <w:rPr>
                <w:spacing w:val="28"/>
              </w:rPr>
              <w:t>进</w:t>
            </w:r>
            <w:r>
              <w:rPr>
                <w:spacing w:val="15"/>
              </w:rPr>
              <w:t>行保护。</w:t>
            </w:r>
          </w:p>
          <w:p w14:paraId="316F87F9">
            <w:pPr>
              <w:pStyle w:val="7"/>
              <w:spacing w:before="48" w:line="241" w:lineRule="auto"/>
              <w:ind w:left="110" w:right="141" w:firstLine="39"/>
            </w:pPr>
            <w:r>
              <w:rPr>
                <w:spacing w:val="20"/>
              </w:rPr>
              <w:t>(4)趾板混凝土在周边缝</w:t>
            </w:r>
            <w:r>
              <w:rPr>
                <w:spacing w:val="-60"/>
              </w:rPr>
              <w:t xml:space="preserve"> </w:t>
            </w:r>
            <w:r>
              <w:rPr>
                <w:spacing w:val="20"/>
              </w:rPr>
              <w:t>一侧的顶面用 2m 直</w:t>
            </w:r>
            <w:r>
              <w:rPr>
                <w:spacing w:val="26"/>
              </w:rPr>
              <w:t>尺检查，不平整度不应超过 5</w:t>
            </w:r>
            <w:r>
              <w:t>mm</w:t>
            </w:r>
            <w:r>
              <w:rPr>
                <w:spacing w:val="26"/>
              </w:rPr>
              <w:t>。</w:t>
            </w:r>
          </w:p>
          <w:p w14:paraId="4E693ED0">
            <w:pPr>
              <w:pStyle w:val="7"/>
              <w:spacing w:before="52" w:line="247" w:lineRule="auto"/>
              <w:ind w:left="110" w:right="141" w:firstLine="39"/>
            </w:pPr>
            <w:r>
              <w:rPr>
                <w:spacing w:val="12"/>
              </w:rPr>
              <w:t>(5)混凝土浇筑</w:t>
            </w:r>
            <w:r>
              <w:rPr>
                <w:spacing w:val="-41"/>
              </w:rPr>
              <w:t xml:space="preserve"> </w:t>
            </w:r>
            <w:r>
              <w:rPr>
                <w:spacing w:val="12"/>
              </w:rPr>
              <w:t>时，应保证止</w:t>
            </w:r>
            <w:r>
              <w:rPr>
                <w:spacing w:val="-66"/>
              </w:rPr>
              <w:t xml:space="preserve"> </w:t>
            </w:r>
            <w:r>
              <w:rPr>
                <w:spacing w:val="12"/>
              </w:rPr>
              <w:t>水</w:t>
            </w:r>
            <w:r>
              <w:rPr>
                <w:spacing w:val="-63"/>
              </w:rPr>
              <w:t xml:space="preserve"> </w:t>
            </w:r>
            <w:r>
              <w:rPr>
                <w:spacing w:val="12"/>
              </w:rPr>
              <w:t>片</w:t>
            </w:r>
            <w:r>
              <w:rPr>
                <w:spacing w:val="-25"/>
              </w:rPr>
              <w:t xml:space="preserve"> </w:t>
            </w:r>
            <w:r>
              <w:rPr>
                <w:spacing w:val="12"/>
              </w:rPr>
              <w:t>(带)附近混</w:t>
            </w:r>
            <w:r>
              <w:rPr>
                <w:spacing w:val="26"/>
              </w:rPr>
              <w:t>凝土的密实，并避免止水片</w:t>
            </w:r>
            <w:r>
              <w:rPr>
                <w:spacing w:val="-19"/>
              </w:rPr>
              <w:t xml:space="preserve"> </w:t>
            </w:r>
            <w:r>
              <w:rPr>
                <w:spacing w:val="26"/>
              </w:rPr>
              <w:t>(带</w:t>
            </w:r>
            <w:r>
              <w:rPr>
                <w:spacing w:val="-64"/>
              </w:rPr>
              <w:t xml:space="preserve"> </w:t>
            </w:r>
            <w:r>
              <w:rPr>
                <w:spacing w:val="26"/>
              </w:rPr>
              <w:t>)的变形和移</w:t>
            </w:r>
            <w:r>
              <w:rPr>
                <w:spacing w:val="-2"/>
              </w:rPr>
              <w:t>位。</w:t>
            </w:r>
          </w:p>
        </w:tc>
      </w:tr>
    </w:tbl>
    <w:p w14:paraId="6A46DF65">
      <w:pPr>
        <w:spacing w:line="93" w:lineRule="exact"/>
        <w:rPr>
          <w:rFonts w:ascii="Arial"/>
          <w:sz w:val="8"/>
        </w:rPr>
      </w:pPr>
    </w:p>
    <w:p w14:paraId="4D6CBEE2">
      <w:pPr>
        <w:spacing w:line="93" w:lineRule="exact"/>
        <w:rPr>
          <w:rFonts w:ascii="Arial" w:hAnsi="Arial" w:eastAsia="Arial" w:cs="Arial"/>
          <w:sz w:val="8"/>
          <w:szCs w:val="8"/>
        </w:rPr>
        <w:sectPr>
          <w:headerReference r:id="rId6" w:type="default"/>
          <w:footerReference r:id="rId7"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65F4A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4614" w:type="dxa"/>
            <w:vAlign w:val="top"/>
          </w:tcPr>
          <w:p w14:paraId="73318681">
            <w:pPr>
              <w:rPr>
                <w:rFonts w:ascii="Arial"/>
                <w:sz w:val="21"/>
              </w:rPr>
            </w:pPr>
          </w:p>
        </w:tc>
        <w:tc>
          <w:tcPr>
            <w:tcW w:w="5098" w:type="dxa"/>
            <w:vAlign w:val="top"/>
          </w:tcPr>
          <w:p w14:paraId="6021CEC4">
            <w:pPr>
              <w:pStyle w:val="7"/>
              <w:spacing w:before="51"/>
              <w:ind w:left="118" w:right="141" w:hanging="17"/>
            </w:pPr>
            <w:r>
              <w:rPr>
                <w:b/>
                <w:bCs/>
                <w:color w:val="FF0000"/>
                <w:spacing w:val="-10"/>
              </w:rPr>
              <w:t>【</w:t>
            </w:r>
            <w:r>
              <w:rPr>
                <w:color w:val="FF0000"/>
                <w:spacing w:val="-10"/>
              </w:rPr>
              <w:t xml:space="preserve"> </w:t>
            </w:r>
            <w:r>
              <w:rPr>
                <w:b/>
                <w:bCs/>
                <w:color w:val="FF0000"/>
                <w:spacing w:val="-10"/>
              </w:rPr>
              <w:t>1.钢</w:t>
            </w:r>
            <w:r>
              <w:rPr>
                <w:color w:val="FF0000"/>
                <w:spacing w:val="-41"/>
              </w:rPr>
              <w:t xml:space="preserve"> </w:t>
            </w:r>
            <w:r>
              <w:rPr>
                <w:b/>
                <w:bCs/>
                <w:color w:val="FF0000"/>
                <w:spacing w:val="-10"/>
              </w:rPr>
              <w:t>筋</w:t>
            </w:r>
            <w:r>
              <w:rPr>
                <w:color w:val="FF0000"/>
                <w:spacing w:val="-49"/>
              </w:rPr>
              <w:t xml:space="preserve"> </w:t>
            </w:r>
            <w:r>
              <w:rPr>
                <w:b/>
                <w:bCs/>
                <w:color w:val="FF0000"/>
                <w:spacing w:val="-10"/>
              </w:rPr>
              <w:t>混</w:t>
            </w:r>
            <w:r>
              <w:rPr>
                <w:color w:val="FF0000"/>
                <w:spacing w:val="-52"/>
              </w:rPr>
              <w:t xml:space="preserve"> </w:t>
            </w:r>
            <w:r>
              <w:rPr>
                <w:b/>
                <w:bCs/>
                <w:color w:val="FF0000"/>
                <w:spacing w:val="-10"/>
              </w:rPr>
              <w:t>凝</w:t>
            </w:r>
            <w:r>
              <w:rPr>
                <w:color w:val="FF0000"/>
                <w:spacing w:val="-48"/>
              </w:rPr>
              <w:t xml:space="preserve"> </w:t>
            </w:r>
            <w:r>
              <w:rPr>
                <w:b/>
                <w:bCs/>
                <w:color w:val="FF0000"/>
                <w:spacing w:val="-10"/>
              </w:rPr>
              <w:t>土</w:t>
            </w:r>
            <w:r>
              <w:rPr>
                <w:color w:val="FF0000"/>
                <w:spacing w:val="-50"/>
              </w:rPr>
              <w:t xml:space="preserve"> </w:t>
            </w:r>
            <w:r>
              <w:rPr>
                <w:b/>
                <w:bCs/>
                <w:color w:val="FF0000"/>
                <w:spacing w:val="-10"/>
              </w:rPr>
              <w:t>面</w:t>
            </w:r>
            <w:r>
              <w:rPr>
                <w:color w:val="FF0000"/>
                <w:spacing w:val="-48"/>
              </w:rPr>
              <w:t xml:space="preserve"> </w:t>
            </w:r>
            <w:r>
              <w:rPr>
                <w:b/>
                <w:bCs/>
                <w:color w:val="FF0000"/>
                <w:spacing w:val="-10"/>
              </w:rPr>
              <w:t>板</w:t>
            </w:r>
            <w:r>
              <w:rPr>
                <w:color w:val="FF0000"/>
                <w:spacing w:val="-53"/>
              </w:rPr>
              <w:t xml:space="preserve"> </w:t>
            </w:r>
            <w:r>
              <w:rPr>
                <w:b/>
                <w:bCs/>
                <w:color w:val="FF0000"/>
                <w:spacing w:val="-10"/>
              </w:rPr>
              <w:t>及</w:t>
            </w:r>
            <w:r>
              <w:rPr>
                <w:color w:val="FF0000"/>
                <w:spacing w:val="-48"/>
              </w:rPr>
              <w:t xml:space="preserve"> </w:t>
            </w:r>
            <w:r>
              <w:rPr>
                <w:b/>
                <w:bCs/>
                <w:color w:val="FF0000"/>
                <w:spacing w:val="-10"/>
              </w:rPr>
              <w:t>趾</w:t>
            </w:r>
            <w:r>
              <w:rPr>
                <w:color w:val="FF0000"/>
                <w:spacing w:val="-50"/>
              </w:rPr>
              <w:t xml:space="preserve"> </w:t>
            </w:r>
            <w:r>
              <w:rPr>
                <w:b/>
                <w:bCs/>
                <w:color w:val="FF0000"/>
                <w:spacing w:val="-10"/>
              </w:rPr>
              <w:t>板</w:t>
            </w:r>
            <w:r>
              <w:rPr>
                <w:color w:val="FF0000"/>
                <w:spacing w:val="-33"/>
              </w:rPr>
              <w:t xml:space="preserve"> </w:t>
            </w:r>
            <w:r>
              <w:rPr>
                <w:b/>
                <w:bCs/>
                <w:color w:val="FF0000"/>
                <w:spacing w:val="-10"/>
              </w:rPr>
              <w:t>的</w:t>
            </w:r>
            <w:r>
              <w:rPr>
                <w:color w:val="FF0000"/>
                <w:spacing w:val="-50"/>
              </w:rPr>
              <w:t xml:space="preserve"> </w:t>
            </w:r>
            <w:r>
              <w:rPr>
                <w:b/>
                <w:bCs/>
                <w:color w:val="FF0000"/>
                <w:spacing w:val="-10"/>
              </w:rPr>
              <w:t>施</w:t>
            </w:r>
            <w:r>
              <w:rPr>
                <w:color w:val="FF0000"/>
                <w:spacing w:val="-48"/>
              </w:rPr>
              <w:t xml:space="preserve"> </w:t>
            </w:r>
            <w:r>
              <w:rPr>
                <w:b/>
                <w:bCs/>
                <w:color w:val="FF0000"/>
                <w:spacing w:val="-10"/>
              </w:rPr>
              <w:t>工</w:t>
            </w:r>
            <w:r>
              <w:rPr>
                <w:color w:val="FF0000"/>
                <w:spacing w:val="-47"/>
              </w:rPr>
              <w:t xml:space="preserve"> </w:t>
            </w:r>
            <w:r>
              <w:rPr>
                <w:b/>
                <w:bCs/>
                <w:color w:val="FF0000"/>
                <w:spacing w:val="-10"/>
              </w:rPr>
              <w:t>全</w:t>
            </w:r>
            <w:r>
              <w:rPr>
                <w:color w:val="FF0000"/>
                <w:spacing w:val="-47"/>
              </w:rPr>
              <w:t xml:space="preserve"> </w:t>
            </w:r>
            <w:r>
              <w:rPr>
                <w:b/>
                <w:bCs/>
                <w:color w:val="FF0000"/>
                <w:spacing w:val="-10"/>
              </w:rPr>
              <w:t>文</w:t>
            </w:r>
            <w:r>
              <w:rPr>
                <w:color w:val="FF0000"/>
                <w:spacing w:val="-52"/>
              </w:rPr>
              <w:t xml:space="preserve"> </w:t>
            </w:r>
            <w:r>
              <w:rPr>
                <w:b/>
                <w:bCs/>
                <w:color w:val="FF0000"/>
                <w:spacing w:val="-10"/>
              </w:rPr>
              <w:t>修</w:t>
            </w:r>
            <w:r>
              <w:rPr>
                <w:b/>
                <w:bCs/>
                <w:color w:val="FF0000"/>
                <w:spacing w:val="6"/>
              </w:rPr>
              <w:t>改】</w:t>
            </w:r>
          </w:p>
        </w:tc>
      </w:tr>
      <w:tr w14:paraId="26459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196940D5">
            <w:pPr>
              <w:pStyle w:val="7"/>
              <w:spacing w:before="32" w:line="208" w:lineRule="auto"/>
              <w:ind w:left="4115"/>
            </w:pPr>
            <w:r>
              <w:rPr>
                <w:b/>
                <w:bCs/>
                <w:spacing w:val="-5"/>
              </w:rPr>
              <w:t>变化</w:t>
            </w:r>
            <w:r>
              <w:rPr>
                <w:spacing w:val="-42"/>
              </w:rPr>
              <w:t xml:space="preserve"> </w:t>
            </w:r>
            <w:r>
              <w:rPr>
                <w:b/>
                <w:bCs/>
                <w:spacing w:val="-5"/>
              </w:rPr>
              <w:t>5【修改】</w:t>
            </w:r>
          </w:p>
        </w:tc>
      </w:tr>
      <w:tr w14:paraId="3260BE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614" w:type="dxa"/>
            <w:vAlign w:val="top"/>
          </w:tcPr>
          <w:p w14:paraId="76118457">
            <w:pPr>
              <w:pStyle w:val="7"/>
              <w:spacing w:before="31" w:line="211" w:lineRule="auto"/>
              <w:ind w:left="1865"/>
            </w:pPr>
            <w:r>
              <w:rPr>
                <w:b/>
                <w:bCs/>
                <w:spacing w:val="-2"/>
              </w:rPr>
              <w:t>P141-143</w:t>
            </w:r>
          </w:p>
        </w:tc>
        <w:tc>
          <w:tcPr>
            <w:tcW w:w="5098" w:type="dxa"/>
            <w:vAlign w:val="top"/>
          </w:tcPr>
          <w:p w14:paraId="0340C2AA">
            <w:pPr>
              <w:pStyle w:val="7"/>
              <w:spacing w:before="31" w:line="211" w:lineRule="auto"/>
              <w:ind w:left="2102"/>
            </w:pPr>
            <w:r>
              <w:rPr>
                <w:b/>
                <w:bCs/>
                <w:spacing w:val="-2"/>
              </w:rPr>
              <w:t>P144-148</w:t>
            </w:r>
          </w:p>
        </w:tc>
      </w:tr>
      <w:tr w14:paraId="628AA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8" w:hRule="atLeast"/>
        </w:trPr>
        <w:tc>
          <w:tcPr>
            <w:tcW w:w="4614" w:type="dxa"/>
            <w:vAlign w:val="top"/>
          </w:tcPr>
          <w:p w14:paraId="35CA23F2">
            <w:pPr>
              <w:pStyle w:val="7"/>
              <w:spacing w:before="29" w:line="221" w:lineRule="auto"/>
              <w:ind w:left="118"/>
            </w:pPr>
            <w:r>
              <w:rPr>
                <w:spacing w:val="-1"/>
              </w:rPr>
              <w:t>6.1.3闸门的安装方法</w:t>
            </w:r>
          </w:p>
          <w:p w14:paraId="789CF291">
            <w:pPr>
              <w:pStyle w:val="7"/>
              <w:spacing w:before="22" w:line="221" w:lineRule="auto"/>
              <w:ind w:left="119"/>
            </w:pPr>
            <w:r>
              <w:rPr>
                <w:spacing w:val="-2"/>
              </w:rPr>
              <w:t>2.闸门的安装</w:t>
            </w:r>
          </w:p>
          <w:p w14:paraId="18979E62">
            <w:pPr>
              <w:pStyle w:val="7"/>
              <w:spacing w:before="18"/>
              <w:ind w:left="134" w:right="132" w:firstLine="1"/>
            </w:pPr>
            <w:r>
              <w:rPr>
                <w:spacing w:val="-2"/>
              </w:rPr>
              <w:t>闸门应有标志，标志内容包括:制造厂名、产</w:t>
            </w:r>
            <w:r>
              <w:rPr>
                <w:spacing w:val="-3"/>
              </w:rPr>
              <w:t>品名称、生产许可证标志及编号、制造日期、闸门中心位置和总重量。</w:t>
            </w:r>
          </w:p>
          <w:p w14:paraId="058B0590">
            <w:pPr>
              <w:pStyle w:val="7"/>
              <w:spacing w:line="239" w:lineRule="auto"/>
              <w:ind w:left="130"/>
            </w:pPr>
            <w:r>
              <w:rPr>
                <w:spacing w:val="-5"/>
              </w:rPr>
              <w:t>………</w:t>
            </w:r>
          </w:p>
          <w:p w14:paraId="08957E8D">
            <w:pPr>
              <w:pStyle w:val="7"/>
              <w:spacing w:before="1" w:line="220" w:lineRule="auto"/>
              <w:ind w:left="120"/>
            </w:pPr>
            <w:r>
              <w:rPr>
                <w:spacing w:val="-2"/>
              </w:rPr>
              <w:t>3)弧形闸门安装</w:t>
            </w:r>
          </w:p>
          <w:p w14:paraId="339471E1">
            <w:pPr>
              <w:pStyle w:val="7"/>
              <w:spacing w:before="23" w:line="236" w:lineRule="auto"/>
              <w:ind w:left="119" w:right="106" w:firstLine="1"/>
            </w:pPr>
            <w:r>
              <w:rPr>
                <w:spacing w:val="-1"/>
              </w:rPr>
              <w:t>弧形闸门根据其安装位置不同，分为露顶式弧形闸门和潜孔式弧形闸门两种形式。弧形闸门的承重结构由弧形面板、主梁、次梁、竖向联结系或隔板、起重析架、支臂和支承饺组成。露顶式弧形闸门包括底槛、侧止水座板、侧轮导板、佼座和门体。潜孔式弧形闸门，顶部有混凝土顶板和顶止水，其埋件除与露顶式弧形闸门相同的部分外，一般还有较座钢梁和顶门</w:t>
            </w:r>
            <w:r>
              <w:rPr>
                <w:spacing w:val="-11"/>
              </w:rPr>
              <w:t>帽。</w:t>
            </w:r>
          </w:p>
        </w:tc>
        <w:tc>
          <w:tcPr>
            <w:tcW w:w="5098" w:type="dxa"/>
            <w:vAlign w:val="top"/>
          </w:tcPr>
          <w:p w14:paraId="5C2A7EDC">
            <w:pPr>
              <w:pStyle w:val="7"/>
              <w:spacing w:before="29" w:line="221" w:lineRule="auto"/>
              <w:ind w:left="113"/>
            </w:pPr>
            <w:r>
              <w:rPr>
                <w:spacing w:val="-1"/>
              </w:rPr>
              <w:t>6.1.3闸门的安装方法</w:t>
            </w:r>
          </w:p>
          <w:p w14:paraId="293736B8">
            <w:pPr>
              <w:pStyle w:val="7"/>
              <w:spacing w:before="21" w:line="239" w:lineRule="auto"/>
              <w:ind w:left="125" w:right="2787" w:hanging="11"/>
            </w:pPr>
            <w:r>
              <w:rPr>
                <w:spacing w:val="-1"/>
              </w:rPr>
              <w:t>2.闸门安装前准备工作</w:t>
            </w:r>
            <w:r>
              <w:rPr>
                <w:spacing w:val="-5"/>
              </w:rPr>
              <w:t>………</w:t>
            </w:r>
          </w:p>
          <w:p w14:paraId="11E53321">
            <w:pPr>
              <w:pStyle w:val="7"/>
              <w:spacing w:line="220" w:lineRule="auto"/>
              <w:ind w:left="112"/>
            </w:pPr>
            <w:r>
              <w:rPr>
                <w:spacing w:val="-2"/>
              </w:rPr>
              <w:t>8.验收</w:t>
            </w:r>
          </w:p>
          <w:p w14:paraId="476DE03C">
            <w:pPr>
              <w:pStyle w:val="7"/>
              <w:spacing w:before="22" w:line="242" w:lineRule="auto"/>
              <w:ind w:left="119" w:right="107" w:firstLine="12"/>
            </w:pPr>
            <w:r>
              <w:t>闸门验收分为制造验收(闸门出厂前进行)和安装验</w:t>
            </w:r>
            <w:r>
              <w:rPr>
                <w:spacing w:val="-12"/>
              </w:rPr>
              <w:t>收。</w:t>
            </w:r>
          </w:p>
          <w:p w14:paraId="21F52749">
            <w:pPr>
              <w:pStyle w:val="7"/>
              <w:spacing w:before="12" w:line="220" w:lineRule="auto"/>
              <w:ind w:left="101"/>
            </w:pPr>
            <w:r>
              <w:rPr>
                <w:b/>
                <w:bCs/>
                <w:color w:val="FF0000"/>
                <w:spacing w:val="-9"/>
              </w:rPr>
              <w:t>【整个知识点修改】</w:t>
            </w:r>
          </w:p>
        </w:tc>
      </w:tr>
      <w:tr w14:paraId="17453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073E2E77">
            <w:pPr>
              <w:pStyle w:val="7"/>
              <w:spacing w:before="30" w:line="209" w:lineRule="auto"/>
              <w:ind w:left="4115"/>
            </w:pPr>
            <w:r>
              <w:rPr>
                <w:b/>
                <w:bCs/>
                <w:spacing w:val="-5"/>
              </w:rPr>
              <w:t>变化</w:t>
            </w:r>
            <w:r>
              <w:rPr>
                <w:spacing w:val="-43"/>
              </w:rPr>
              <w:t xml:space="preserve"> </w:t>
            </w:r>
            <w:r>
              <w:rPr>
                <w:b/>
                <w:bCs/>
                <w:spacing w:val="-5"/>
              </w:rPr>
              <w:t>6【增加】</w:t>
            </w:r>
          </w:p>
        </w:tc>
      </w:tr>
      <w:tr w14:paraId="15577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6FB0C4DF">
            <w:pPr>
              <w:pStyle w:val="7"/>
              <w:spacing w:before="30" w:line="209" w:lineRule="auto"/>
              <w:ind w:left="2086"/>
            </w:pPr>
            <w:r>
              <w:rPr>
                <w:b/>
                <w:bCs/>
                <w:spacing w:val="-3"/>
              </w:rPr>
              <w:t>P149</w:t>
            </w:r>
          </w:p>
        </w:tc>
        <w:tc>
          <w:tcPr>
            <w:tcW w:w="5098" w:type="dxa"/>
            <w:vAlign w:val="top"/>
          </w:tcPr>
          <w:p w14:paraId="50FDC274">
            <w:pPr>
              <w:pStyle w:val="7"/>
              <w:spacing w:before="30" w:line="209" w:lineRule="auto"/>
              <w:ind w:left="2325"/>
            </w:pPr>
            <w:r>
              <w:rPr>
                <w:b/>
                <w:bCs/>
                <w:spacing w:val="-3"/>
              </w:rPr>
              <w:t>P154</w:t>
            </w:r>
          </w:p>
        </w:tc>
      </w:tr>
      <w:tr w14:paraId="69765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3" w:hRule="atLeast"/>
        </w:trPr>
        <w:tc>
          <w:tcPr>
            <w:tcW w:w="4614" w:type="dxa"/>
            <w:vAlign w:val="top"/>
          </w:tcPr>
          <w:p w14:paraId="3FD83391">
            <w:pPr>
              <w:pStyle w:val="7"/>
              <w:spacing w:before="48" w:line="219" w:lineRule="auto"/>
              <w:ind w:left="118"/>
            </w:pPr>
            <w:r>
              <w:rPr>
                <w:spacing w:val="-2"/>
              </w:rPr>
              <w:t>6.2.3</w:t>
            </w:r>
            <w:r>
              <w:rPr>
                <w:spacing w:val="-28"/>
              </w:rPr>
              <w:t xml:space="preserve"> </w:t>
            </w:r>
            <w:r>
              <w:rPr>
                <w:spacing w:val="-2"/>
              </w:rPr>
              <w:t>水轮发电机组与水泵机组安装</w:t>
            </w:r>
          </w:p>
          <w:p w14:paraId="527AF09E">
            <w:pPr>
              <w:pStyle w:val="7"/>
              <w:spacing w:before="51" w:line="219" w:lineRule="auto"/>
              <w:ind w:left="132"/>
            </w:pPr>
            <w:r>
              <w:rPr>
                <w:spacing w:val="-3"/>
              </w:rPr>
              <w:t>1.水轮机的类型</w:t>
            </w:r>
          </w:p>
          <w:p w14:paraId="3C28F2E8">
            <w:pPr>
              <w:pStyle w:val="7"/>
              <w:spacing w:before="51" w:line="219" w:lineRule="auto"/>
              <w:ind w:left="132"/>
            </w:pPr>
            <w:r>
              <w:rPr>
                <w:spacing w:val="-4"/>
              </w:rPr>
              <w:t>1）水轮机的分类</w:t>
            </w:r>
          </w:p>
          <w:p w14:paraId="1691CEDE">
            <w:pPr>
              <w:pStyle w:val="7"/>
              <w:spacing w:before="32"/>
              <w:ind w:left="116" w:right="113" w:firstLine="2"/>
            </w:pPr>
            <w:r>
              <w:rPr>
                <w:spacing w:val="22"/>
              </w:rPr>
              <w:t>水轮机是将水体机械能转换为旋转机械能</w:t>
            </w:r>
            <w:r>
              <w:rPr>
                <w:spacing w:val="20"/>
              </w:rPr>
              <w:t>的水力机械，</w:t>
            </w:r>
            <w:r>
              <w:rPr>
                <w:spacing w:val="-51"/>
              </w:rPr>
              <w:t xml:space="preserve"> </w:t>
            </w:r>
            <w:r>
              <w:rPr>
                <w:spacing w:val="20"/>
              </w:rPr>
              <w:t>根据转轮区内水流的流动特</w:t>
            </w:r>
            <w:r>
              <w:rPr>
                <w:spacing w:val="10"/>
              </w:rPr>
              <w:t>征和转轮转换水流能量形式的不同，现代水</w:t>
            </w:r>
            <w:r>
              <w:rPr>
                <w:spacing w:val="4"/>
              </w:rPr>
              <w:t>轮机可分为反击式和冲击式两大类。</w:t>
            </w:r>
          </w:p>
          <w:p w14:paraId="2E9AA8E6">
            <w:pPr>
              <w:pStyle w:val="7"/>
              <w:spacing w:line="221" w:lineRule="auto"/>
              <w:ind w:left="115"/>
            </w:pPr>
            <w:r>
              <w:rPr>
                <w:color w:val="FF0000"/>
                <w:spacing w:val="-1"/>
              </w:rPr>
              <w:t>在此增加</w:t>
            </w:r>
          </w:p>
          <w:p w14:paraId="64C633B1">
            <w:pPr>
              <w:pStyle w:val="7"/>
              <w:spacing w:before="19" w:line="219" w:lineRule="auto"/>
              <w:ind w:left="122"/>
            </w:pPr>
            <w:r>
              <w:rPr>
                <w:spacing w:val="19"/>
              </w:rPr>
              <w:t>（</w:t>
            </w:r>
            <w:r>
              <w:rPr>
                <w:spacing w:val="-47"/>
              </w:rPr>
              <w:t xml:space="preserve"> </w:t>
            </w:r>
            <w:r>
              <w:rPr>
                <w:spacing w:val="19"/>
              </w:rPr>
              <w:t>1）反击式水轮机</w:t>
            </w:r>
          </w:p>
        </w:tc>
        <w:tc>
          <w:tcPr>
            <w:tcW w:w="5098" w:type="dxa"/>
            <w:vAlign w:val="top"/>
          </w:tcPr>
          <w:p w14:paraId="10B1B07A">
            <w:pPr>
              <w:pStyle w:val="7"/>
              <w:spacing w:before="48" w:line="219" w:lineRule="auto"/>
              <w:ind w:left="113"/>
            </w:pPr>
            <w:r>
              <w:rPr>
                <w:spacing w:val="-2"/>
              </w:rPr>
              <w:t>6.2.3</w:t>
            </w:r>
            <w:r>
              <w:rPr>
                <w:spacing w:val="-29"/>
              </w:rPr>
              <w:t xml:space="preserve"> </w:t>
            </w:r>
            <w:r>
              <w:rPr>
                <w:spacing w:val="-2"/>
              </w:rPr>
              <w:t>水轮发电机组与水泵机组安装</w:t>
            </w:r>
          </w:p>
          <w:p w14:paraId="6DC5C0E7">
            <w:pPr>
              <w:pStyle w:val="7"/>
              <w:spacing w:before="51" w:line="219" w:lineRule="auto"/>
              <w:ind w:left="127"/>
            </w:pPr>
            <w:r>
              <w:rPr>
                <w:spacing w:val="-3"/>
              </w:rPr>
              <w:t>1.水轮机的类型</w:t>
            </w:r>
          </w:p>
          <w:p w14:paraId="184763F1">
            <w:pPr>
              <w:pStyle w:val="7"/>
              <w:spacing w:before="51" w:line="219" w:lineRule="auto"/>
              <w:ind w:left="127"/>
            </w:pPr>
            <w:r>
              <w:rPr>
                <w:spacing w:val="-3"/>
              </w:rPr>
              <w:t>1)水轮机的分类</w:t>
            </w:r>
          </w:p>
          <w:p w14:paraId="569B9914">
            <w:pPr>
              <w:pStyle w:val="7"/>
              <w:spacing w:before="47" w:line="260" w:lineRule="auto"/>
              <w:ind w:left="110" w:right="110" w:firstLine="3"/>
              <w:jc w:val="both"/>
            </w:pPr>
            <w:r>
              <w:rPr>
                <w:color w:val="FF0000"/>
                <w:spacing w:val="1"/>
              </w:rPr>
              <w:t>水轮机是将水能转换为旋转机械能的一种水力原动机。根据转轮区内水流的流动特征和转轮转换水流能量形式的不同，现代水轮机可分为反击式和冲击式两大类。通过传动设备，它可以带动发电机取得电能。水轮机和发电机是水电站的主要设备，通常</w:t>
            </w:r>
            <w:r>
              <w:rPr>
                <w:color w:val="FF0000"/>
                <w:spacing w:val="-2"/>
              </w:rPr>
              <w:t>合称为水轮发电机组，简称机组。</w:t>
            </w:r>
          </w:p>
          <w:p w14:paraId="263C19B9">
            <w:pPr>
              <w:pStyle w:val="7"/>
              <w:spacing w:line="302" w:lineRule="exact"/>
              <w:ind w:left="125"/>
            </w:pPr>
            <w:r>
              <w:rPr>
                <w:color w:val="FF0000"/>
                <w:spacing w:val="-4"/>
                <w:position w:val="1"/>
              </w:rPr>
              <w:t>……………</w:t>
            </w:r>
          </w:p>
          <w:p w14:paraId="50CC855F">
            <w:pPr>
              <w:pStyle w:val="7"/>
              <w:spacing w:before="1" w:line="261" w:lineRule="auto"/>
              <w:ind w:left="110" w:right="108" w:firstLine="3"/>
            </w:pPr>
            <w:r>
              <w:rPr>
                <w:color w:val="FF0000"/>
                <w:spacing w:val="-1"/>
              </w:rPr>
              <w:t>大型机组的效率可以达到</w:t>
            </w:r>
            <w:r>
              <w:rPr>
                <w:color w:val="FF0000"/>
                <w:spacing w:val="-57"/>
              </w:rPr>
              <w:t xml:space="preserve"> </w:t>
            </w:r>
            <w:r>
              <w:rPr>
                <w:color w:val="FF0000"/>
                <w:spacing w:val="-1"/>
              </w:rPr>
              <w:t>90%,中型机组的效率可以达到</w:t>
            </w:r>
            <w:r>
              <w:rPr>
                <w:color w:val="FF0000"/>
                <w:spacing w:val="-44"/>
              </w:rPr>
              <w:t xml:space="preserve"> </w:t>
            </w:r>
            <w:r>
              <w:rPr>
                <w:color w:val="FF0000"/>
                <w:spacing w:val="-1"/>
              </w:rPr>
              <w:t>80%～85%,小型机组的效率一般为</w:t>
            </w:r>
            <w:r>
              <w:rPr>
                <w:color w:val="FF0000"/>
                <w:spacing w:val="-44"/>
              </w:rPr>
              <w:t xml:space="preserve"> </w:t>
            </w:r>
            <w:r>
              <w:rPr>
                <w:color w:val="FF0000"/>
                <w:spacing w:val="-1"/>
              </w:rPr>
              <w:t>65%～80%。</w:t>
            </w:r>
          </w:p>
          <w:p w14:paraId="4836112B">
            <w:pPr>
              <w:pStyle w:val="7"/>
              <w:spacing w:line="215" w:lineRule="auto"/>
              <w:ind w:left="150"/>
            </w:pPr>
            <w:r>
              <w:rPr>
                <w:spacing w:val="-5"/>
              </w:rPr>
              <w:t>(1)反击式水轮机</w:t>
            </w:r>
          </w:p>
        </w:tc>
      </w:tr>
      <w:tr w14:paraId="390C7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5694094B">
            <w:pPr>
              <w:pStyle w:val="7"/>
              <w:spacing w:before="33" w:line="207" w:lineRule="auto"/>
              <w:ind w:left="4115"/>
            </w:pPr>
            <w:r>
              <w:rPr>
                <w:b/>
                <w:bCs/>
                <w:spacing w:val="-6"/>
              </w:rPr>
              <w:t>变化</w:t>
            </w:r>
            <w:r>
              <w:rPr>
                <w:spacing w:val="-36"/>
              </w:rPr>
              <w:t xml:space="preserve"> </w:t>
            </w:r>
            <w:r>
              <w:rPr>
                <w:b/>
                <w:bCs/>
                <w:spacing w:val="-6"/>
              </w:rPr>
              <w:t>7【增加】</w:t>
            </w:r>
          </w:p>
        </w:tc>
      </w:tr>
      <w:tr w14:paraId="400D6E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43EE285D">
            <w:pPr>
              <w:pStyle w:val="7"/>
              <w:spacing w:before="33" w:line="207" w:lineRule="auto"/>
              <w:ind w:left="2086"/>
            </w:pPr>
            <w:r>
              <w:rPr>
                <w:b/>
                <w:bCs/>
                <w:spacing w:val="-3"/>
              </w:rPr>
              <w:t>P150</w:t>
            </w:r>
          </w:p>
        </w:tc>
        <w:tc>
          <w:tcPr>
            <w:tcW w:w="5098" w:type="dxa"/>
            <w:vAlign w:val="top"/>
          </w:tcPr>
          <w:p w14:paraId="784D020F">
            <w:pPr>
              <w:pStyle w:val="7"/>
              <w:spacing w:before="33" w:line="207" w:lineRule="auto"/>
              <w:ind w:left="2102"/>
            </w:pPr>
            <w:r>
              <w:rPr>
                <w:b/>
                <w:bCs/>
                <w:spacing w:val="-2"/>
              </w:rPr>
              <w:t>P156-158</w:t>
            </w:r>
          </w:p>
        </w:tc>
      </w:tr>
      <w:tr w14:paraId="43F41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4" w:hRule="atLeast"/>
        </w:trPr>
        <w:tc>
          <w:tcPr>
            <w:tcW w:w="4614" w:type="dxa"/>
            <w:vAlign w:val="top"/>
          </w:tcPr>
          <w:p w14:paraId="2AA19270">
            <w:pPr>
              <w:pStyle w:val="7"/>
              <w:spacing w:before="32"/>
              <w:ind w:left="116" w:right="108" w:firstLine="6"/>
            </w:pPr>
            <w:r>
              <w:rPr>
                <w:spacing w:val="-3"/>
              </w:rPr>
              <w:t>（3）第三部分是阿拉伯数字，表示以</w:t>
            </w:r>
            <w:r>
              <w:rPr>
                <w:spacing w:val="-29"/>
              </w:rPr>
              <w:t xml:space="preserve"> </w:t>
            </w:r>
            <w:r>
              <w:rPr>
                <w:spacing w:val="-3"/>
              </w:rPr>
              <w:t>cm</w:t>
            </w:r>
            <w:r>
              <w:rPr>
                <w:spacing w:val="-41"/>
              </w:rPr>
              <w:t xml:space="preserve"> </w:t>
            </w:r>
            <w:r>
              <w:rPr>
                <w:spacing w:val="-3"/>
              </w:rPr>
              <w:t>为单</w:t>
            </w:r>
            <w:r>
              <w:rPr>
                <w:spacing w:val="-1"/>
              </w:rPr>
              <w:t>位的水轮机转轮的标称直径。</w:t>
            </w:r>
          </w:p>
          <w:p w14:paraId="17DC9A66">
            <w:pPr>
              <w:pStyle w:val="7"/>
              <w:spacing w:line="247" w:lineRule="auto"/>
              <w:ind w:left="117" w:right="110" w:firstLine="2"/>
            </w:pPr>
            <w:r>
              <w:rPr>
                <w:spacing w:val="-1"/>
              </w:rPr>
              <w:t>如：HL220-LJ-500,表示转轮型号为 220 的混</w:t>
            </w:r>
            <w:r>
              <w:rPr>
                <w:spacing w:val="10"/>
              </w:rPr>
              <w:t>流式水轮机，立轴，金属蜗壳，转轮直径为</w:t>
            </w:r>
            <w:r>
              <w:rPr>
                <w:spacing w:val="-2"/>
              </w:rPr>
              <w:t>500cm。</w:t>
            </w:r>
          </w:p>
          <w:p w14:paraId="18D6BE54">
            <w:pPr>
              <w:pStyle w:val="7"/>
              <w:spacing w:before="257" w:line="219" w:lineRule="auto"/>
              <w:ind w:left="119"/>
            </w:pPr>
            <w:r>
              <w:rPr>
                <w:spacing w:val="-1"/>
              </w:rPr>
              <w:t>2.水泵机组的选型</w:t>
            </w:r>
          </w:p>
          <w:p w14:paraId="23D38F87">
            <w:pPr>
              <w:pStyle w:val="7"/>
              <w:spacing w:before="22" w:line="234" w:lineRule="auto"/>
              <w:ind w:left="115" w:right="110" w:firstLine="3"/>
            </w:pPr>
            <w:r>
              <w:rPr>
                <w:spacing w:val="-2"/>
              </w:rPr>
              <w:t>水泵机组包括水泵、动力机和传动设备。它是</w:t>
            </w:r>
            <w:r>
              <w:rPr>
                <w:spacing w:val="-1"/>
              </w:rPr>
              <w:t>泵站工程的主要设备，又称为主机组。泵站的辅助设备、电气设备和泵站中的各种建筑物都是为主机组的运行和维护服务的。水泵机组的选型主要是水泵的选型，然后以水泵选型为依</w:t>
            </w:r>
          </w:p>
        </w:tc>
        <w:tc>
          <w:tcPr>
            <w:tcW w:w="5098" w:type="dxa"/>
            <w:vAlign w:val="top"/>
          </w:tcPr>
          <w:p w14:paraId="49F2838F">
            <w:pPr>
              <w:pStyle w:val="7"/>
              <w:spacing w:before="49" w:line="262" w:lineRule="auto"/>
              <w:ind w:left="111" w:right="105" w:firstLine="38"/>
            </w:pPr>
            <w:r>
              <w:rPr>
                <w:spacing w:val="-5"/>
              </w:rPr>
              <w:t>(3)第三部分是阿拉伯数字，表示以 cm 为单位的水</w:t>
            </w:r>
            <w:r>
              <w:rPr>
                <w:spacing w:val="-3"/>
              </w:rPr>
              <w:t>轮机转轮的标称直径。</w:t>
            </w:r>
          </w:p>
          <w:p w14:paraId="6C3C3090">
            <w:pPr>
              <w:pStyle w:val="7"/>
              <w:spacing w:line="255" w:lineRule="auto"/>
              <w:ind w:left="111" w:right="110" w:firstLine="3"/>
            </w:pPr>
            <w:r>
              <w:rPr>
                <w:spacing w:val="-4"/>
              </w:rPr>
              <w:t>如：HL220-LJ-500,表示转轮型号为</w:t>
            </w:r>
            <w:r>
              <w:rPr>
                <w:spacing w:val="-44"/>
              </w:rPr>
              <w:t xml:space="preserve"> </w:t>
            </w:r>
            <w:r>
              <w:rPr>
                <w:spacing w:val="-4"/>
              </w:rPr>
              <w:t>220</w:t>
            </w:r>
            <w:r>
              <w:rPr>
                <w:spacing w:val="-30"/>
              </w:rPr>
              <w:t xml:space="preserve"> </w:t>
            </w:r>
            <w:r>
              <w:rPr>
                <w:spacing w:val="-4"/>
              </w:rPr>
              <w:t>的混流式水</w:t>
            </w:r>
            <w:r>
              <w:rPr>
                <w:spacing w:val="-2"/>
              </w:rPr>
              <w:t>轮机，立轴，金属蜗壳，转轮直径为500</w:t>
            </w:r>
            <w:r>
              <w:rPr>
                <w:spacing w:val="-3"/>
              </w:rPr>
              <w:t>cm。</w:t>
            </w:r>
          </w:p>
          <w:p w14:paraId="44AD1113">
            <w:pPr>
              <w:pStyle w:val="7"/>
              <w:spacing w:line="219" w:lineRule="auto"/>
              <w:ind w:left="115"/>
            </w:pPr>
            <w:r>
              <w:rPr>
                <w:b/>
                <w:bCs/>
                <w:color w:val="FF0000"/>
                <w:spacing w:val="14"/>
              </w:rPr>
              <w:t>3)水泵</w:t>
            </w:r>
            <w:r>
              <w:rPr>
                <w:color w:val="FF0000"/>
                <w:spacing w:val="-65"/>
              </w:rPr>
              <w:t xml:space="preserve"> </w:t>
            </w:r>
            <w:r>
              <w:rPr>
                <w:b/>
                <w:bCs/>
                <w:color w:val="FF0000"/>
                <w:spacing w:val="14"/>
              </w:rPr>
              <w:t>水轮机</w:t>
            </w:r>
          </w:p>
          <w:p w14:paraId="7553593C">
            <w:pPr>
              <w:pStyle w:val="7"/>
              <w:spacing w:before="42" w:line="257" w:lineRule="auto"/>
              <w:ind w:left="110" w:right="126"/>
              <w:jc w:val="both"/>
            </w:pPr>
            <w:r>
              <w:rPr>
                <w:color w:val="FF0000"/>
              </w:rPr>
              <w:t>抽水蓄能电站主要包括上水库、高压引水系统、蓄</w:t>
            </w:r>
            <w:r>
              <w:rPr>
                <w:color w:val="FF0000"/>
                <w:spacing w:val="-4"/>
              </w:rPr>
              <w:t>能电站厂房、下水库。厂房装设</w:t>
            </w:r>
            <w:r>
              <w:rPr>
                <w:color w:val="FF0000"/>
                <w:spacing w:val="-23"/>
              </w:rPr>
              <w:t xml:space="preserve"> </w:t>
            </w:r>
            <w:r>
              <w:rPr>
                <w:color w:val="FF0000"/>
                <w:spacing w:val="-4"/>
              </w:rPr>
              <w:t>具</w:t>
            </w:r>
            <w:r>
              <w:rPr>
                <w:color w:val="FF0000"/>
                <w:spacing w:val="-32"/>
              </w:rPr>
              <w:t xml:space="preserve"> </w:t>
            </w:r>
            <w:r>
              <w:rPr>
                <w:color w:val="FF0000"/>
                <w:spacing w:val="-4"/>
              </w:rPr>
              <w:t>有</w:t>
            </w:r>
            <w:r>
              <w:rPr>
                <w:color w:val="FF0000"/>
                <w:spacing w:val="-33"/>
              </w:rPr>
              <w:t xml:space="preserve"> </w:t>
            </w:r>
            <w:r>
              <w:rPr>
                <w:color w:val="FF0000"/>
                <w:spacing w:val="-4"/>
              </w:rPr>
              <w:t>抽</w:t>
            </w:r>
            <w:r>
              <w:rPr>
                <w:color w:val="FF0000"/>
                <w:spacing w:val="-29"/>
              </w:rPr>
              <w:t xml:space="preserve"> </w:t>
            </w:r>
            <w:r>
              <w:rPr>
                <w:color w:val="FF0000"/>
                <w:spacing w:val="-4"/>
              </w:rPr>
              <w:t>水</w:t>
            </w:r>
            <w:r>
              <w:rPr>
                <w:color w:val="FF0000"/>
                <w:spacing w:val="-33"/>
              </w:rPr>
              <w:t xml:space="preserve"> </w:t>
            </w:r>
            <w:r>
              <w:rPr>
                <w:color w:val="FF0000"/>
                <w:spacing w:val="-4"/>
              </w:rPr>
              <w:t>及</w:t>
            </w:r>
            <w:r>
              <w:rPr>
                <w:color w:val="FF0000"/>
                <w:spacing w:val="-31"/>
              </w:rPr>
              <w:t xml:space="preserve"> </w:t>
            </w:r>
            <w:r>
              <w:rPr>
                <w:color w:val="FF0000"/>
                <w:spacing w:val="-4"/>
              </w:rPr>
              <w:t>发</w:t>
            </w:r>
            <w:r>
              <w:rPr>
                <w:color w:val="FF0000"/>
                <w:spacing w:val="-14"/>
              </w:rPr>
              <w:t>电</w:t>
            </w:r>
            <w:r>
              <w:rPr>
                <w:color w:val="FF0000"/>
                <w:spacing w:val="-18"/>
              </w:rPr>
              <w:t xml:space="preserve"> </w:t>
            </w:r>
            <w:r>
              <w:rPr>
                <w:color w:val="FF0000"/>
                <w:spacing w:val="-14"/>
              </w:rPr>
              <w:t>两</w:t>
            </w:r>
            <w:r>
              <w:rPr>
                <w:color w:val="FF0000"/>
                <w:spacing w:val="-32"/>
              </w:rPr>
              <w:t xml:space="preserve"> </w:t>
            </w:r>
            <w:r>
              <w:rPr>
                <w:color w:val="FF0000"/>
                <w:spacing w:val="-14"/>
              </w:rPr>
              <w:t>种</w:t>
            </w:r>
            <w:r>
              <w:rPr>
                <w:color w:val="FF0000"/>
                <w:spacing w:val="-28"/>
              </w:rPr>
              <w:t xml:space="preserve"> </w:t>
            </w:r>
            <w:r>
              <w:rPr>
                <w:color w:val="FF0000"/>
                <w:spacing w:val="-14"/>
              </w:rPr>
              <w:t>功 能 的</w:t>
            </w:r>
            <w:r>
              <w:rPr>
                <w:color w:val="FF0000"/>
                <w:spacing w:val="-32"/>
              </w:rPr>
              <w:t xml:space="preserve"> </w:t>
            </w:r>
            <w:r>
              <w:rPr>
                <w:color w:val="FF0000"/>
                <w:spacing w:val="-14"/>
              </w:rPr>
              <w:t>机</w:t>
            </w:r>
            <w:r>
              <w:rPr>
                <w:color w:val="FF0000"/>
                <w:spacing w:val="-29"/>
              </w:rPr>
              <w:t xml:space="preserve"> </w:t>
            </w:r>
            <w:r>
              <w:rPr>
                <w:color w:val="FF0000"/>
                <w:spacing w:val="-14"/>
              </w:rPr>
              <w:t>组</w:t>
            </w:r>
            <w:r>
              <w:rPr>
                <w:color w:val="FF0000"/>
                <w:spacing w:val="-17"/>
              </w:rPr>
              <w:t xml:space="preserve"> </w:t>
            </w:r>
            <w:r>
              <w:rPr>
                <w:color w:val="FF0000"/>
                <w:spacing w:val="-14"/>
              </w:rPr>
              <w:t>，</w:t>
            </w:r>
            <w:r>
              <w:rPr>
                <w:color w:val="FF0000"/>
                <w:spacing w:val="-79"/>
              </w:rPr>
              <w:t xml:space="preserve"> </w:t>
            </w:r>
            <w:r>
              <w:rPr>
                <w:color w:val="FF0000"/>
                <w:spacing w:val="-14"/>
              </w:rPr>
              <w:t>称</w:t>
            </w:r>
            <w:r>
              <w:rPr>
                <w:color w:val="FF0000"/>
                <w:spacing w:val="-30"/>
              </w:rPr>
              <w:t xml:space="preserve"> </w:t>
            </w:r>
            <w:r>
              <w:rPr>
                <w:color w:val="FF0000"/>
                <w:spacing w:val="-14"/>
              </w:rPr>
              <w:t>为</w:t>
            </w:r>
            <w:r>
              <w:rPr>
                <w:color w:val="FF0000"/>
                <w:spacing w:val="-29"/>
              </w:rPr>
              <w:t xml:space="preserve"> </w:t>
            </w:r>
            <w:r>
              <w:rPr>
                <w:color w:val="FF0000"/>
                <w:spacing w:val="-14"/>
              </w:rPr>
              <w:t>水</w:t>
            </w:r>
            <w:r>
              <w:rPr>
                <w:color w:val="FF0000"/>
                <w:spacing w:val="-31"/>
              </w:rPr>
              <w:t xml:space="preserve"> </w:t>
            </w:r>
            <w:r>
              <w:rPr>
                <w:color w:val="FF0000"/>
                <w:spacing w:val="-14"/>
              </w:rPr>
              <w:t>泵</w:t>
            </w:r>
            <w:r>
              <w:rPr>
                <w:color w:val="FF0000"/>
                <w:spacing w:val="-29"/>
              </w:rPr>
              <w:t xml:space="preserve"> </w:t>
            </w:r>
            <w:r>
              <w:rPr>
                <w:color w:val="FF0000"/>
                <w:spacing w:val="-14"/>
              </w:rPr>
              <w:t>水</w:t>
            </w:r>
            <w:r>
              <w:rPr>
                <w:color w:val="FF0000"/>
                <w:spacing w:val="-32"/>
              </w:rPr>
              <w:t xml:space="preserve"> </w:t>
            </w:r>
            <w:r>
              <w:rPr>
                <w:color w:val="FF0000"/>
                <w:spacing w:val="-14"/>
              </w:rPr>
              <w:t>轮</w:t>
            </w:r>
            <w:r>
              <w:rPr>
                <w:color w:val="FF0000"/>
                <w:spacing w:val="-28"/>
              </w:rPr>
              <w:t xml:space="preserve"> </w:t>
            </w:r>
            <w:r>
              <w:rPr>
                <w:color w:val="FF0000"/>
                <w:spacing w:val="-14"/>
              </w:rPr>
              <w:t>发 电</w:t>
            </w:r>
            <w:r>
              <w:rPr>
                <w:color w:val="FF0000"/>
                <w:spacing w:val="-13"/>
              </w:rPr>
              <w:t>机</w:t>
            </w:r>
            <w:r>
              <w:rPr>
                <w:color w:val="FF0000"/>
                <w:spacing w:val="-20"/>
              </w:rPr>
              <w:t xml:space="preserve"> </w:t>
            </w:r>
            <w:r>
              <w:rPr>
                <w:color w:val="FF0000"/>
                <w:spacing w:val="-13"/>
              </w:rPr>
              <w:t>组 ，</w:t>
            </w:r>
            <w:r>
              <w:rPr>
                <w:color w:val="FF0000"/>
                <w:spacing w:val="-41"/>
              </w:rPr>
              <w:t xml:space="preserve"> </w:t>
            </w:r>
            <w:r>
              <w:rPr>
                <w:color w:val="FF0000"/>
                <w:spacing w:val="-13"/>
              </w:rPr>
              <w:t>也</w:t>
            </w:r>
            <w:r>
              <w:rPr>
                <w:color w:val="FF0000"/>
                <w:spacing w:val="-36"/>
              </w:rPr>
              <w:t xml:space="preserve"> </w:t>
            </w:r>
            <w:r>
              <w:rPr>
                <w:color w:val="FF0000"/>
                <w:spacing w:val="-13"/>
              </w:rPr>
              <w:t>称</w:t>
            </w:r>
            <w:r>
              <w:rPr>
                <w:color w:val="FF0000"/>
                <w:spacing w:val="-31"/>
              </w:rPr>
              <w:t xml:space="preserve"> </w:t>
            </w:r>
            <w:r>
              <w:rPr>
                <w:color w:val="FF0000"/>
                <w:spacing w:val="-13"/>
              </w:rPr>
              <w:t>为</w:t>
            </w:r>
            <w:r>
              <w:rPr>
                <w:color w:val="FF0000"/>
                <w:spacing w:val="-36"/>
              </w:rPr>
              <w:t xml:space="preserve"> </w:t>
            </w:r>
            <w:r>
              <w:rPr>
                <w:color w:val="FF0000"/>
                <w:spacing w:val="-13"/>
              </w:rPr>
              <w:t>抽</w:t>
            </w:r>
            <w:r>
              <w:rPr>
                <w:color w:val="FF0000"/>
                <w:spacing w:val="-32"/>
              </w:rPr>
              <w:t xml:space="preserve"> </w:t>
            </w:r>
            <w:r>
              <w:rPr>
                <w:color w:val="FF0000"/>
                <w:spacing w:val="-13"/>
              </w:rPr>
              <w:t>水</w:t>
            </w:r>
            <w:r>
              <w:rPr>
                <w:color w:val="FF0000"/>
                <w:spacing w:val="-25"/>
              </w:rPr>
              <w:t xml:space="preserve"> </w:t>
            </w:r>
            <w:r>
              <w:rPr>
                <w:color w:val="FF0000"/>
                <w:spacing w:val="-13"/>
              </w:rPr>
              <w:t>蓄</w:t>
            </w:r>
            <w:r>
              <w:rPr>
                <w:color w:val="FF0000"/>
                <w:spacing w:val="-25"/>
              </w:rPr>
              <w:t xml:space="preserve"> </w:t>
            </w:r>
            <w:r>
              <w:rPr>
                <w:color w:val="FF0000"/>
                <w:spacing w:val="-13"/>
              </w:rPr>
              <w:t>能</w:t>
            </w:r>
            <w:r>
              <w:rPr>
                <w:color w:val="FF0000"/>
                <w:spacing w:val="-36"/>
              </w:rPr>
              <w:t xml:space="preserve"> </w:t>
            </w:r>
            <w:r>
              <w:rPr>
                <w:color w:val="FF0000"/>
                <w:spacing w:val="-13"/>
              </w:rPr>
              <w:t>机</w:t>
            </w:r>
            <w:r>
              <w:rPr>
                <w:color w:val="FF0000"/>
                <w:spacing w:val="-32"/>
              </w:rPr>
              <w:t xml:space="preserve"> </w:t>
            </w:r>
            <w:r>
              <w:rPr>
                <w:color w:val="FF0000"/>
                <w:spacing w:val="-13"/>
              </w:rPr>
              <w:t>组 。</w:t>
            </w:r>
            <w:r>
              <w:rPr>
                <w:color w:val="FF0000"/>
                <w:spacing w:val="-45"/>
              </w:rPr>
              <w:t xml:space="preserve"> </w:t>
            </w:r>
            <w:r>
              <w:rPr>
                <w:color w:val="FF0000"/>
                <w:spacing w:val="-13"/>
              </w:rPr>
              <w:t>根</w:t>
            </w:r>
            <w:r>
              <w:rPr>
                <w:color w:val="FF0000"/>
                <w:spacing w:val="-31"/>
              </w:rPr>
              <w:t xml:space="preserve"> </w:t>
            </w:r>
            <w:r>
              <w:rPr>
                <w:color w:val="FF0000"/>
                <w:spacing w:val="-13"/>
              </w:rPr>
              <w:t>据</w:t>
            </w:r>
            <w:r>
              <w:rPr>
                <w:color w:val="FF0000"/>
                <w:spacing w:val="-32"/>
              </w:rPr>
              <w:t xml:space="preserve"> </w:t>
            </w:r>
            <w:r>
              <w:rPr>
                <w:color w:val="FF0000"/>
                <w:spacing w:val="-13"/>
              </w:rPr>
              <w:t>机</w:t>
            </w:r>
            <w:r>
              <w:rPr>
                <w:color w:val="FF0000"/>
                <w:spacing w:val="-30"/>
              </w:rPr>
              <w:t xml:space="preserve"> </w:t>
            </w:r>
            <w:r>
              <w:rPr>
                <w:color w:val="FF0000"/>
                <w:spacing w:val="-13"/>
              </w:rPr>
              <w:t>组</w:t>
            </w:r>
            <w:r>
              <w:rPr>
                <w:color w:val="FF0000"/>
                <w:spacing w:val="-12"/>
              </w:rPr>
              <w:t>的</w:t>
            </w:r>
            <w:r>
              <w:rPr>
                <w:color w:val="FF0000"/>
                <w:spacing w:val="-27"/>
              </w:rPr>
              <w:t xml:space="preserve"> </w:t>
            </w:r>
            <w:r>
              <w:rPr>
                <w:color w:val="FF0000"/>
                <w:spacing w:val="-12"/>
              </w:rPr>
              <w:t>水</w:t>
            </w:r>
            <w:r>
              <w:rPr>
                <w:color w:val="FF0000"/>
                <w:spacing w:val="-28"/>
              </w:rPr>
              <w:t xml:space="preserve"> </w:t>
            </w:r>
            <w:r>
              <w:rPr>
                <w:color w:val="FF0000"/>
                <w:spacing w:val="-12"/>
              </w:rPr>
              <w:t>力</w:t>
            </w:r>
            <w:r>
              <w:rPr>
                <w:color w:val="FF0000"/>
                <w:spacing w:val="-32"/>
              </w:rPr>
              <w:t xml:space="preserve"> </w:t>
            </w:r>
            <w:r>
              <w:rPr>
                <w:color w:val="FF0000"/>
                <w:spacing w:val="-12"/>
              </w:rPr>
              <w:t>特</w:t>
            </w:r>
            <w:r>
              <w:rPr>
                <w:color w:val="FF0000"/>
                <w:spacing w:val="-29"/>
              </w:rPr>
              <w:t xml:space="preserve"> </w:t>
            </w:r>
            <w:r>
              <w:rPr>
                <w:color w:val="FF0000"/>
                <w:spacing w:val="-12"/>
              </w:rPr>
              <w:t>性</w:t>
            </w:r>
            <w:r>
              <w:rPr>
                <w:color w:val="FF0000"/>
                <w:spacing w:val="-31"/>
              </w:rPr>
              <w:t xml:space="preserve"> </w:t>
            </w:r>
            <w:r>
              <w:rPr>
                <w:color w:val="FF0000"/>
                <w:spacing w:val="-12"/>
              </w:rPr>
              <w:t>和</w:t>
            </w:r>
            <w:r>
              <w:rPr>
                <w:color w:val="FF0000"/>
                <w:spacing w:val="-33"/>
              </w:rPr>
              <w:t xml:space="preserve"> </w:t>
            </w:r>
            <w:r>
              <w:rPr>
                <w:color w:val="FF0000"/>
                <w:spacing w:val="-12"/>
              </w:rPr>
              <w:t>机</w:t>
            </w:r>
            <w:r>
              <w:rPr>
                <w:color w:val="FF0000"/>
                <w:spacing w:val="-32"/>
              </w:rPr>
              <w:t xml:space="preserve"> </w:t>
            </w:r>
            <w:r>
              <w:rPr>
                <w:color w:val="FF0000"/>
                <w:spacing w:val="-12"/>
              </w:rPr>
              <w:t>械</w:t>
            </w:r>
            <w:r>
              <w:rPr>
                <w:color w:val="FF0000"/>
                <w:spacing w:val="-29"/>
              </w:rPr>
              <w:t xml:space="preserve"> </w:t>
            </w:r>
            <w:r>
              <w:rPr>
                <w:color w:val="FF0000"/>
                <w:spacing w:val="-12"/>
              </w:rPr>
              <w:t>结</w:t>
            </w:r>
            <w:r>
              <w:rPr>
                <w:color w:val="FF0000"/>
                <w:spacing w:val="-30"/>
              </w:rPr>
              <w:t xml:space="preserve"> </w:t>
            </w:r>
            <w:r>
              <w:rPr>
                <w:color w:val="FF0000"/>
                <w:spacing w:val="-12"/>
              </w:rPr>
              <w:t>构 的</w:t>
            </w:r>
            <w:r>
              <w:rPr>
                <w:color w:val="FF0000"/>
                <w:spacing w:val="-29"/>
              </w:rPr>
              <w:t xml:space="preserve"> </w:t>
            </w:r>
            <w:r>
              <w:rPr>
                <w:color w:val="FF0000"/>
                <w:spacing w:val="-12"/>
              </w:rPr>
              <w:t>组</w:t>
            </w:r>
            <w:r>
              <w:rPr>
                <w:color w:val="FF0000"/>
                <w:spacing w:val="-30"/>
              </w:rPr>
              <w:t xml:space="preserve"> </w:t>
            </w:r>
            <w:r>
              <w:rPr>
                <w:color w:val="FF0000"/>
                <w:spacing w:val="-12"/>
              </w:rPr>
              <w:t>成</w:t>
            </w:r>
            <w:r>
              <w:rPr>
                <w:color w:val="FF0000"/>
                <w:spacing w:val="-31"/>
              </w:rPr>
              <w:t xml:space="preserve"> </w:t>
            </w:r>
            <w:r>
              <w:rPr>
                <w:color w:val="FF0000"/>
                <w:spacing w:val="-12"/>
              </w:rPr>
              <w:t>方</w:t>
            </w:r>
            <w:r>
              <w:rPr>
                <w:color w:val="FF0000"/>
                <w:spacing w:val="-27"/>
              </w:rPr>
              <w:t xml:space="preserve"> </w:t>
            </w:r>
            <w:r>
              <w:rPr>
                <w:color w:val="FF0000"/>
                <w:spacing w:val="-12"/>
              </w:rPr>
              <w:t>式 ，</w:t>
            </w:r>
            <w:r>
              <w:rPr>
                <w:color w:val="FF0000"/>
                <w:spacing w:val="-81"/>
              </w:rPr>
              <w:t xml:space="preserve"> </w:t>
            </w:r>
            <w:r>
              <w:rPr>
                <w:color w:val="FF0000"/>
                <w:spacing w:val="-12"/>
              </w:rPr>
              <w:t>分为 四</w:t>
            </w:r>
            <w:r>
              <w:rPr>
                <w:color w:val="FF0000"/>
                <w:spacing w:val="-28"/>
              </w:rPr>
              <w:t xml:space="preserve"> </w:t>
            </w:r>
            <w:r>
              <w:rPr>
                <w:color w:val="FF0000"/>
                <w:spacing w:val="-12"/>
              </w:rPr>
              <w:t>机</w:t>
            </w:r>
            <w:r>
              <w:rPr>
                <w:color w:val="FF0000"/>
                <w:spacing w:val="-25"/>
              </w:rPr>
              <w:t xml:space="preserve"> </w:t>
            </w:r>
            <w:r>
              <w:rPr>
                <w:color w:val="FF0000"/>
                <w:spacing w:val="-12"/>
              </w:rPr>
              <w:t>式</w:t>
            </w:r>
            <w:r>
              <w:rPr>
                <w:color w:val="FF0000"/>
                <w:spacing w:val="-35"/>
              </w:rPr>
              <w:t xml:space="preserve"> </w:t>
            </w:r>
            <w:r>
              <w:rPr>
                <w:color w:val="FF0000"/>
                <w:spacing w:val="-12"/>
              </w:rPr>
              <w:t>机</w:t>
            </w:r>
            <w:r>
              <w:rPr>
                <w:color w:val="FF0000"/>
                <w:spacing w:val="-32"/>
              </w:rPr>
              <w:t xml:space="preserve"> </w:t>
            </w:r>
            <w:r>
              <w:rPr>
                <w:color w:val="FF0000"/>
                <w:spacing w:val="-12"/>
              </w:rPr>
              <w:t>组 、</w:t>
            </w:r>
            <w:r>
              <w:rPr>
                <w:color w:val="FF0000"/>
                <w:spacing w:val="-46"/>
              </w:rPr>
              <w:t xml:space="preserve"> </w:t>
            </w:r>
            <w:r>
              <w:rPr>
                <w:color w:val="FF0000"/>
                <w:spacing w:val="-12"/>
              </w:rPr>
              <w:t>三</w:t>
            </w:r>
            <w:r>
              <w:rPr>
                <w:color w:val="FF0000"/>
                <w:spacing w:val="-38"/>
              </w:rPr>
              <w:t xml:space="preserve"> </w:t>
            </w:r>
            <w:r>
              <w:rPr>
                <w:color w:val="FF0000"/>
                <w:spacing w:val="-12"/>
              </w:rPr>
              <w:t>机</w:t>
            </w:r>
            <w:r>
              <w:rPr>
                <w:color w:val="FF0000"/>
                <w:spacing w:val="-30"/>
              </w:rPr>
              <w:t xml:space="preserve"> </w:t>
            </w:r>
            <w:r>
              <w:rPr>
                <w:color w:val="FF0000"/>
                <w:spacing w:val="-12"/>
              </w:rPr>
              <w:t>式</w:t>
            </w:r>
            <w:r>
              <w:rPr>
                <w:color w:val="FF0000"/>
                <w:spacing w:val="-35"/>
              </w:rPr>
              <w:t xml:space="preserve"> </w:t>
            </w:r>
            <w:r>
              <w:rPr>
                <w:color w:val="FF0000"/>
                <w:spacing w:val="-12"/>
              </w:rPr>
              <w:t>机</w:t>
            </w:r>
            <w:r>
              <w:rPr>
                <w:color w:val="FF0000"/>
                <w:spacing w:val="-32"/>
              </w:rPr>
              <w:t xml:space="preserve"> </w:t>
            </w:r>
            <w:r>
              <w:rPr>
                <w:color w:val="FF0000"/>
                <w:spacing w:val="-12"/>
              </w:rPr>
              <w:t>组</w:t>
            </w:r>
            <w:r>
              <w:rPr>
                <w:color w:val="FF0000"/>
                <w:spacing w:val="-19"/>
              </w:rPr>
              <w:t xml:space="preserve"> </w:t>
            </w:r>
            <w:r>
              <w:rPr>
                <w:color w:val="FF0000"/>
                <w:spacing w:val="-12"/>
              </w:rPr>
              <w:t>、</w:t>
            </w:r>
            <w:r>
              <w:rPr>
                <w:color w:val="FF0000"/>
                <w:spacing w:val="-42"/>
              </w:rPr>
              <w:t xml:space="preserve"> </w:t>
            </w:r>
            <w:r>
              <w:rPr>
                <w:color w:val="FF0000"/>
                <w:spacing w:val="-12"/>
              </w:rPr>
              <w:t>二</w:t>
            </w:r>
            <w:r>
              <w:rPr>
                <w:color w:val="FF0000"/>
                <w:spacing w:val="-36"/>
              </w:rPr>
              <w:t xml:space="preserve"> </w:t>
            </w:r>
            <w:r>
              <w:rPr>
                <w:color w:val="FF0000"/>
                <w:spacing w:val="-12"/>
              </w:rPr>
              <w:t>机</w:t>
            </w:r>
            <w:r>
              <w:rPr>
                <w:color w:val="FF0000"/>
                <w:spacing w:val="-32"/>
              </w:rPr>
              <w:t xml:space="preserve"> </w:t>
            </w:r>
            <w:r>
              <w:rPr>
                <w:color w:val="FF0000"/>
                <w:spacing w:val="-12"/>
              </w:rPr>
              <w:t>可</w:t>
            </w:r>
            <w:r>
              <w:rPr>
                <w:color w:val="FF0000"/>
                <w:spacing w:val="-36"/>
              </w:rPr>
              <w:t xml:space="preserve"> </w:t>
            </w:r>
            <w:r>
              <w:rPr>
                <w:color w:val="FF0000"/>
                <w:spacing w:val="-12"/>
              </w:rPr>
              <w:t>逆</w:t>
            </w:r>
          </w:p>
        </w:tc>
      </w:tr>
    </w:tbl>
    <w:p w14:paraId="245574B3">
      <w:pPr>
        <w:spacing w:line="76" w:lineRule="auto"/>
        <w:rPr>
          <w:rFonts w:ascii="Arial"/>
          <w:sz w:val="2"/>
        </w:rPr>
      </w:pPr>
    </w:p>
    <w:p w14:paraId="0489368B">
      <w:pPr>
        <w:spacing w:line="76" w:lineRule="auto"/>
        <w:rPr>
          <w:rFonts w:ascii="Arial" w:hAnsi="Arial" w:eastAsia="Arial" w:cs="Arial"/>
          <w:sz w:val="2"/>
          <w:szCs w:val="2"/>
        </w:rPr>
        <w:sectPr>
          <w:footerReference r:id="rId8"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08B1A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9" w:hRule="atLeast"/>
        </w:trPr>
        <w:tc>
          <w:tcPr>
            <w:tcW w:w="4614" w:type="dxa"/>
            <w:vAlign w:val="top"/>
          </w:tcPr>
          <w:p w14:paraId="377F727F">
            <w:pPr>
              <w:pStyle w:val="7"/>
              <w:spacing w:before="33" w:line="219" w:lineRule="auto"/>
              <w:ind w:left="115"/>
            </w:pPr>
            <w:r>
              <w:t>据选择动力机型号及传动等配套设备。</w:t>
            </w:r>
          </w:p>
        </w:tc>
        <w:tc>
          <w:tcPr>
            <w:tcW w:w="5098" w:type="dxa"/>
            <w:vAlign w:val="top"/>
          </w:tcPr>
          <w:p w14:paraId="60E8CC01">
            <w:pPr>
              <w:pStyle w:val="7"/>
              <w:spacing w:before="50" w:line="219" w:lineRule="auto"/>
              <w:ind w:left="115"/>
            </w:pPr>
            <w:r>
              <w:drawing>
                <wp:anchor distT="0" distB="0" distL="0" distR="0" simplePos="0" relativeHeight="251661312" behindDoc="0" locked="0" layoutInCell="1" allowOverlap="1">
                  <wp:simplePos x="0" y="0"/>
                  <wp:positionH relativeFrom="rightMargin">
                    <wp:posOffset>-3159125</wp:posOffset>
                  </wp:positionH>
                  <wp:positionV relativeFrom="topMargin">
                    <wp:posOffset>333375</wp:posOffset>
                  </wp:positionV>
                  <wp:extent cx="713105" cy="10795"/>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0"/>
                          <a:stretch>
                            <a:fillRect/>
                          </a:stretch>
                        </pic:blipFill>
                        <pic:spPr>
                          <a:xfrm>
                            <a:off x="0" y="0"/>
                            <a:ext cx="713413" cy="10935"/>
                          </a:xfrm>
                          <a:prstGeom prst="rect">
                            <a:avLst/>
                          </a:prstGeom>
                        </pic:spPr>
                      </pic:pic>
                    </a:graphicData>
                  </a:graphic>
                </wp:anchor>
              </w:drawing>
            </w:r>
            <w:r>
              <w:rPr>
                <w:color w:val="FF0000"/>
                <w:spacing w:val="-13"/>
              </w:rPr>
              <w:t>式</w:t>
            </w:r>
            <w:r>
              <w:rPr>
                <w:color w:val="FF0000"/>
                <w:spacing w:val="-35"/>
              </w:rPr>
              <w:t xml:space="preserve"> </w:t>
            </w:r>
            <w:r>
              <w:rPr>
                <w:color w:val="FF0000"/>
                <w:spacing w:val="-13"/>
              </w:rPr>
              <w:t>机组。</w:t>
            </w:r>
          </w:p>
          <w:p w14:paraId="16D31D14">
            <w:pPr>
              <w:spacing w:line="292" w:lineRule="auto"/>
              <w:rPr>
                <w:rFonts w:ascii="Arial"/>
                <w:sz w:val="21"/>
              </w:rPr>
            </w:pPr>
          </w:p>
          <w:p w14:paraId="3CA96EBB">
            <w:pPr>
              <w:pStyle w:val="7"/>
              <w:spacing w:before="72" w:line="253" w:lineRule="auto"/>
              <w:ind w:left="110" w:right="97" w:hanging="1"/>
            </w:pPr>
            <w:r>
              <w:rPr>
                <w:color w:val="FF0000"/>
                <w:spacing w:val="1"/>
              </w:rPr>
              <w:t>⑤基础环。大型水轮机的基础环是水轮机构件中最</w:t>
            </w:r>
            <w:r>
              <w:rPr>
                <w:color w:val="FF0000"/>
                <w:spacing w:val="-8"/>
              </w:rPr>
              <w:t>先安装的一部分，埋设在厂房水下部分水轮机的混凝土支座中，由铸铁或铸钢制作，下端与尾水管的顶部相接，上端与座环的下环相接。小型机组可以将座环</w:t>
            </w:r>
            <w:r>
              <w:rPr>
                <w:color w:val="FF0000"/>
                <w:spacing w:val="-11"/>
              </w:rPr>
              <w:t>的下环延伸一段，代替基础环。</w:t>
            </w:r>
          </w:p>
          <w:p w14:paraId="78BC23B4">
            <w:pPr>
              <w:pStyle w:val="7"/>
              <w:spacing w:before="50" w:line="219" w:lineRule="auto"/>
              <w:ind w:left="114"/>
            </w:pPr>
            <w:r>
              <w:rPr>
                <w:spacing w:val="-1"/>
              </w:rPr>
              <w:t>2.水泵机组的选型</w:t>
            </w:r>
          </w:p>
          <w:p w14:paraId="5937A89D">
            <w:pPr>
              <w:pStyle w:val="7"/>
              <w:spacing w:before="48" w:line="263" w:lineRule="auto"/>
              <w:ind w:left="112" w:right="51" w:firstLine="1"/>
              <w:jc w:val="both"/>
            </w:pPr>
            <w:r>
              <w:rPr>
                <w:spacing w:val="1"/>
              </w:rPr>
              <w:t>水泵机组包括水泵、动力机和传动设备。它是泵站</w:t>
            </w:r>
            <w:r>
              <w:rPr>
                <w:spacing w:val="-6"/>
              </w:rPr>
              <w:t>工程的主要设备，又称为主机组。泵站的辅助设备、</w:t>
            </w:r>
            <w:r>
              <w:rPr>
                <w:spacing w:val="-8"/>
              </w:rPr>
              <w:t>电气设备和泵站中的各种建筑物都是为主机组的运行和维护服务的。水泵机组的选型主要是水泵的选型，然后以水泵选型为依据选择动力机型号及传动等配套设备。</w:t>
            </w:r>
          </w:p>
        </w:tc>
      </w:tr>
      <w:tr w14:paraId="51FFE3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5E7D1053">
            <w:pPr>
              <w:pStyle w:val="7"/>
              <w:spacing w:before="32" w:line="208" w:lineRule="auto"/>
              <w:ind w:left="4115"/>
            </w:pPr>
            <w:r>
              <w:rPr>
                <w:b/>
                <w:bCs/>
                <w:spacing w:val="-5"/>
              </w:rPr>
              <w:t>变化</w:t>
            </w:r>
            <w:r>
              <w:rPr>
                <w:spacing w:val="-43"/>
              </w:rPr>
              <w:t xml:space="preserve"> </w:t>
            </w:r>
            <w:r>
              <w:rPr>
                <w:b/>
                <w:bCs/>
                <w:spacing w:val="-5"/>
              </w:rPr>
              <w:t>8【修改】</w:t>
            </w:r>
          </w:p>
        </w:tc>
      </w:tr>
      <w:tr w14:paraId="31EDF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614" w:type="dxa"/>
            <w:vAlign w:val="top"/>
          </w:tcPr>
          <w:p w14:paraId="7832941F">
            <w:pPr>
              <w:pStyle w:val="7"/>
              <w:spacing w:before="32" w:line="210" w:lineRule="auto"/>
              <w:ind w:left="2086"/>
            </w:pPr>
            <w:r>
              <w:rPr>
                <w:b/>
                <w:bCs/>
                <w:spacing w:val="-3"/>
              </w:rPr>
              <w:t>P152</w:t>
            </w:r>
          </w:p>
        </w:tc>
        <w:tc>
          <w:tcPr>
            <w:tcW w:w="5098" w:type="dxa"/>
            <w:vAlign w:val="top"/>
          </w:tcPr>
          <w:p w14:paraId="0656125C">
            <w:pPr>
              <w:pStyle w:val="7"/>
              <w:spacing w:before="32" w:line="210" w:lineRule="auto"/>
              <w:ind w:left="2325"/>
            </w:pPr>
            <w:r>
              <w:rPr>
                <w:b/>
                <w:bCs/>
                <w:spacing w:val="-3"/>
              </w:rPr>
              <w:t>P159</w:t>
            </w:r>
          </w:p>
        </w:tc>
      </w:tr>
      <w:tr w14:paraId="45A5D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8" w:hRule="atLeast"/>
        </w:trPr>
        <w:tc>
          <w:tcPr>
            <w:tcW w:w="4614" w:type="dxa"/>
            <w:vAlign w:val="top"/>
          </w:tcPr>
          <w:p w14:paraId="6C436F53">
            <w:pPr>
              <w:pStyle w:val="7"/>
              <w:spacing w:before="29" w:line="220" w:lineRule="auto"/>
              <w:ind w:left="119"/>
            </w:pPr>
            <w:r>
              <w:rPr>
                <w:spacing w:val="-3"/>
              </w:rPr>
              <w:t>2）水泵选型</w:t>
            </w:r>
          </w:p>
          <w:p w14:paraId="69F7372F">
            <w:pPr>
              <w:pStyle w:val="7"/>
              <w:spacing w:before="23" w:line="220" w:lineRule="auto"/>
              <w:ind w:left="122"/>
            </w:pPr>
            <w:r>
              <w:rPr>
                <w:spacing w:val="-4"/>
              </w:rPr>
              <w:t>（1）主要内容</w:t>
            </w:r>
          </w:p>
          <w:p w14:paraId="59DA702D">
            <w:pPr>
              <w:pStyle w:val="7"/>
              <w:spacing w:before="20"/>
              <w:ind w:left="118" w:right="106"/>
            </w:pPr>
            <w:r>
              <w:rPr>
                <w:spacing w:val="-1"/>
              </w:rPr>
              <w:t>水泵选型主要是确定水泵的类型、型号和台数</w:t>
            </w:r>
            <w:r>
              <w:rPr>
                <w:spacing w:val="-11"/>
              </w:rPr>
              <w:t>等。</w:t>
            </w:r>
          </w:p>
          <w:p w14:paraId="74C2614A">
            <w:pPr>
              <w:pStyle w:val="7"/>
              <w:spacing w:line="219" w:lineRule="auto"/>
              <w:ind w:left="122"/>
            </w:pPr>
            <w:r>
              <w:rPr>
                <w:spacing w:val="-4"/>
              </w:rPr>
              <w:t>（2）基本原则</w:t>
            </w:r>
          </w:p>
          <w:p w14:paraId="7E33A69D">
            <w:pPr>
              <w:pStyle w:val="7"/>
              <w:spacing w:before="23" w:line="230" w:lineRule="auto"/>
              <w:ind w:left="119" w:right="107" w:hanging="4"/>
            </w:pPr>
            <w:r>
              <w:rPr>
                <w:spacing w:val="-1"/>
              </w:rPr>
              <w:t>①必须根据生产的需要满足流量和扬程（或压</w:t>
            </w:r>
            <w:r>
              <w:rPr>
                <w:spacing w:val="-5"/>
              </w:rPr>
              <w:t>力）的要求。</w:t>
            </w:r>
          </w:p>
          <w:p w14:paraId="6C05BC91">
            <w:pPr>
              <w:pStyle w:val="7"/>
              <w:spacing w:before="24" w:line="218" w:lineRule="auto"/>
              <w:ind w:left="114"/>
            </w:pPr>
            <w:r>
              <w:rPr>
                <w:spacing w:val="-2"/>
              </w:rPr>
              <w:t>②水泵应在高效范围内运行。</w:t>
            </w:r>
          </w:p>
          <w:p w14:paraId="5B1CEDE2">
            <w:pPr>
              <w:pStyle w:val="7"/>
              <w:spacing w:before="25" w:line="230" w:lineRule="auto"/>
              <w:ind w:left="115" w:right="104" w:hanging="1"/>
            </w:pPr>
            <w:r>
              <w:rPr>
                <w:spacing w:val="-1"/>
              </w:rPr>
              <w:t>③水泵在长期运行中，泵站装置效率较高，能量消耗少，运行费用较低。</w:t>
            </w:r>
          </w:p>
          <w:p w14:paraId="2C9F1FDF">
            <w:pPr>
              <w:pStyle w:val="7"/>
              <w:spacing w:before="21" w:line="231" w:lineRule="auto"/>
              <w:ind w:left="116" w:right="106" w:hanging="2"/>
            </w:pPr>
            <w:r>
              <w:rPr>
                <w:spacing w:val="-1"/>
              </w:rPr>
              <w:t>④按所选的水泵型号和台数建站，工程投资较</w:t>
            </w:r>
            <w:r>
              <w:rPr>
                <w:spacing w:val="-11"/>
              </w:rPr>
              <w:t>少。</w:t>
            </w:r>
          </w:p>
          <w:p w14:paraId="5349FE18">
            <w:pPr>
              <w:pStyle w:val="7"/>
              <w:spacing w:before="21" w:line="218" w:lineRule="auto"/>
              <w:ind w:left="114"/>
            </w:pPr>
            <w:r>
              <w:rPr>
                <w:spacing w:val="-1"/>
              </w:rPr>
              <w:t>⑤在设计标准的各种工况下水泵机组能正常</w:t>
            </w:r>
          </w:p>
          <w:p w14:paraId="27FE8513">
            <w:pPr>
              <w:pStyle w:val="7"/>
              <w:spacing w:before="26" w:line="230" w:lineRule="auto"/>
              <w:ind w:left="118" w:right="104" w:firstLine="2"/>
            </w:pPr>
            <w:r>
              <w:rPr>
                <w:spacing w:val="-1"/>
              </w:rPr>
              <w:t>安全运行，即不允许发生汽蚀、振动和超载等</w:t>
            </w:r>
            <w:r>
              <w:rPr>
                <w:spacing w:val="-9"/>
              </w:rPr>
              <w:t>现象。</w:t>
            </w:r>
          </w:p>
          <w:p w14:paraId="7F119C0D">
            <w:pPr>
              <w:pStyle w:val="7"/>
              <w:spacing w:before="23" w:line="209" w:lineRule="auto"/>
              <w:ind w:left="114"/>
            </w:pPr>
            <w:r>
              <w:rPr>
                <w:spacing w:val="-2"/>
              </w:rPr>
              <w:t>⑥便于安装、维修和运行管理。</w:t>
            </w:r>
          </w:p>
        </w:tc>
        <w:tc>
          <w:tcPr>
            <w:tcW w:w="5098" w:type="dxa"/>
            <w:vAlign w:val="top"/>
          </w:tcPr>
          <w:p w14:paraId="48EB9EE9">
            <w:pPr>
              <w:pStyle w:val="7"/>
              <w:spacing w:before="29" w:line="220" w:lineRule="auto"/>
              <w:ind w:left="114"/>
            </w:pPr>
            <w:r>
              <w:rPr>
                <w:spacing w:val="-1"/>
              </w:rPr>
              <w:t>2)水泵结构形式选择</w:t>
            </w:r>
          </w:p>
          <w:p w14:paraId="30A9D9D5">
            <w:pPr>
              <w:pStyle w:val="7"/>
              <w:spacing w:before="22" w:line="239" w:lineRule="auto"/>
              <w:ind w:left="110" w:right="108" w:firstLine="3"/>
            </w:pPr>
            <w:r>
              <w:rPr>
                <w:spacing w:val="1"/>
              </w:rPr>
              <w:t>水泵的结构形式(泵轴安装形式)分为立式、卧式和</w:t>
            </w:r>
            <w:r>
              <w:rPr>
                <w:spacing w:val="-7"/>
              </w:rPr>
              <w:t>斜式</w:t>
            </w:r>
            <w:r>
              <w:rPr>
                <w:spacing w:val="-38"/>
              </w:rPr>
              <w:t xml:space="preserve"> </w:t>
            </w:r>
            <w:r>
              <w:rPr>
                <w:spacing w:val="-7"/>
              </w:rPr>
              <w:t>3</w:t>
            </w:r>
            <w:r>
              <w:rPr>
                <w:spacing w:val="-46"/>
              </w:rPr>
              <w:t xml:space="preserve"> </w:t>
            </w:r>
            <w:r>
              <w:rPr>
                <w:spacing w:val="-7"/>
              </w:rPr>
              <w:t>种。其中：</w:t>
            </w:r>
          </w:p>
          <w:p w14:paraId="124B0FFD">
            <w:pPr>
              <w:pStyle w:val="7"/>
              <w:spacing w:before="2" w:line="234" w:lineRule="auto"/>
              <w:ind w:left="111" w:right="108" w:firstLine="38"/>
            </w:pPr>
            <w:r>
              <w:rPr>
                <w:spacing w:val="-5"/>
              </w:rPr>
              <w:t>(1)立式水泵叶轮淹没于水下，启动方便，电动机安</w:t>
            </w:r>
            <w:r>
              <w:rPr>
                <w:spacing w:val="1"/>
              </w:rPr>
              <w:t>装在上层，便于防洪和通风，但厂房高度较高</w:t>
            </w:r>
            <w:r>
              <w:t>，对</w:t>
            </w:r>
            <w:r>
              <w:rPr>
                <w:spacing w:val="1"/>
              </w:rPr>
              <w:t>安装精度要求较高，检修较麻烦，适用于水源水位</w:t>
            </w:r>
            <w:r>
              <w:rPr>
                <w:spacing w:val="-1"/>
              </w:rPr>
              <w:t>变幅较大的场所。</w:t>
            </w:r>
          </w:p>
          <w:p w14:paraId="3C7E2DB7">
            <w:pPr>
              <w:pStyle w:val="7"/>
              <w:spacing w:before="24" w:line="234" w:lineRule="auto"/>
              <w:ind w:left="111" w:right="47" w:firstLine="38"/>
            </w:pPr>
            <w:r>
              <w:rPr>
                <w:spacing w:val="-5"/>
              </w:rPr>
              <w:t>(2)卧式水泵安装精度比立式水泵低，造价低，便与</w:t>
            </w:r>
            <w:r>
              <w:rPr>
                <w:spacing w:val="1"/>
              </w:rPr>
              <w:t>检修，但一般启动前需要冲水排气，泵房平面尺寸</w:t>
            </w:r>
            <w:r>
              <w:rPr>
                <w:spacing w:val="-6"/>
              </w:rPr>
              <w:t>较大，但荷载分部较均匀，适用于地基承载力较低，</w:t>
            </w:r>
            <w:r>
              <w:rPr>
                <w:spacing w:val="-1"/>
              </w:rPr>
              <w:t>水源水位变幅不大的场所。</w:t>
            </w:r>
          </w:p>
          <w:p w14:paraId="391C13D3">
            <w:pPr>
              <w:pStyle w:val="7"/>
              <w:spacing w:before="25" w:line="235" w:lineRule="auto"/>
              <w:ind w:left="111" w:right="108" w:firstLine="38"/>
            </w:pPr>
            <w:r>
              <w:rPr>
                <w:spacing w:val="-5"/>
              </w:rPr>
              <w:t>(3)斜式水泵安装检修方便，可安装在斜坡上，其叶</w:t>
            </w:r>
            <w:r>
              <w:rPr>
                <w:spacing w:val="1"/>
              </w:rPr>
              <w:t>轮淹没于水下，便于启动，但轴受力不均匀，偏磨较重。适用于水源水位变幅不大且流量和扬程均较</w:t>
            </w:r>
            <w:r>
              <w:rPr>
                <w:spacing w:val="-2"/>
              </w:rPr>
              <w:t>小的场所。</w:t>
            </w:r>
          </w:p>
        </w:tc>
      </w:tr>
      <w:tr w14:paraId="707EF2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5E326CB4">
            <w:pPr>
              <w:pStyle w:val="7"/>
              <w:spacing w:before="30" w:line="209" w:lineRule="auto"/>
              <w:ind w:left="4115"/>
            </w:pPr>
            <w:r>
              <w:rPr>
                <w:b/>
                <w:bCs/>
                <w:spacing w:val="-5"/>
              </w:rPr>
              <w:t>变化</w:t>
            </w:r>
            <w:r>
              <w:rPr>
                <w:spacing w:val="-43"/>
              </w:rPr>
              <w:t xml:space="preserve"> </w:t>
            </w:r>
            <w:r>
              <w:rPr>
                <w:b/>
                <w:bCs/>
                <w:spacing w:val="-5"/>
              </w:rPr>
              <w:t>9【修改】</w:t>
            </w:r>
          </w:p>
        </w:tc>
      </w:tr>
      <w:tr w14:paraId="420EE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5220236B">
            <w:pPr>
              <w:pStyle w:val="7"/>
              <w:spacing w:before="32" w:line="208" w:lineRule="auto"/>
              <w:ind w:left="1865"/>
            </w:pPr>
            <w:r>
              <w:rPr>
                <w:b/>
                <w:bCs/>
                <w:spacing w:val="-2"/>
              </w:rPr>
              <w:t>P152-153</w:t>
            </w:r>
          </w:p>
        </w:tc>
        <w:tc>
          <w:tcPr>
            <w:tcW w:w="5098" w:type="dxa"/>
            <w:vAlign w:val="top"/>
          </w:tcPr>
          <w:p w14:paraId="1335B272">
            <w:pPr>
              <w:pStyle w:val="7"/>
              <w:spacing w:before="32" w:line="208" w:lineRule="auto"/>
              <w:ind w:left="2102"/>
            </w:pPr>
            <w:r>
              <w:rPr>
                <w:b/>
                <w:bCs/>
                <w:spacing w:val="-2"/>
              </w:rPr>
              <w:t>P159-162</w:t>
            </w:r>
          </w:p>
        </w:tc>
      </w:tr>
      <w:tr w14:paraId="0F70E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trPr>
        <w:tc>
          <w:tcPr>
            <w:tcW w:w="4614" w:type="dxa"/>
            <w:vAlign w:val="top"/>
          </w:tcPr>
          <w:p w14:paraId="18F51904">
            <w:pPr>
              <w:pStyle w:val="7"/>
              <w:spacing w:before="49" w:line="219" w:lineRule="auto"/>
              <w:ind w:left="120"/>
            </w:pPr>
            <w:r>
              <w:rPr>
                <w:spacing w:val="-1"/>
              </w:rPr>
              <w:t>3.水轮发电机组的安装</w:t>
            </w:r>
          </w:p>
        </w:tc>
        <w:tc>
          <w:tcPr>
            <w:tcW w:w="5098" w:type="dxa"/>
            <w:vAlign w:val="top"/>
          </w:tcPr>
          <w:p w14:paraId="063661D9">
            <w:pPr>
              <w:pStyle w:val="7"/>
              <w:spacing w:before="49" w:line="219" w:lineRule="auto"/>
              <w:ind w:left="115"/>
            </w:pPr>
            <w:r>
              <w:rPr>
                <w:spacing w:val="-1"/>
              </w:rPr>
              <w:t>3.水轮发电机组的安装</w:t>
            </w:r>
          </w:p>
          <w:p w14:paraId="548FDCB7">
            <w:pPr>
              <w:pStyle w:val="7"/>
              <w:spacing w:before="51" w:line="219" w:lineRule="auto"/>
              <w:ind w:left="101"/>
            </w:pPr>
            <w:r>
              <w:rPr>
                <w:b/>
                <w:bCs/>
                <w:color w:val="FF0000"/>
                <w:spacing w:val="-2"/>
              </w:rPr>
              <w:t>【3.水轮发电机组的安装全文修改】</w:t>
            </w:r>
          </w:p>
        </w:tc>
      </w:tr>
      <w:tr w14:paraId="2A98B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206033B9">
            <w:pPr>
              <w:pStyle w:val="7"/>
              <w:spacing w:before="32" w:line="208" w:lineRule="auto"/>
              <w:ind w:left="4060"/>
            </w:pPr>
            <w:r>
              <w:rPr>
                <w:b/>
                <w:bCs/>
                <w:spacing w:val="-6"/>
              </w:rPr>
              <w:t>变化</w:t>
            </w:r>
            <w:r>
              <w:rPr>
                <w:spacing w:val="-30"/>
              </w:rPr>
              <w:t xml:space="preserve"> </w:t>
            </w:r>
            <w:r>
              <w:rPr>
                <w:b/>
                <w:bCs/>
                <w:spacing w:val="-6"/>
              </w:rPr>
              <w:t>10【修改】</w:t>
            </w:r>
          </w:p>
        </w:tc>
      </w:tr>
      <w:tr w14:paraId="3E2A4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614" w:type="dxa"/>
            <w:vAlign w:val="top"/>
          </w:tcPr>
          <w:p w14:paraId="1663E471">
            <w:pPr>
              <w:pStyle w:val="7"/>
              <w:spacing w:before="33" w:line="208" w:lineRule="auto"/>
              <w:ind w:left="2086"/>
            </w:pPr>
            <w:r>
              <w:rPr>
                <w:b/>
                <w:bCs/>
                <w:spacing w:val="-3"/>
              </w:rPr>
              <w:t>P189</w:t>
            </w:r>
          </w:p>
        </w:tc>
        <w:tc>
          <w:tcPr>
            <w:tcW w:w="5098" w:type="dxa"/>
            <w:vAlign w:val="top"/>
          </w:tcPr>
          <w:p w14:paraId="182EB2A5">
            <w:pPr>
              <w:pStyle w:val="7"/>
              <w:spacing w:before="33" w:line="208" w:lineRule="auto"/>
              <w:ind w:left="2325"/>
            </w:pPr>
            <w:r>
              <w:rPr>
                <w:b/>
                <w:bCs/>
                <w:spacing w:val="-3"/>
              </w:rPr>
              <w:t>P198</w:t>
            </w:r>
          </w:p>
        </w:tc>
      </w:tr>
      <w:tr w14:paraId="71754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5" w:hRule="atLeast"/>
        </w:trPr>
        <w:tc>
          <w:tcPr>
            <w:tcW w:w="4614" w:type="dxa"/>
            <w:vAlign w:val="top"/>
          </w:tcPr>
          <w:p w14:paraId="0DC1B170">
            <w:pPr>
              <w:pStyle w:val="7"/>
              <w:spacing w:before="31"/>
              <w:ind w:left="115" w:right="107" w:firstLine="2"/>
            </w:pPr>
            <w:r>
              <w:rPr>
                <w:spacing w:val="-1"/>
              </w:rPr>
              <w:t>《条例》提出国家对移民安置实行全过程监督评估。签订移民安置协议的地方人民政府和项目法人应当采取招标的方式共同委托有移民</w:t>
            </w:r>
          </w:p>
          <w:p w14:paraId="5BA7696C">
            <w:pPr>
              <w:pStyle w:val="7"/>
              <w:spacing w:line="218" w:lineRule="auto"/>
              <w:ind w:left="120"/>
            </w:pPr>
            <w:r>
              <w:rPr>
                <w:spacing w:val="-1"/>
              </w:rPr>
              <w:t>安置监督</w:t>
            </w:r>
            <w:r>
              <w:rPr>
                <w:color w:val="FF0000"/>
                <w:spacing w:val="-1"/>
              </w:rPr>
              <w:t>评估专业技术能力的单位对移民搬</w:t>
            </w:r>
          </w:p>
          <w:p w14:paraId="3EC4A083">
            <w:pPr>
              <w:pStyle w:val="7"/>
              <w:spacing w:before="21"/>
              <w:ind w:left="117" w:right="107" w:hanging="2"/>
            </w:pPr>
            <w:r>
              <w:rPr>
                <w:color w:val="FF0000"/>
                <w:spacing w:val="-1"/>
              </w:rPr>
              <w:t>迁进度、移民安置质量、移民资金的拨付和使用情况以及移民生活水平的恢复情况进行监</w:t>
            </w:r>
          </w:p>
          <w:p w14:paraId="11FC3177">
            <w:pPr>
              <w:pStyle w:val="7"/>
              <w:spacing w:before="1" w:line="210" w:lineRule="auto"/>
              <w:ind w:left="120"/>
            </w:pPr>
            <w:r>
              <w:rPr>
                <w:color w:val="FF0000"/>
                <w:spacing w:val="-3"/>
              </w:rPr>
              <w:t>督评估</w:t>
            </w:r>
            <w:r>
              <w:rPr>
                <w:color w:val="FF0000"/>
                <w:spacing w:val="-60"/>
              </w:rPr>
              <w:t xml:space="preserve"> </w:t>
            </w:r>
            <w:r>
              <w:rPr>
                <w:color w:val="FF0000"/>
                <w:spacing w:val="-3"/>
              </w:rPr>
              <w:t>;被委托方应当将监督评估的情况及时</w:t>
            </w:r>
          </w:p>
        </w:tc>
        <w:tc>
          <w:tcPr>
            <w:tcW w:w="5098" w:type="dxa"/>
            <w:vAlign w:val="top"/>
          </w:tcPr>
          <w:p w14:paraId="7BD1D9D9">
            <w:pPr>
              <w:pStyle w:val="7"/>
              <w:spacing w:before="34" w:line="235" w:lineRule="auto"/>
              <w:ind w:left="110" w:right="33" w:firstLine="2"/>
              <w:jc w:val="both"/>
            </w:pPr>
            <w:r>
              <w:rPr>
                <w:spacing w:val="-5"/>
              </w:rPr>
              <w:t>《条例》提出国家对移民安置实行全过程监督评估。</w:t>
            </w:r>
            <w:r>
              <w:rPr>
                <w:spacing w:val="1"/>
              </w:rPr>
              <w:t>签订移民安置协议的地方人民政府和项目法人应当采取招标的方式，</w:t>
            </w:r>
            <w:r>
              <w:rPr>
                <w:color w:val="FF0000"/>
                <w:spacing w:val="1"/>
              </w:rPr>
              <w:t>共同委托移民安置监督评估单位对移民搬迁进度、移民安置质量、移民资金的拨付</w:t>
            </w:r>
            <w:r>
              <w:rPr>
                <w:color w:val="FF0000"/>
                <w:spacing w:val="-1"/>
              </w:rPr>
              <w:t>和使用情况以及移民生活水平的恢复情况进行监督</w:t>
            </w:r>
            <w:r>
              <w:rPr>
                <w:color w:val="FF0000"/>
                <w:spacing w:val="4"/>
              </w:rPr>
              <w:t>评估</w:t>
            </w:r>
            <w:r>
              <w:rPr>
                <w:color w:val="FF0000"/>
                <w:spacing w:val="-59"/>
              </w:rPr>
              <w:t xml:space="preserve"> </w:t>
            </w:r>
            <w:r>
              <w:rPr>
                <w:color w:val="FF0000"/>
                <w:spacing w:val="4"/>
              </w:rPr>
              <w:t>;被委托方应当将监督评估的情况及时向</w:t>
            </w:r>
            <w:r>
              <w:rPr>
                <w:color w:val="FF0000"/>
                <w:spacing w:val="3"/>
              </w:rPr>
              <w:t>委托</w:t>
            </w:r>
            <w:r>
              <w:rPr>
                <w:color w:val="FF0000"/>
                <w:spacing w:val="-7"/>
              </w:rPr>
              <w:t>方报告。</w:t>
            </w:r>
          </w:p>
        </w:tc>
      </w:tr>
    </w:tbl>
    <w:p w14:paraId="0E985FE6">
      <w:pPr>
        <w:spacing w:line="136" w:lineRule="exact"/>
        <w:rPr>
          <w:rFonts w:ascii="Arial"/>
          <w:sz w:val="11"/>
        </w:rPr>
      </w:pPr>
    </w:p>
    <w:p w14:paraId="15ADB7C4">
      <w:pPr>
        <w:spacing w:line="136" w:lineRule="exact"/>
        <w:rPr>
          <w:rFonts w:ascii="Arial" w:hAnsi="Arial" w:eastAsia="Arial" w:cs="Arial"/>
          <w:sz w:val="11"/>
          <w:szCs w:val="11"/>
        </w:rPr>
        <w:sectPr>
          <w:footerReference r:id="rId9"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69C0C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1" w:hRule="atLeast"/>
        </w:trPr>
        <w:tc>
          <w:tcPr>
            <w:tcW w:w="4614" w:type="dxa"/>
            <w:vAlign w:val="top"/>
          </w:tcPr>
          <w:p w14:paraId="317BDC2F">
            <w:pPr>
              <w:pStyle w:val="7"/>
              <w:spacing w:before="33" w:line="219" w:lineRule="auto"/>
              <w:ind w:left="138"/>
            </w:pPr>
            <w:r>
              <w:rPr>
                <w:color w:val="FF0000"/>
                <w:spacing w:val="-8"/>
              </w:rPr>
              <w:t>向委托方报告。</w:t>
            </w:r>
          </w:p>
          <w:p w14:paraId="4C419E5B">
            <w:pPr>
              <w:pStyle w:val="7"/>
              <w:spacing w:before="24" w:line="219" w:lineRule="auto"/>
              <w:ind w:left="119"/>
            </w:pPr>
            <w:r>
              <w:rPr>
                <w:color w:val="FF0000"/>
                <w:spacing w:val="-1"/>
              </w:rPr>
              <w:t>从事移民安置规划编制和移民安置监督评估</w:t>
            </w:r>
          </w:p>
          <w:p w14:paraId="0B8C5621">
            <w:pPr>
              <w:pStyle w:val="7"/>
              <w:spacing w:before="24" w:line="242" w:lineRule="auto"/>
              <w:ind w:left="116" w:right="104" w:firstLine="18"/>
            </w:pPr>
            <w:r>
              <w:rPr>
                <w:color w:val="FF0000"/>
                <w:spacing w:val="-2"/>
              </w:rPr>
              <w:t>的专业技术人员，应当通过国家考试，取得相应的资格。</w:t>
            </w:r>
          </w:p>
        </w:tc>
        <w:tc>
          <w:tcPr>
            <w:tcW w:w="5098" w:type="dxa"/>
            <w:vAlign w:val="top"/>
          </w:tcPr>
          <w:p w14:paraId="763E0C8D">
            <w:pPr>
              <w:rPr>
                <w:rFonts w:ascii="Arial"/>
                <w:sz w:val="21"/>
              </w:rPr>
            </w:pPr>
          </w:p>
        </w:tc>
      </w:tr>
      <w:tr w14:paraId="31603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4D2A664E">
            <w:pPr>
              <w:pStyle w:val="7"/>
              <w:spacing w:before="29" w:line="210" w:lineRule="auto"/>
              <w:ind w:left="4060"/>
            </w:pPr>
            <w:r>
              <w:rPr>
                <w:b/>
                <w:bCs/>
                <w:spacing w:val="-6"/>
              </w:rPr>
              <w:t>变化</w:t>
            </w:r>
            <w:r>
              <w:rPr>
                <w:spacing w:val="-30"/>
              </w:rPr>
              <w:t xml:space="preserve"> </w:t>
            </w:r>
            <w:r>
              <w:rPr>
                <w:b/>
                <w:bCs/>
                <w:spacing w:val="-6"/>
              </w:rPr>
              <w:t>11【删除】</w:t>
            </w:r>
          </w:p>
        </w:tc>
      </w:tr>
      <w:tr w14:paraId="29954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4A90451B">
            <w:pPr>
              <w:pStyle w:val="7"/>
              <w:spacing w:before="29" w:line="210" w:lineRule="auto"/>
              <w:ind w:left="1865"/>
            </w:pPr>
            <w:r>
              <w:rPr>
                <w:b/>
                <w:bCs/>
                <w:spacing w:val="-2"/>
              </w:rPr>
              <w:t>P204-205</w:t>
            </w:r>
          </w:p>
        </w:tc>
        <w:tc>
          <w:tcPr>
            <w:tcW w:w="5098" w:type="dxa"/>
            <w:vAlign w:val="top"/>
          </w:tcPr>
          <w:p w14:paraId="6DFFBCC5">
            <w:pPr>
              <w:pStyle w:val="7"/>
              <w:spacing w:before="29" w:line="210" w:lineRule="auto"/>
              <w:ind w:left="2325"/>
            </w:pPr>
            <w:r>
              <w:rPr>
                <w:b/>
                <w:bCs/>
                <w:spacing w:val="-3"/>
              </w:rPr>
              <w:t>P214</w:t>
            </w:r>
          </w:p>
        </w:tc>
      </w:tr>
      <w:tr w14:paraId="140CC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8" w:hRule="atLeast"/>
        </w:trPr>
        <w:tc>
          <w:tcPr>
            <w:tcW w:w="4614" w:type="dxa"/>
            <w:vAlign w:val="top"/>
          </w:tcPr>
          <w:p w14:paraId="28D9FFE0">
            <w:pPr>
              <w:pStyle w:val="7"/>
              <w:spacing w:before="29" w:line="220" w:lineRule="auto"/>
              <w:ind w:left="121"/>
            </w:pPr>
            <w:r>
              <w:rPr>
                <w:spacing w:val="-2"/>
              </w:rPr>
              <w:t>7.工程验收</w:t>
            </w:r>
          </w:p>
          <w:p w14:paraId="3CACD933">
            <w:pPr>
              <w:pStyle w:val="7"/>
              <w:spacing w:before="22"/>
              <w:ind w:left="117" w:right="2" w:firstLine="15"/>
            </w:pPr>
            <w:r>
              <w:rPr>
                <w:spacing w:val="-2"/>
              </w:rPr>
              <w:t>1）《水利水电工程施工质量检验与评定规程》</w:t>
            </w:r>
            <w:r>
              <w:rPr>
                <w:spacing w:val="4"/>
              </w:rPr>
              <w:t xml:space="preserve"> </w:t>
            </w:r>
            <w:r>
              <w:rPr>
                <w:spacing w:val="-1"/>
              </w:rPr>
              <w:t>SL176-2007</w:t>
            </w:r>
          </w:p>
          <w:p w14:paraId="6C089121">
            <w:pPr>
              <w:pStyle w:val="7"/>
              <w:spacing w:line="239" w:lineRule="auto"/>
              <w:ind w:left="117" w:right="103" w:hanging="2"/>
              <w:jc w:val="both"/>
            </w:pPr>
            <w:r>
              <w:rPr>
                <w:spacing w:val="-1"/>
              </w:rPr>
              <w:t>4.1.11对涉及工程结构安全的试块、试件及有关材料，应实行见证取样。见证取样资料由施工单位制备，记录应真实齐全，参与见证取样人员应在相关文件上签字。</w:t>
            </w:r>
          </w:p>
          <w:p w14:paraId="545F2BFA">
            <w:pPr>
              <w:pStyle w:val="7"/>
              <w:spacing w:line="239" w:lineRule="auto"/>
              <w:ind w:left="130"/>
            </w:pPr>
            <w:r>
              <w:rPr>
                <w:spacing w:val="-4"/>
              </w:rPr>
              <w:t>…………</w:t>
            </w:r>
          </w:p>
          <w:p w14:paraId="3BC14CDB">
            <w:pPr>
              <w:pStyle w:val="7"/>
              <w:spacing w:before="2" w:line="224" w:lineRule="auto"/>
              <w:ind w:left="116" w:right="256" w:firstLine="1"/>
            </w:pPr>
            <w:r>
              <w:rPr>
                <w:spacing w:val="-3"/>
              </w:rPr>
              <w:t>6.5.1水电站（泵站）每台机组投入运行前，应进行机组启动验收。</w:t>
            </w:r>
          </w:p>
        </w:tc>
        <w:tc>
          <w:tcPr>
            <w:tcW w:w="5098" w:type="dxa"/>
            <w:vAlign w:val="top"/>
          </w:tcPr>
          <w:p w14:paraId="76347C50">
            <w:pPr>
              <w:rPr>
                <w:rFonts w:ascii="Arial"/>
                <w:sz w:val="21"/>
              </w:rPr>
            </w:pPr>
          </w:p>
        </w:tc>
      </w:tr>
      <w:tr w14:paraId="73B84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58FDC366">
            <w:pPr>
              <w:pStyle w:val="7"/>
              <w:spacing w:before="30" w:line="209" w:lineRule="auto"/>
              <w:ind w:left="4060"/>
            </w:pPr>
            <w:r>
              <w:rPr>
                <w:b/>
                <w:bCs/>
                <w:spacing w:val="-6"/>
              </w:rPr>
              <w:t>变化</w:t>
            </w:r>
            <w:r>
              <w:rPr>
                <w:spacing w:val="-30"/>
              </w:rPr>
              <w:t xml:space="preserve"> </w:t>
            </w:r>
            <w:r>
              <w:rPr>
                <w:b/>
                <w:bCs/>
                <w:spacing w:val="-6"/>
              </w:rPr>
              <w:t>12【删除】</w:t>
            </w:r>
          </w:p>
        </w:tc>
      </w:tr>
      <w:tr w14:paraId="37B91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7F8B4EA9">
            <w:pPr>
              <w:pStyle w:val="7"/>
              <w:spacing w:before="30" w:line="209" w:lineRule="auto"/>
              <w:ind w:left="1865"/>
            </w:pPr>
            <w:r>
              <w:rPr>
                <w:b/>
                <w:bCs/>
                <w:spacing w:val="-2"/>
              </w:rPr>
              <w:t>P233-234</w:t>
            </w:r>
          </w:p>
        </w:tc>
        <w:tc>
          <w:tcPr>
            <w:tcW w:w="5098" w:type="dxa"/>
            <w:vAlign w:val="top"/>
          </w:tcPr>
          <w:p w14:paraId="15D4FC72">
            <w:pPr>
              <w:pStyle w:val="7"/>
              <w:spacing w:before="30" w:line="209" w:lineRule="auto"/>
              <w:ind w:left="2325"/>
            </w:pPr>
            <w:r>
              <w:rPr>
                <w:b/>
                <w:bCs/>
                <w:spacing w:val="-3"/>
              </w:rPr>
              <w:t>P242</w:t>
            </w:r>
          </w:p>
        </w:tc>
      </w:tr>
      <w:tr w14:paraId="4B1D8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4" w:hRule="atLeast"/>
        </w:trPr>
        <w:tc>
          <w:tcPr>
            <w:tcW w:w="4614" w:type="dxa"/>
            <w:vAlign w:val="top"/>
          </w:tcPr>
          <w:p w14:paraId="45EF60E7">
            <w:pPr>
              <w:pStyle w:val="7"/>
              <w:spacing w:before="31" w:line="241" w:lineRule="auto"/>
              <w:ind w:left="117" w:right="320" w:firstLine="1"/>
            </w:pPr>
            <w:r>
              <w:rPr>
                <w:spacing w:val="-1"/>
              </w:rPr>
              <w:t>2）水利工程建设项目监理招标投标的要求为了规范水利工程建设项目监理招标投标活</w:t>
            </w:r>
            <w:r>
              <w:rPr>
                <w:spacing w:val="-15"/>
              </w:rPr>
              <w:t>动，</w:t>
            </w:r>
          </w:p>
          <w:p w14:paraId="6D9BB264">
            <w:pPr>
              <w:spacing w:before="86" w:line="37" w:lineRule="exact"/>
              <w:ind w:firstLine="130"/>
            </w:pPr>
            <w:r>
              <w:drawing>
                <wp:inline distT="0" distB="0" distL="0" distR="0">
                  <wp:extent cx="393700" cy="2286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21"/>
                          <a:stretch>
                            <a:fillRect/>
                          </a:stretch>
                        </pic:blipFill>
                        <pic:spPr>
                          <a:xfrm>
                            <a:off x="0" y="0"/>
                            <a:ext cx="394009" cy="23367"/>
                          </a:xfrm>
                          <a:prstGeom prst="rect">
                            <a:avLst/>
                          </a:prstGeom>
                        </pic:spPr>
                      </pic:pic>
                    </a:graphicData>
                  </a:graphic>
                </wp:inline>
              </w:drawing>
            </w:r>
          </w:p>
          <w:p w14:paraId="29B7DAE4">
            <w:pPr>
              <w:pStyle w:val="7"/>
              <w:spacing w:before="157" w:line="220" w:lineRule="auto"/>
              <w:ind w:left="119"/>
            </w:pPr>
            <w:r>
              <w:rPr>
                <w:spacing w:val="-3"/>
              </w:rPr>
              <w:t>水利工程监理招标投标应满足如下要求：</w:t>
            </w:r>
          </w:p>
          <w:p w14:paraId="62933FA5">
            <w:pPr>
              <w:pStyle w:val="7"/>
              <w:spacing w:before="23" w:line="230" w:lineRule="auto"/>
              <w:ind w:left="133" w:right="217" w:hanging="11"/>
            </w:pPr>
            <w:r>
              <w:rPr>
                <w:spacing w:val="-2"/>
              </w:rPr>
              <w:t>（1）水利工程建设项目的监理招标应当具备</w:t>
            </w:r>
            <w:r>
              <w:rPr>
                <w:spacing w:val="-6"/>
              </w:rPr>
              <w:t>的条件</w:t>
            </w:r>
          </w:p>
          <w:p w14:paraId="5001BF0A">
            <w:pPr>
              <w:pStyle w:val="7"/>
              <w:spacing w:before="23" w:line="218" w:lineRule="auto"/>
              <w:ind w:left="115"/>
            </w:pPr>
            <w:r>
              <w:rPr>
                <w:spacing w:val="-3"/>
              </w:rPr>
              <w:t>①初步设计已经批准。</w:t>
            </w:r>
          </w:p>
          <w:p w14:paraId="067DBA73">
            <w:pPr>
              <w:pStyle w:val="7"/>
              <w:spacing w:before="23" w:line="218" w:lineRule="auto"/>
              <w:ind w:left="114"/>
            </w:pPr>
            <w:r>
              <w:rPr>
                <w:spacing w:val="-1"/>
              </w:rPr>
              <w:t>②监理所需资金已落实。</w:t>
            </w:r>
          </w:p>
          <w:p w14:paraId="5399A615">
            <w:pPr>
              <w:pStyle w:val="7"/>
              <w:spacing w:before="25"/>
              <w:ind w:left="129" w:right="2112" w:hanging="15"/>
            </w:pPr>
            <w:r>
              <w:rPr>
                <w:spacing w:val="-4"/>
              </w:rPr>
              <w:t>③项目已列入年度计划。</w:t>
            </w:r>
            <w:r>
              <w:rPr>
                <w:spacing w:val="5"/>
              </w:rPr>
              <w:t xml:space="preserve"> </w:t>
            </w:r>
            <w:r>
              <w:rPr>
                <w:spacing w:val="-5"/>
              </w:rPr>
              <w:t>………</w:t>
            </w:r>
          </w:p>
          <w:p w14:paraId="3235F5AB">
            <w:pPr>
              <w:pStyle w:val="7"/>
              <w:spacing w:line="218" w:lineRule="auto"/>
              <w:ind w:left="119"/>
            </w:pPr>
            <w:r>
              <w:rPr>
                <w:spacing w:val="-2"/>
              </w:rPr>
              <w:t>投标报价可以从以下几个方面设置评价指标：</w:t>
            </w:r>
          </w:p>
          <w:p w14:paraId="6A75054C">
            <w:pPr>
              <w:pStyle w:val="7"/>
              <w:spacing w:before="25" w:line="218" w:lineRule="auto"/>
              <w:ind w:left="115"/>
            </w:pPr>
            <w:r>
              <w:rPr>
                <w:spacing w:val="-2"/>
              </w:rPr>
              <w:t>①监理服务范围、时限。</w:t>
            </w:r>
          </w:p>
          <w:p w14:paraId="271FC35B">
            <w:pPr>
              <w:pStyle w:val="7"/>
              <w:spacing w:before="26" w:line="218" w:lineRule="auto"/>
              <w:ind w:left="114"/>
            </w:pPr>
            <w:r>
              <w:rPr>
                <w:spacing w:val="-2"/>
              </w:rPr>
              <w:t>②监理费用结构、总价及所包含的项目。</w:t>
            </w:r>
          </w:p>
          <w:p w14:paraId="396CE14F">
            <w:pPr>
              <w:pStyle w:val="7"/>
              <w:spacing w:before="26" w:line="218" w:lineRule="auto"/>
              <w:ind w:left="114"/>
            </w:pPr>
            <w:r>
              <w:rPr>
                <w:spacing w:val="-1"/>
              </w:rPr>
              <w:t>③人员进场计划。</w:t>
            </w:r>
          </w:p>
          <w:p w14:paraId="08877B06">
            <w:pPr>
              <w:pStyle w:val="7"/>
              <w:spacing w:before="26" w:line="218" w:lineRule="auto"/>
              <w:ind w:left="114"/>
            </w:pPr>
            <w:r>
              <w:rPr>
                <w:spacing w:val="-1"/>
              </w:rPr>
              <w:t>④监理费用报价取费原则是否合理。</w:t>
            </w:r>
          </w:p>
        </w:tc>
        <w:tc>
          <w:tcPr>
            <w:tcW w:w="5098" w:type="dxa"/>
            <w:vAlign w:val="top"/>
          </w:tcPr>
          <w:p w14:paraId="3E5A9DBF">
            <w:pPr>
              <w:rPr>
                <w:rFonts w:ascii="Arial"/>
                <w:sz w:val="21"/>
              </w:rPr>
            </w:pPr>
          </w:p>
        </w:tc>
      </w:tr>
      <w:tr w14:paraId="379E9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38756EC9">
            <w:pPr>
              <w:pStyle w:val="7"/>
              <w:spacing w:before="32" w:line="208" w:lineRule="auto"/>
              <w:ind w:left="4060"/>
            </w:pPr>
            <w:r>
              <w:rPr>
                <w:b/>
                <w:bCs/>
                <w:spacing w:val="-6"/>
              </w:rPr>
              <w:t>变化</w:t>
            </w:r>
            <w:r>
              <w:rPr>
                <w:spacing w:val="-30"/>
              </w:rPr>
              <w:t xml:space="preserve"> </w:t>
            </w:r>
            <w:r>
              <w:rPr>
                <w:b/>
                <w:bCs/>
                <w:spacing w:val="-6"/>
              </w:rPr>
              <w:t>13【修改】</w:t>
            </w:r>
          </w:p>
        </w:tc>
      </w:tr>
      <w:tr w14:paraId="14DDE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7BF94768">
            <w:pPr>
              <w:pStyle w:val="7"/>
              <w:spacing w:before="34" w:line="206" w:lineRule="auto"/>
              <w:ind w:left="2086"/>
            </w:pPr>
            <w:r>
              <w:rPr>
                <w:b/>
                <w:bCs/>
                <w:spacing w:val="-3"/>
              </w:rPr>
              <w:t>P240</w:t>
            </w:r>
          </w:p>
        </w:tc>
        <w:tc>
          <w:tcPr>
            <w:tcW w:w="5098" w:type="dxa"/>
            <w:vAlign w:val="top"/>
          </w:tcPr>
          <w:p w14:paraId="04EE4424">
            <w:pPr>
              <w:pStyle w:val="7"/>
              <w:spacing w:before="34" w:line="206" w:lineRule="auto"/>
              <w:ind w:left="2102"/>
            </w:pPr>
            <w:r>
              <w:rPr>
                <w:b/>
                <w:bCs/>
                <w:spacing w:val="-2"/>
              </w:rPr>
              <w:t>P248-249</w:t>
            </w:r>
          </w:p>
        </w:tc>
      </w:tr>
      <w:tr w14:paraId="4C6B5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3" w:hRule="atLeast"/>
        </w:trPr>
        <w:tc>
          <w:tcPr>
            <w:tcW w:w="4614" w:type="dxa"/>
            <w:vAlign w:val="top"/>
          </w:tcPr>
          <w:p w14:paraId="37E8064F">
            <w:pPr>
              <w:pStyle w:val="7"/>
              <w:spacing w:before="35" w:line="219" w:lineRule="auto"/>
              <w:ind w:left="120"/>
            </w:pPr>
            <w:r>
              <w:rPr>
                <w:spacing w:val="-1"/>
              </w:rPr>
              <w:t>5.政府和社会资本合作（PPP）模式</w:t>
            </w:r>
          </w:p>
          <w:p w14:paraId="34FFBDBF">
            <w:pPr>
              <w:pStyle w:val="7"/>
              <w:spacing w:before="26" w:line="239" w:lineRule="auto"/>
              <w:ind w:left="115" w:right="5"/>
            </w:pPr>
            <w:r>
              <w:rPr>
                <w:spacing w:val="-1"/>
              </w:rPr>
              <w:t>根据《水利部关于推进水利基础设施政府和社</w:t>
            </w:r>
            <w:r>
              <w:rPr>
                <w:spacing w:val="-6"/>
              </w:rPr>
              <w:t>会资本合作（PPP）模式发展的指导意见》（水</w:t>
            </w:r>
            <w:r>
              <w:rPr>
                <w:spacing w:val="-1"/>
              </w:rPr>
              <w:t>规计〔2022〕239号）、国家发展和改革委员</w:t>
            </w:r>
            <w:r>
              <w:rPr>
                <w:spacing w:val="6"/>
              </w:rPr>
              <w:t xml:space="preserve"> </w:t>
            </w:r>
            <w:r>
              <w:rPr>
                <w:spacing w:val="-1"/>
              </w:rPr>
              <w:t>会和水利部于2017年组织制定的《政府和社会</w:t>
            </w:r>
            <w:r>
              <w:rPr>
                <w:spacing w:val="-7"/>
              </w:rPr>
              <w:t>资本合作建设重大水利工程操作指南（试行）》</w:t>
            </w:r>
            <w:r>
              <w:rPr>
                <w:spacing w:val="13"/>
              </w:rPr>
              <w:t xml:space="preserve"> </w:t>
            </w:r>
            <w:r>
              <w:rPr>
                <w:spacing w:val="-1"/>
              </w:rPr>
              <w:t>（发改农经〔2017〕2119号）,水利PPP项目实施程序主要包括项目储备、项目论证、社会资本方选择、项目执行等。</w:t>
            </w:r>
          </w:p>
          <w:p w14:paraId="72B31A8D">
            <w:pPr>
              <w:pStyle w:val="7"/>
              <w:spacing w:line="347" w:lineRule="exact"/>
              <w:ind w:left="130"/>
            </w:pPr>
            <w:r>
              <w:rPr>
                <w:spacing w:val="-6"/>
                <w:position w:val="2"/>
              </w:rPr>
              <w:t>……</w:t>
            </w:r>
          </w:p>
        </w:tc>
        <w:tc>
          <w:tcPr>
            <w:tcW w:w="5098" w:type="dxa"/>
            <w:vAlign w:val="top"/>
          </w:tcPr>
          <w:p w14:paraId="661335CF">
            <w:pPr>
              <w:pStyle w:val="7"/>
              <w:spacing w:before="35" w:line="219" w:lineRule="auto"/>
              <w:ind w:left="115"/>
            </w:pPr>
            <w:r>
              <w:rPr>
                <w:spacing w:val="-1"/>
              </w:rPr>
              <w:t>5.政府和社会资本合作（PPP）模式</w:t>
            </w:r>
          </w:p>
          <w:p w14:paraId="703C0DFF">
            <w:pPr>
              <w:pStyle w:val="7"/>
              <w:spacing w:before="21" w:line="221" w:lineRule="auto"/>
              <w:ind w:left="127"/>
            </w:pPr>
            <w:r>
              <w:rPr>
                <w:spacing w:val="-6"/>
              </w:rPr>
              <w:t>1）应用范围</w:t>
            </w:r>
          </w:p>
          <w:p w14:paraId="4818A6CB">
            <w:pPr>
              <w:pStyle w:val="7"/>
              <w:spacing w:before="22" w:line="221" w:lineRule="auto"/>
              <w:ind w:left="127"/>
            </w:pPr>
            <w:r>
              <w:rPr>
                <w:spacing w:val="-4"/>
              </w:rPr>
              <w:t>1)应用范围</w:t>
            </w:r>
          </w:p>
          <w:p w14:paraId="3BCAE777">
            <w:pPr>
              <w:pStyle w:val="7"/>
              <w:spacing w:before="24" w:line="236" w:lineRule="auto"/>
              <w:ind w:left="110" w:right="30"/>
              <w:jc w:val="both"/>
            </w:pPr>
            <w:r>
              <w:rPr>
                <w:spacing w:val="-4"/>
              </w:rPr>
              <w:t>根据《基础设施和公用事业特许经营管理办法》(国</w:t>
            </w:r>
            <w:r>
              <w:rPr>
                <w:spacing w:val="-5"/>
              </w:rPr>
              <w:t>家发展和改革委员会、财政部、住房和城乡建设部、交通运输部、水利部、中国人民银行令第</w:t>
            </w:r>
            <w:r>
              <w:rPr>
                <w:spacing w:val="-31"/>
              </w:rPr>
              <w:t xml:space="preserve"> </w:t>
            </w:r>
            <w:r>
              <w:rPr>
                <w:spacing w:val="-5"/>
              </w:rPr>
              <w:t>17</w:t>
            </w:r>
            <w:r>
              <w:rPr>
                <w:spacing w:val="-41"/>
              </w:rPr>
              <w:t xml:space="preserve"> </w:t>
            </w:r>
            <w:r>
              <w:rPr>
                <w:spacing w:val="-5"/>
              </w:rPr>
              <w:t>号，以</w:t>
            </w:r>
            <w:r>
              <w:rPr>
                <w:spacing w:val="1"/>
              </w:rPr>
              <w:t>下简称《特许经营管理办法》),基础设施和公用事业特许经营，是指政府采用公开竞争方式依法选择中华人民共和国境内外的法人或者其他组织作为特</w:t>
            </w:r>
            <w:r>
              <w:t>许经营者，通过协议明确权利义务和风险分担，约</w:t>
            </w:r>
            <w:r>
              <w:rPr>
                <w:spacing w:val="1"/>
              </w:rPr>
              <w:t>定其在一定期限和范围内投资建设运营基础设施和</w:t>
            </w:r>
            <w:r>
              <w:rPr>
                <w:spacing w:val="-5"/>
              </w:rPr>
              <w:t>公用事业并获得收益，提供公共产品或者公共服务。</w:t>
            </w:r>
          </w:p>
        </w:tc>
      </w:tr>
    </w:tbl>
    <w:p w14:paraId="341D3AFB">
      <w:pPr>
        <w:rPr>
          <w:rFonts w:ascii="Arial"/>
          <w:sz w:val="21"/>
        </w:rPr>
      </w:pPr>
    </w:p>
    <w:p w14:paraId="5C7CA626">
      <w:pPr>
        <w:rPr>
          <w:rFonts w:ascii="Arial" w:hAnsi="Arial" w:eastAsia="Arial" w:cs="Arial"/>
          <w:sz w:val="21"/>
          <w:szCs w:val="21"/>
        </w:rPr>
        <w:sectPr>
          <w:footerReference r:id="rId10"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41B05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1" w:hRule="atLeast"/>
        </w:trPr>
        <w:tc>
          <w:tcPr>
            <w:tcW w:w="4614" w:type="dxa"/>
            <w:vAlign w:val="top"/>
          </w:tcPr>
          <w:p w14:paraId="53F836E5">
            <w:pPr>
              <w:rPr>
                <w:rFonts w:ascii="Arial"/>
                <w:sz w:val="21"/>
              </w:rPr>
            </w:pPr>
          </w:p>
        </w:tc>
        <w:tc>
          <w:tcPr>
            <w:tcW w:w="5098" w:type="dxa"/>
            <w:vAlign w:val="top"/>
          </w:tcPr>
          <w:p w14:paraId="144979E6">
            <w:pPr>
              <w:pStyle w:val="7"/>
              <w:spacing w:before="32"/>
              <w:ind w:left="125"/>
            </w:pPr>
            <w:r>
              <w:rPr>
                <w:spacing w:val="-6"/>
              </w:rPr>
              <w:t>……</w:t>
            </w:r>
          </w:p>
          <w:p w14:paraId="16E365F3">
            <w:pPr>
              <w:pStyle w:val="7"/>
              <w:spacing w:line="219" w:lineRule="auto"/>
              <w:ind w:left="101"/>
            </w:pPr>
            <w:r>
              <w:rPr>
                <w:b/>
                <w:bCs/>
                <w:color w:val="FF0000"/>
                <w:spacing w:val="-2"/>
              </w:rPr>
              <w:t>【5.政府和社会资本合作（PPP）模式全文修改】</w:t>
            </w:r>
          </w:p>
        </w:tc>
      </w:tr>
      <w:tr w14:paraId="70263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12AC0E19">
            <w:pPr>
              <w:pStyle w:val="7"/>
              <w:spacing w:before="29" w:line="210" w:lineRule="auto"/>
              <w:ind w:left="4060"/>
            </w:pPr>
            <w:r>
              <w:rPr>
                <w:b/>
                <w:bCs/>
                <w:spacing w:val="-6"/>
              </w:rPr>
              <w:t>变化</w:t>
            </w:r>
            <w:r>
              <w:rPr>
                <w:spacing w:val="-30"/>
              </w:rPr>
              <w:t xml:space="preserve"> </w:t>
            </w:r>
            <w:r>
              <w:rPr>
                <w:b/>
                <w:bCs/>
                <w:spacing w:val="-6"/>
              </w:rPr>
              <w:t>14【修改】</w:t>
            </w:r>
          </w:p>
        </w:tc>
      </w:tr>
      <w:tr w14:paraId="2CB26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65EF01BE">
            <w:pPr>
              <w:pStyle w:val="7"/>
              <w:spacing w:before="29" w:line="210" w:lineRule="auto"/>
              <w:ind w:left="1865"/>
            </w:pPr>
            <w:r>
              <w:rPr>
                <w:b/>
                <w:bCs/>
                <w:spacing w:val="-2"/>
              </w:rPr>
              <w:t>P244-249</w:t>
            </w:r>
          </w:p>
        </w:tc>
        <w:tc>
          <w:tcPr>
            <w:tcW w:w="5098" w:type="dxa"/>
            <w:vAlign w:val="top"/>
          </w:tcPr>
          <w:p w14:paraId="68B317BD">
            <w:pPr>
              <w:pStyle w:val="7"/>
              <w:spacing w:before="29" w:line="210" w:lineRule="auto"/>
              <w:ind w:left="2102"/>
            </w:pPr>
            <w:r>
              <w:rPr>
                <w:b/>
                <w:bCs/>
                <w:spacing w:val="-2"/>
              </w:rPr>
              <w:t>P251-256</w:t>
            </w:r>
          </w:p>
        </w:tc>
      </w:tr>
      <w:tr w14:paraId="494FF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0" w:hRule="atLeast"/>
        </w:trPr>
        <w:tc>
          <w:tcPr>
            <w:tcW w:w="4614" w:type="dxa"/>
            <w:vAlign w:val="top"/>
          </w:tcPr>
          <w:p w14:paraId="56934B88">
            <w:pPr>
              <w:pStyle w:val="7"/>
              <w:spacing w:before="29" w:line="220" w:lineRule="auto"/>
              <w:ind w:left="121"/>
            </w:pPr>
            <w:r>
              <w:rPr>
                <w:spacing w:val="-1"/>
              </w:rPr>
              <w:t>7.水利建设市场经营主体信用信息管理</w:t>
            </w:r>
          </w:p>
          <w:p w14:paraId="09CE584B">
            <w:pPr>
              <w:pStyle w:val="7"/>
              <w:spacing w:before="21"/>
              <w:ind w:left="116" w:right="32"/>
            </w:pPr>
            <w:r>
              <w:rPr>
                <w:spacing w:val="-1"/>
              </w:rPr>
              <w:t>根据《水利部关于印发〈水利建设市场经营主</w:t>
            </w:r>
            <w:r>
              <w:rPr>
                <w:spacing w:val="-16"/>
              </w:rPr>
              <w:t>体信用信息管理办法〉的通知》（水建设〔2024〕</w:t>
            </w:r>
            <w:r>
              <w:rPr>
                <w:spacing w:val="3"/>
              </w:rPr>
              <w:t xml:space="preserve"> </w:t>
            </w:r>
            <w:r>
              <w:rPr>
                <w:spacing w:val="-1"/>
              </w:rPr>
              <w:t>201号）,水利建设市场经营主体是指参与水利建设活动以及生产建设项目水土保持活动的</w:t>
            </w:r>
          </w:p>
          <w:p w14:paraId="6E5EADAF">
            <w:pPr>
              <w:pStyle w:val="7"/>
              <w:spacing w:before="1" w:line="238" w:lineRule="auto"/>
              <w:ind w:left="117" w:right="26" w:firstLine="1"/>
            </w:pPr>
            <w:r>
              <w:rPr>
                <w:spacing w:val="-8"/>
              </w:rPr>
              <w:t>建设、勘察、设计、施工、监理、监测、咨询、</w:t>
            </w:r>
            <w:r>
              <w:rPr>
                <w:spacing w:val="-2"/>
              </w:rPr>
              <w:t>招标代理</w:t>
            </w:r>
          </w:p>
          <w:p w14:paraId="575C27A1">
            <w:pPr>
              <w:pStyle w:val="7"/>
              <w:spacing w:line="347" w:lineRule="exact"/>
              <w:ind w:left="130"/>
            </w:pPr>
            <w:r>
              <w:rPr>
                <w:spacing w:val="-6"/>
                <w:position w:val="2"/>
              </w:rPr>
              <w:t>……</w:t>
            </w:r>
          </w:p>
        </w:tc>
        <w:tc>
          <w:tcPr>
            <w:tcW w:w="5098" w:type="dxa"/>
            <w:vAlign w:val="top"/>
          </w:tcPr>
          <w:p w14:paraId="2CE0D401">
            <w:pPr>
              <w:pStyle w:val="7"/>
              <w:spacing w:before="29" w:line="220" w:lineRule="auto"/>
              <w:ind w:left="116"/>
            </w:pPr>
            <w:r>
              <w:rPr>
                <w:spacing w:val="-1"/>
              </w:rPr>
              <w:t>7.水利建设市场经营主体信用信息管理</w:t>
            </w:r>
          </w:p>
          <w:p w14:paraId="66FF6715">
            <w:pPr>
              <w:pStyle w:val="7"/>
              <w:spacing w:before="16"/>
              <w:ind w:left="110" w:right="108"/>
            </w:pPr>
            <w:r>
              <w:rPr>
                <w:spacing w:val="-1"/>
              </w:rPr>
              <w:t>根据《水利建设市场经营主体信用信息管理办法》</w:t>
            </w:r>
            <w:r>
              <w:rPr>
                <w:spacing w:val="3"/>
              </w:rPr>
              <w:t xml:space="preserve"> </w:t>
            </w:r>
            <w:r>
              <w:rPr>
                <w:spacing w:val="-3"/>
              </w:rPr>
              <w:t>(水建设〔2024〕201号)以及《水利部关于做好水利建设市场经营主体信用修复工作的通知》</w:t>
            </w:r>
            <w:r>
              <w:rPr>
                <w:spacing w:val="-49"/>
              </w:rPr>
              <w:t xml:space="preserve"> </w:t>
            </w:r>
            <w:r>
              <w:rPr>
                <w:spacing w:val="-3"/>
              </w:rPr>
              <w:t>(水建设〔2025〕192号),信用信息，是指县级以上水行政主</w:t>
            </w:r>
            <w:r>
              <w:rPr>
                <w:spacing w:val="-1"/>
              </w:rPr>
              <w:t>管部门和其他国家机关以及法律、法规授权的具有管理公共事务职能的组织在履行法定职责、提供公共服务过程中，产生和获取的用以识别、分析、判断水利建设市场经营主体信用状况的信息；信用信息修复，是指水利建设市场经营主体因失信行为受到一定期限约束，在履行法定义务、纠正失信行为后向处罚机关提出申请，由处罚机关按规定审核同意后，通过采取终止公示行政处罚信息等方式，帮</w:t>
            </w:r>
            <w:r>
              <w:rPr>
                <w:spacing w:val="-2"/>
              </w:rPr>
              <w:t>助其解除失信惩戒措施限制、恢复信用的活动。</w:t>
            </w:r>
          </w:p>
          <w:p w14:paraId="14D4E09A">
            <w:pPr>
              <w:pStyle w:val="7"/>
              <w:spacing w:line="237" w:lineRule="auto"/>
              <w:ind w:left="125"/>
            </w:pPr>
            <w:r>
              <w:rPr>
                <w:spacing w:val="-6"/>
              </w:rPr>
              <w:t>……</w:t>
            </w:r>
          </w:p>
          <w:p w14:paraId="74094245">
            <w:pPr>
              <w:pStyle w:val="7"/>
              <w:spacing w:before="1" w:line="241" w:lineRule="auto"/>
              <w:ind w:left="118" w:right="350" w:hanging="17"/>
            </w:pPr>
            <w:r>
              <w:rPr>
                <w:b/>
                <w:bCs/>
                <w:color w:val="FF0000"/>
                <w:spacing w:val="-2"/>
              </w:rPr>
              <w:t>【7.水利建设市场经营主体信用信息管理全文修</w:t>
            </w:r>
            <w:r>
              <w:rPr>
                <w:b/>
                <w:bCs/>
                <w:color w:val="FF0000"/>
                <w:spacing w:val="-7"/>
              </w:rPr>
              <w:t>改】</w:t>
            </w:r>
          </w:p>
        </w:tc>
      </w:tr>
      <w:tr w14:paraId="48065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25AB8DA0">
            <w:pPr>
              <w:pStyle w:val="7"/>
              <w:spacing w:before="30" w:line="209" w:lineRule="auto"/>
              <w:ind w:left="4060"/>
            </w:pPr>
            <w:r>
              <w:rPr>
                <w:b/>
                <w:bCs/>
                <w:spacing w:val="-6"/>
              </w:rPr>
              <w:t>变化</w:t>
            </w:r>
            <w:r>
              <w:rPr>
                <w:spacing w:val="-30"/>
              </w:rPr>
              <w:t xml:space="preserve"> </w:t>
            </w:r>
            <w:r>
              <w:rPr>
                <w:b/>
                <w:bCs/>
                <w:spacing w:val="-6"/>
              </w:rPr>
              <w:t>15【修改】</w:t>
            </w:r>
          </w:p>
        </w:tc>
      </w:tr>
      <w:tr w14:paraId="3F721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29527132">
            <w:pPr>
              <w:pStyle w:val="7"/>
              <w:spacing w:before="30" w:line="209" w:lineRule="auto"/>
              <w:ind w:left="2086"/>
            </w:pPr>
            <w:r>
              <w:rPr>
                <w:b/>
                <w:bCs/>
                <w:spacing w:val="-3"/>
              </w:rPr>
              <w:t>P250</w:t>
            </w:r>
          </w:p>
        </w:tc>
        <w:tc>
          <w:tcPr>
            <w:tcW w:w="5098" w:type="dxa"/>
            <w:vAlign w:val="top"/>
          </w:tcPr>
          <w:p w14:paraId="7D9A7D54">
            <w:pPr>
              <w:pStyle w:val="7"/>
              <w:spacing w:before="30" w:line="209" w:lineRule="auto"/>
              <w:ind w:left="2325"/>
            </w:pPr>
            <w:r>
              <w:rPr>
                <w:b/>
                <w:bCs/>
                <w:spacing w:val="-3"/>
              </w:rPr>
              <w:t>P257</w:t>
            </w:r>
          </w:p>
        </w:tc>
      </w:tr>
      <w:tr w14:paraId="712D10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4614" w:type="dxa"/>
            <w:vAlign w:val="top"/>
          </w:tcPr>
          <w:p w14:paraId="6AC8EDCF">
            <w:pPr>
              <w:pStyle w:val="7"/>
              <w:spacing w:before="31" w:line="220" w:lineRule="auto"/>
              <w:ind w:left="115"/>
            </w:pPr>
            <w:r>
              <w:rPr>
                <w:spacing w:val="-1"/>
              </w:rPr>
              <w:t>4.验收前蓄水安全鉴定</w:t>
            </w:r>
          </w:p>
          <w:p w14:paraId="610079C3">
            <w:pPr>
              <w:pStyle w:val="7"/>
              <w:spacing w:before="25" w:line="233" w:lineRule="auto"/>
              <w:ind w:left="115" w:right="3"/>
            </w:pPr>
            <w:r>
              <w:rPr>
                <w:spacing w:val="-1"/>
              </w:rPr>
              <w:t>根据《中华人民共和国防洪法》《水库大坝安</w:t>
            </w:r>
            <w:r>
              <w:rPr>
                <w:spacing w:val="-7"/>
              </w:rPr>
              <w:t>全管理条例》和《水利水电建设工程验收规程》</w:t>
            </w:r>
            <w:r>
              <w:rPr>
                <w:spacing w:val="16"/>
              </w:rPr>
              <w:t xml:space="preserve"> </w:t>
            </w:r>
            <w:r>
              <w:rPr>
                <w:color w:val="FF0000"/>
              </w:rPr>
              <w:t>SL223—2008</w:t>
            </w:r>
            <w:r>
              <w:t>等规定，水库建设工</w:t>
            </w:r>
            <w:r>
              <w:rPr>
                <w:spacing w:val="-1"/>
              </w:rPr>
              <w:t>程（包括新</w:t>
            </w:r>
            <w:r>
              <w:rPr>
                <w:spacing w:val="-6"/>
              </w:rPr>
              <w:t>建、续建、改建、加固、修复等） 在水库蓄水</w:t>
            </w:r>
            <w:r>
              <w:rPr>
                <w:spacing w:val="-2"/>
              </w:rPr>
              <w:t>验收前，必须进行蓄水安全鉴定。</w:t>
            </w:r>
          </w:p>
        </w:tc>
        <w:tc>
          <w:tcPr>
            <w:tcW w:w="5098" w:type="dxa"/>
            <w:vAlign w:val="top"/>
          </w:tcPr>
          <w:p w14:paraId="6B86D773">
            <w:pPr>
              <w:pStyle w:val="7"/>
              <w:spacing w:before="31" w:line="220" w:lineRule="auto"/>
              <w:ind w:left="110"/>
            </w:pPr>
            <w:r>
              <w:rPr>
                <w:spacing w:val="-1"/>
              </w:rPr>
              <w:t>4.验收前蓄水安全鉴定</w:t>
            </w:r>
          </w:p>
          <w:p w14:paraId="6D03D698">
            <w:pPr>
              <w:pStyle w:val="7"/>
              <w:spacing w:before="25" w:line="233" w:lineRule="auto"/>
              <w:ind w:left="111" w:right="32"/>
            </w:pPr>
            <w:r>
              <w:rPr>
                <w:spacing w:val="1"/>
              </w:rPr>
              <w:t>根据《中华人民共和国防洪法》《水库大坝安全管</w:t>
            </w:r>
            <w:r>
              <w:rPr>
                <w:spacing w:val="30"/>
              </w:rPr>
              <w:t>理条例》和《水利水</w:t>
            </w:r>
            <w:r>
              <w:rPr>
                <w:spacing w:val="-26"/>
              </w:rPr>
              <w:t xml:space="preserve"> </w:t>
            </w:r>
            <w:r>
              <w:rPr>
                <w:spacing w:val="30"/>
              </w:rPr>
              <w:t>电建设工程验收规程</w:t>
            </w:r>
            <w:r>
              <w:rPr>
                <w:spacing w:val="-53"/>
              </w:rPr>
              <w:t xml:space="preserve"> </w:t>
            </w:r>
            <w:r>
              <w:rPr>
                <w:spacing w:val="30"/>
              </w:rPr>
              <w:t>》</w:t>
            </w:r>
            <w:r>
              <w:t xml:space="preserve"> </w:t>
            </w:r>
            <w:r>
              <w:rPr>
                <w:color w:val="FF0000"/>
                <w:spacing w:val="-3"/>
              </w:rPr>
              <w:t>SL/T223—2025</w:t>
            </w:r>
            <w:r>
              <w:rPr>
                <w:color w:val="FF0000"/>
                <w:spacing w:val="-30"/>
              </w:rPr>
              <w:t xml:space="preserve"> </w:t>
            </w:r>
            <w:r>
              <w:rPr>
                <w:spacing w:val="-3"/>
              </w:rPr>
              <w:t>等规定，水库建设工程（包括新建、</w:t>
            </w:r>
            <w:r>
              <w:rPr>
                <w:spacing w:val="1"/>
              </w:rPr>
              <w:t>续建、改建、加固、修复等）在水库蓄水验收前，</w:t>
            </w:r>
            <w:r>
              <w:rPr>
                <w:spacing w:val="-1"/>
              </w:rPr>
              <w:t>必须进行蓄水安全鉴定。</w:t>
            </w:r>
          </w:p>
        </w:tc>
      </w:tr>
      <w:tr w14:paraId="08F3CB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40E3B477">
            <w:pPr>
              <w:pStyle w:val="7"/>
              <w:spacing w:before="32" w:line="208" w:lineRule="auto"/>
              <w:ind w:left="4060"/>
            </w:pPr>
            <w:r>
              <w:rPr>
                <w:b/>
                <w:bCs/>
                <w:spacing w:val="-6"/>
              </w:rPr>
              <w:t>变化</w:t>
            </w:r>
            <w:r>
              <w:rPr>
                <w:spacing w:val="-30"/>
              </w:rPr>
              <w:t xml:space="preserve"> </w:t>
            </w:r>
            <w:r>
              <w:rPr>
                <w:b/>
                <w:bCs/>
                <w:spacing w:val="-6"/>
              </w:rPr>
              <w:t>16【修改】</w:t>
            </w:r>
          </w:p>
        </w:tc>
      </w:tr>
      <w:tr w14:paraId="5FCD0B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2BD4772C">
            <w:pPr>
              <w:pStyle w:val="7"/>
              <w:spacing w:before="32" w:line="208" w:lineRule="auto"/>
              <w:ind w:left="2086"/>
            </w:pPr>
            <w:r>
              <w:rPr>
                <w:b/>
                <w:bCs/>
                <w:spacing w:val="-3"/>
              </w:rPr>
              <w:t>P252</w:t>
            </w:r>
          </w:p>
        </w:tc>
        <w:tc>
          <w:tcPr>
            <w:tcW w:w="5098" w:type="dxa"/>
            <w:vAlign w:val="top"/>
          </w:tcPr>
          <w:p w14:paraId="259A260F">
            <w:pPr>
              <w:pStyle w:val="7"/>
              <w:spacing w:before="32" w:line="208" w:lineRule="auto"/>
              <w:ind w:left="2325"/>
            </w:pPr>
            <w:r>
              <w:rPr>
                <w:b/>
                <w:bCs/>
                <w:spacing w:val="-3"/>
              </w:rPr>
              <w:t>P259</w:t>
            </w:r>
          </w:p>
        </w:tc>
      </w:tr>
      <w:tr w14:paraId="513DD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trPr>
        <w:tc>
          <w:tcPr>
            <w:tcW w:w="4614" w:type="dxa"/>
            <w:vAlign w:val="top"/>
          </w:tcPr>
          <w:p w14:paraId="515DBB13">
            <w:pPr>
              <w:pStyle w:val="7"/>
              <w:spacing w:before="31" w:line="242" w:lineRule="auto"/>
              <w:ind w:left="115" w:right="105" w:firstLine="3"/>
            </w:pPr>
            <w:r>
              <w:rPr>
                <w:spacing w:val="-1"/>
              </w:rPr>
              <w:t>水利稽察方式主要包括项目稽察、专项稽</w:t>
            </w:r>
            <w:r>
              <w:rPr>
                <w:color w:val="FF0000"/>
                <w:spacing w:val="-1"/>
              </w:rPr>
              <w:t>查</w:t>
            </w:r>
            <w:r>
              <w:rPr>
                <w:spacing w:val="-1"/>
              </w:rPr>
              <w:t>和</w:t>
            </w:r>
            <w:r>
              <w:rPr>
                <w:spacing w:val="-5"/>
              </w:rPr>
              <w:t>对项目稽察发现问题整改情况的“</w:t>
            </w:r>
            <w:r>
              <w:rPr>
                <w:spacing w:val="-76"/>
              </w:rPr>
              <w:t xml:space="preserve"> </w:t>
            </w:r>
            <w:r>
              <w:rPr>
                <w:spacing w:val="-5"/>
              </w:rPr>
              <w:t>回头看</w:t>
            </w:r>
            <w:r>
              <w:rPr>
                <w:spacing w:val="-83"/>
              </w:rPr>
              <w:t xml:space="preserve"> </w:t>
            </w:r>
            <w:r>
              <w:rPr>
                <w:spacing w:val="-5"/>
              </w:rPr>
              <w:t>”。</w:t>
            </w:r>
          </w:p>
        </w:tc>
        <w:tc>
          <w:tcPr>
            <w:tcW w:w="5098" w:type="dxa"/>
            <w:vAlign w:val="top"/>
          </w:tcPr>
          <w:p w14:paraId="0AD13861">
            <w:pPr>
              <w:pStyle w:val="7"/>
              <w:spacing w:before="31" w:line="242" w:lineRule="auto"/>
              <w:ind w:left="153" w:right="107" w:hanging="39"/>
            </w:pPr>
            <w:r>
              <w:rPr>
                <w:spacing w:val="1"/>
              </w:rPr>
              <w:t>水利稽察方式主要包括项目稽察、专项稽</w:t>
            </w:r>
            <w:r>
              <w:rPr>
                <w:color w:val="FF0000"/>
                <w:spacing w:val="1"/>
              </w:rPr>
              <w:t>察</w:t>
            </w:r>
            <w:r>
              <w:rPr>
                <w:spacing w:val="1"/>
              </w:rPr>
              <w:t>和对项</w:t>
            </w:r>
            <w:r>
              <w:rPr>
                <w:spacing w:val="-5"/>
              </w:rPr>
              <w:t>目稽察发现问题整改情况的“</w:t>
            </w:r>
            <w:r>
              <w:rPr>
                <w:spacing w:val="-69"/>
              </w:rPr>
              <w:t xml:space="preserve"> </w:t>
            </w:r>
            <w:r>
              <w:rPr>
                <w:spacing w:val="-5"/>
              </w:rPr>
              <w:t>回头看</w:t>
            </w:r>
            <w:r>
              <w:rPr>
                <w:spacing w:val="-80"/>
              </w:rPr>
              <w:t xml:space="preserve"> </w:t>
            </w:r>
            <w:r>
              <w:rPr>
                <w:spacing w:val="-5"/>
              </w:rPr>
              <w:t>”。</w:t>
            </w:r>
          </w:p>
        </w:tc>
      </w:tr>
      <w:tr w14:paraId="641D9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2976E92D">
            <w:pPr>
              <w:pStyle w:val="7"/>
              <w:spacing w:before="33" w:line="207" w:lineRule="auto"/>
              <w:ind w:left="4060"/>
            </w:pPr>
            <w:r>
              <w:rPr>
                <w:b/>
                <w:bCs/>
                <w:spacing w:val="-6"/>
              </w:rPr>
              <w:t>变化</w:t>
            </w:r>
            <w:r>
              <w:rPr>
                <w:spacing w:val="-30"/>
              </w:rPr>
              <w:t xml:space="preserve"> </w:t>
            </w:r>
            <w:r>
              <w:rPr>
                <w:b/>
                <w:bCs/>
                <w:spacing w:val="-6"/>
              </w:rPr>
              <w:t>17【新增】</w:t>
            </w:r>
          </w:p>
        </w:tc>
      </w:tr>
      <w:tr w14:paraId="459E5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2C3F93FF">
            <w:pPr>
              <w:pStyle w:val="7"/>
              <w:spacing w:before="33" w:line="207" w:lineRule="auto"/>
              <w:ind w:left="2086"/>
            </w:pPr>
            <w:r>
              <w:rPr>
                <w:b/>
                <w:bCs/>
                <w:spacing w:val="-3"/>
              </w:rPr>
              <w:t>P262</w:t>
            </w:r>
          </w:p>
        </w:tc>
        <w:tc>
          <w:tcPr>
            <w:tcW w:w="5098" w:type="dxa"/>
            <w:vAlign w:val="top"/>
          </w:tcPr>
          <w:p w14:paraId="24835177">
            <w:pPr>
              <w:pStyle w:val="7"/>
              <w:spacing w:before="33" w:line="207" w:lineRule="auto"/>
              <w:ind w:left="2325"/>
            </w:pPr>
            <w:r>
              <w:rPr>
                <w:b/>
                <w:bCs/>
                <w:spacing w:val="-3"/>
              </w:rPr>
              <w:t>P269</w:t>
            </w:r>
          </w:p>
        </w:tc>
      </w:tr>
      <w:tr w14:paraId="6BA93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4614" w:type="dxa"/>
            <w:vAlign w:val="top"/>
          </w:tcPr>
          <w:p w14:paraId="55579A50">
            <w:pPr>
              <w:pStyle w:val="7"/>
              <w:spacing w:before="33" w:line="239" w:lineRule="auto"/>
              <w:ind w:left="116" w:right="226" w:firstLine="6"/>
              <w:jc w:val="both"/>
            </w:pPr>
            <w:r>
              <w:rPr>
                <w:spacing w:val="-2"/>
              </w:rPr>
              <w:t>（7）水利建设项目竣工决算审计意见书和审</w:t>
            </w:r>
            <w:r>
              <w:rPr>
                <w:spacing w:val="-1"/>
              </w:rPr>
              <w:t>计决定作为主持组织竣工验收的主管部门的</w:t>
            </w:r>
            <w:r>
              <w:rPr>
                <w:spacing w:val="-2"/>
              </w:rPr>
              <w:t>审计依据。</w:t>
            </w:r>
          </w:p>
          <w:p w14:paraId="2E450B88">
            <w:pPr>
              <w:pStyle w:val="7"/>
              <w:spacing w:before="1" w:line="220" w:lineRule="auto"/>
              <w:ind w:left="106"/>
            </w:pPr>
            <w:r>
              <w:t>【后面增加】</w:t>
            </w:r>
          </w:p>
        </w:tc>
        <w:tc>
          <w:tcPr>
            <w:tcW w:w="5098" w:type="dxa"/>
            <w:vAlign w:val="top"/>
          </w:tcPr>
          <w:p w14:paraId="5B50FF52">
            <w:pPr>
              <w:pStyle w:val="7"/>
              <w:spacing w:before="33"/>
              <w:ind w:left="116" w:right="107" w:hanging="5"/>
            </w:pPr>
            <w:r>
              <w:rPr>
                <w:spacing w:val="-2"/>
              </w:rPr>
              <w:t>根据《关于内部审计工作的规定》</w:t>
            </w:r>
            <w:r>
              <w:rPr>
                <w:spacing w:val="-58"/>
              </w:rPr>
              <w:t xml:space="preserve"> </w:t>
            </w:r>
            <w:r>
              <w:rPr>
                <w:spacing w:val="-2"/>
              </w:rPr>
              <w:t>(审计署令第</w:t>
            </w:r>
            <w:r>
              <w:rPr>
                <w:spacing w:val="28"/>
              </w:rPr>
              <w:t xml:space="preserve"> </w:t>
            </w:r>
            <w:r>
              <w:rPr>
                <w:spacing w:val="-3"/>
              </w:rPr>
              <w:t>11</w:t>
            </w:r>
            <w:r>
              <w:rPr>
                <w:spacing w:val="-4"/>
              </w:rPr>
              <w:t>号),内部审计结果运用于以下：</w:t>
            </w:r>
          </w:p>
          <w:p w14:paraId="0BD05496">
            <w:pPr>
              <w:pStyle w:val="7"/>
              <w:spacing w:before="4" w:line="233" w:lineRule="auto"/>
              <w:ind w:left="111" w:right="108" w:firstLine="38"/>
            </w:pPr>
            <w:r>
              <w:rPr>
                <w:spacing w:val="-5"/>
              </w:rPr>
              <w:t>(1)单位应当建立健全审计发现问题整改机制，明确</w:t>
            </w:r>
            <w:r>
              <w:rPr>
                <w:spacing w:val="1"/>
              </w:rPr>
              <w:t>被审计单位主要负责人为整改第一责任人。对审计发现的问题和提出的建议，被审计单位应当及时整</w:t>
            </w:r>
            <w:r>
              <w:rPr>
                <w:spacing w:val="-1"/>
              </w:rPr>
              <w:t>改，并将整改结果书面告知内部审计机构。</w:t>
            </w:r>
          </w:p>
          <w:p w14:paraId="7CC8633E">
            <w:pPr>
              <w:pStyle w:val="7"/>
              <w:spacing w:before="24" w:line="230" w:lineRule="auto"/>
              <w:ind w:left="110" w:right="108" w:firstLine="39"/>
            </w:pPr>
            <w:r>
              <w:rPr>
                <w:spacing w:val="-5"/>
              </w:rPr>
              <w:t>(2)单位对内部审计发现的典型性、普遍性、倾向性</w:t>
            </w:r>
            <w:r>
              <w:rPr>
                <w:spacing w:val="1"/>
              </w:rPr>
              <w:t>问题，应当及时分析研究，制定和完善相关管理制</w:t>
            </w:r>
            <w:r>
              <w:rPr>
                <w:spacing w:val="-2"/>
              </w:rPr>
              <w:t>度，建立健全内部控制措施。</w:t>
            </w:r>
          </w:p>
        </w:tc>
      </w:tr>
    </w:tbl>
    <w:p w14:paraId="42CA8200">
      <w:pPr>
        <w:spacing w:line="91" w:lineRule="exact"/>
        <w:rPr>
          <w:rFonts w:ascii="Arial"/>
          <w:sz w:val="7"/>
        </w:rPr>
      </w:pPr>
    </w:p>
    <w:p w14:paraId="0F3062E5">
      <w:pPr>
        <w:spacing w:line="91" w:lineRule="exact"/>
        <w:rPr>
          <w:rFonts w:ascii="Arial" w:hAnsi="Arial" w:eastAsia="Arial" w:cs="Arial"/>
          <w:sz w:val="7"/>
          <w:szCs w:val="7"/>
        </w:rPr>
        <w:sectPr>
          <w:footerReference r:id="rId11"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42994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9" w:hRule="atLeast"/>
        </w:trPr>
        <w:tc>
          <w:tcPr>
            <w:tcW w:w="4614" w:type="dxa"/>
            <w:vAlign w:val="top"/>
          </w:tcPr>
          <w:p w14:paraId="5E15ACAA">
            <w:pPr>
              <w:rPr>
                <w:rFonts w:ascii="Arial"/>
                <w:sz w:val="21"/>
              </w:rPr>
            </w:pPr>
          </w:p>
        </w:tc>
        <w:tc>
          <w:tcPr>
            <w:tcW w:w="5098" w:type="dxa"/>
            <w:vAlign w:val="top"/>
          </w:tcPr>
          <w:p w14:paraId="34B5F1E5">
            <w:pPr>
              <w:pStyle w:val="7"/>
              <w:spacing w:before="35" w:line="236" w:lineRule="auto"/>
              <w:ind w:left="111" w:right="107" w:firstLine="38"/>
            </w:pPr>
            <w:r>
              <w:rPr>
                <w:spacing w:val="-5"/>
              </w:rPr>
              <w:t>(3)内部审计机构应当加强与内部纪检监察、巡视巡</w:t>
            </w:r>
            <w:r>
              <w:rPr>
                <w:spacing w:val="1"/>
              </w:rPr>
              <w:t>察、组织人事等其他内部监督力量的协作配合</w:t>
            </w:r>
            <w:r>
              <w:t>，建</w:t>
            </w:r>
            <w:r>
              <w:rPr>
                <w:spacing w:val="1"/>
              </w:rPr>
              <w:t>立信息共享、结果共用、重要事项共同实施、问题整改问责共同落实等工作机制。内部审计结果及整改情况应当作为考核、任免、奖惩干部和相关决策</w:t>
            </w:r>
            <w:r>
              <w:rPr>
                <w:spacing w:val="-4"/>
              </w:rPr>
              <w:t>的重要依据。</w:t>
            </w:r>
          </w:p>
          <w:p w14:paraId="1D09A746">
            <w:pPr>
              <w:pStyle w:val="7"/>
              <w:spacing w:before="25" w:line="232" w:lineRule="auto"/>
              <w:ind w:left="111" w:right="88" w:firstLine="38"/>
            </w:pPr>
            <w:r>
              <w:rPr>
                <w:spacing w:val="-4"/>
              </w:rPr>
              <w:t>(4)单位对内部审计发现的重大违纪违法问题线</w:t>
            </w:r>
            <w:r>
              <w:rPr>
                <w:spacing w:val="-5"/>
              </w:rPr>
              <w:t>索，</w:t>
            </w:r>
            <w:r>
              <w:rPr>
                <w:spacing w:val="12"/>
              </w:rPr>
              <w:t>应当按照管辖权限依法依规及时移送纪检监察机</w:t>
            </w:r>
            <w:r>
              <w:rPr>
                <w:spacing w:val="-4"/>
              </w:rPr>
              <w:t>关、司法机关。</w:t>
            </w:r>
          </w:p>
          <w:p w14:paraId="62AF7F08">
            <w:pPr>
              <w:pStyle w:val="7"/>
              <w:spacing w:before="25" w:line="232" w:lineRule="auto"/>
              <w:ind w:left="111" w:right="108" w:firstLine="38"/>
            </w:pPr>
            <w:r>
              <w:rPr>
                <w:spacing w:val="-5"/>
              </w:rPr>
              <w:t>(5)审计机关在审计中，特别是在国家机关、事业单</w:t>
            </w:r>
            <w:r>
              <w:rPr>
                <w:spacing w:val="1"/>
              </w:rPr>
              <w:t>位和国有企业三级以下单位审计中，应当有效利用内部审计力量和成果。对内部审计发现且已经纠正</w:t>
            </w:r>
            <w:r>
              <w:rPr>
                <w:spacing w:val="-3"/>
              </w:rPr>
              <w:t>的问题不再在审计报告中反映。</w:t>
            </w:r>
          </w:p>
        </w:tc>
      </w:tr>
      <w:tr w14:paraId="1002B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585D5EAE">
            <w:pPr>
              <w:pStyle w:val="7"/>
              <w:spacing w:before="29" w:line="210" w:lineRule="auto"/>
              <w:ind w:left="3729"/>
            </w:pPr>
            <w:r>
              <w:rPr>
                <w:b/>
                <w:bCs/>
                <w:spacing w:val="-5"/>
              </w:rPr>
              <w:t>变化</w:t>
            </w:r>
            <w:r>
              <w:rPr>
                <w:spacing w:val="-27"/>
              </w:rPr>
              <w:t xml:space="preserve"> </w:t>
            </w:r>
            <w:r>
              <w:rPr>
                <w:b/>
                <w:bCs/>
                <w:spacing w:val="-5"/>
              </w:rPr>
              <w:t>18【修改、增加】</w:t>
            </w:r>
          </w:p>
        </w:tc>
      </w:tr>
      <w:tr w14:paraId="2F0DB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5B2A4F83">
            <w:pPr>
              <w:pStyle w:val="7"/>
              <w:spacing w:before="29" w:line="210" w:lineRule="auto"/>
              <w:ind w:left="2086"/>
            </w:pPr>
            <w:r>
              <w:rPr>
                <w:b/>
                <w:bCs/>
                <w:spacing w:val="-3"/>
              </w:rPr>
              <w:t>P268</w:t>
            </w:r>
          </w:p>
        </w:tc>
        <w:tc>
          <w:tcPr>
            <w:tcW w:w="5098" w:type="dxa"/>
            <w:vAlign w:val="top"/>
          </w:tcPr>
          <w:p w14:paraId="13497F2A">
            <w:pPr>
              <w:pStyle w:val="7"/>
              <w:spacing w:before="29" w:line="210" w:lineRule="auto"/>
              <w:ind w:left="2325"/>
            </w:pPr>
            <w:r>
              <w:rPr>
                <w:b/>
                <w:bCs/>
                <w:spacing w:val="-3"/>
              </w:rPr>
              <w:t>P275</w:t>
            </w:r>
          </w:p>
        </w:tc>
      </w:tr>
      <w:tr w14:paraId="599EA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5" w:hRule="atLeast"/>
        </w:trPr>
        <w:tc>
          <w:tcPr>
            <w:tcW w:w="4614" w:type="dxa"/>
            <w:vAlign w:val="top"/>
          </w:tcPr>
          <w:p w14:paraId="0A3F222D">
            <w:pPr>
              <w:pStyle w:val="7"/>
              <w:spacing w:before="30" w:line="220" w:lineRule="auto"/>
              <w:ind w:left="120"/>
            </w:pPr>
            <w:r>
              <w:rPr>
                <w:spacing w:val="-1"/>
              </w:rPr>
              <w:t>3.水利工程监理单位要求</w:t>
            </w:r>
          </w:p>
          <w:p w14:paraId="33D22E0A">
            <w:pPr>
              <w:pStyle w:val="7"/>
              <w:spacing w:before="21"/>
              <w:ind w:left="116" w:right="107"/>
            </w:pPr>
            <w:r>
              <w:rPr>
                <w:spacing w:val="-1"/>
              </w:rPr>
              <w:t>根据《水利部关于修改〈水利工程建设监理单位资质管理办法〉的决定》（中华人民共和国水利部令第40号）,水利工程监理单位及其人</w:t>
            </w:r>
            <w:r>
              <w:rPr>
                <w:spacing w:val="-4"/>
              </w:rPr>
              <w:t>员的有关要求如下：</w:t>
            </w:r>
          </w:p>
          <w:p w14:paraId="24EDE44D">
            <w:pPr>
              <w:pStyle w:val="7"/>
              <w:spacing w:line="219" w:lineRule="auto"/>
              <w:ind w:left="132"/>
            </w:pPr>
            <w:r>
              <w:rPr>
                <w:spacing w:val="-2"/>
              </w:rPr>
              <w:t>1）有关水利工程监理单位的基本要求</w:t>
            </w:r>
          </w:p>
          <w:p w14:paraId="2EFA58D9">
            <w:pPr>
              <w:pStyle w:val="7"/>
              <w:spacing w:before="22" w:line="220" w:lineRule="auto"/>
              <w:ind w:left="122"/>
            </w:pPr>
            <w:r>
              <w:rPr>
                <w:spacing w:val="-2"/>
              </w:rPr>
              <w:t>（1）水利工程监理单位资质分类与分级</w:t>
            </w:r>
          </w:p>
          <w:p w14:paraId="2A55D4EA">
            <w:pPr>
              <w:pStyle w:val="7"/>
              <w:spacing w:before="23" w:line="220" w:lineRule="auto"/>
              <w:ind w:left="119"/>
            </w:pPr>
            <w:r>
              <w:rPr>
                <w:spacing w:val="-1"/>
              </w:rPr>
              <w:t>水利工程建设监理单位资质分为水利工程施</w:t>
            </w:r>
          </w:p>
          <w:p w14:paraId="0D5CAAC9">
            <w:pPr>
              <w:pStyle w:val="7"/>
              <w:spacing w:before="27" w:line="239" w:lineRule="auto"/>
              <w:ind w:left="117" w:right="103" w:firstLine="1"/>
            </w:pPr>
            <w:r>
              <w:rPr>
                <w:spacing w:val="-1"/>
              </w:rPr>
              <w:t>工监理、水土保持工程施工监理、机电及金属结构设备制造监理、</w:t>
            </w:r>
            <w:r>
              <w:rPr>
                <w:color w:val="FF0000"/>
                <w:spacing w:val="-1"/>
              </w:rPr>
              <w:t>水利工程建设环境保护监理四个专业</w:t>
            </w:r>
            <w:r>
              <w:rPr>
                <w:spacing w:val="-1"/>
              </w:rPr>
              <w:t>。其中，水利工程施工监理、水土保持工程施工监理专业资质等级分为甲级、乙级、丙级三个等级，机电及金属结构设备制造监理专业资质分为甲级、乙级两个等级，</w:t>
            </w:r>
            <w:r>
              <w:rPr>
                <w:color w:val="FF0000"/>
                <w:spacing w:val="-1"/>
              </w:rPr>
              <w:t>水利工程建设环境保护监理专业资质暂不分级。</w:t>
            </w:r>
          </w:p>
          <w:p w14:paraId="66140D04">
            <w:pPr>
              <w:pStyle w:val="7"/>
              <w:spacing w:line="230" w:lineRule="auto"/>
              <w:ind w:left="121" w:right="217" w:firstLine="1"/>
            </w:pPr>
            <w:r>
              <w:rPr>
                <w:spacing w:val="-2"/>
              </w:rPr>
              <w:t>（2）水利工程施工监理资质等级许可的业务</w:t>
            </w:r>
            <w:r>
              <w:rPr>
                <w:spacing w:val="-4"/>
              </w:rPr>
              <w:t>范围</w:t>
            </w:r>
          </w:p>
          <w:p w14:paraId="0A0573E3">
            <w:pPr>
              <w:pStyle w:val="7"/>
              <w:spacing w:before="23" w:line="230" w:lineRule="auto"/>
              <w:ind w:left="115" w:right="106"/>
            </w:pPr>
            <w:r>
              <w:rPr>
                <w:spacing w:val="-1"/>
              </w:rPr>
              <w:t>①甲级：可以承担各等级水利工程的施工监理</w:t>
            </w:r>
            <w:r>
              <w:rPr>
                <w:spacing w:val="-9"/>
              </w:rPr>
              <w:t>业务。</w:t>
            </w:r>
          </w:p>
          <w:p w14:paraId="3793BE3B">
            <w:pPr>
              <w:pStyle w:val="7"/>
              <w:spacing w:before="23" w:line="230" w:lineRule="auto"/>
              <w:ind w:left="118" w:right="209" w:hanging="4"/>
            </w:pPr>
            <w:r>
              <w:rPr>
                <w:spacing w:val="-1"/>
              </w:rPr>
              <w:t>②乙级：可以承担Ⅱ等（堤防2级）以下等级水利工程的施工监理业务。</w:t>
            </w:r>
          </w:p>
          <w:p w14:paraId="383D9769">
            <w:pPr>
              <w:pStyle w:val="7"/>
              <w:spacing w:before="22" w:line="223" w:lineRule="auto"/>
              <w:ind w:left="118" w:right="209" w:hanging="4"/>
            </w:pPr>
            <w:r>
              <w:rPr>
                <w:spacing w:val="-1"/>
              </w:rPr>
              <w:t>③丙级：可以承担Ⅲ等（堤防3级）以下等级水利工程的施工监理业务。</w:t>
            </w:r>
          </w:p>
        </w:tc>
        <w:tc>
          <w:tcPr>
            <w:tcW w:w="5098" w:type="dxa"/>
            <w:vAlign w:val="top"/>
          </w:tcPr>
          <w:p w14:paraId="7AA57FDF">
            <w:pPr>
              <w:pStyle w:val="7"/>
              <w:spacing w:before="30" w:line="220" w:lineRule="auto"/>
              <w:ind w:left="115"/>
            </w:pPr>
            <w:r>
              <w:rPr>
                <w:spacing w:val="-1"/>
              </w:rPr>
              <w:t>3.水利工程监理单位要求</w:t>
            </w:r>
          </w:p>
          <w:p w14:paraId="6A645818">
            <w:pPr>
              <w:pStyle w:val="7"/>
              <w:spacing w:before="25" w:line="239" w:lineRule="auto"/>
              <w:ind w:left="111" w:right="110"/>
            </w:pPr>
            <w:r>
              <w:rPr>
                <w:spacing w:val="1"/>
              </w:rPr>
              <w:t>根据《水利部关于修改〈水利工程建设监理单位资</w:t>
            </w:r>
            <w:r>
              <w:rPr>
                <w:spacing w:val="-2"/>
              </w:rPr>
              <w:t>质管理办法〉的决定》(水利部令第40</w:t>
            </w:r>
            <w:r>
              <w:rPr>
                <w:spacing w:val="-33"/>
              </w:rPr>
              <w:t xml:space="preserve"> </w:t>
            </w:r>
            <w:r>
              <w:rPr>
                <w:spacing w:val="-2"/>
              </w:rPr>
              <w:t>号)和</w:t>
            </w:r>
            <w:r>
              <w:rPr>
                <w:color w:val="FF0000"/>
                <w:spacing w:val="-2"/>
              </w:rPr>
              <w:t>《水利</w:t>
            </w:r>
            <w:r>
              <w:rPr>
                <w:color w:val="FF0000"/>
                <w:spacing w:val="1"/>
              </w:rPr>
              <w:t>部关于水利工程建设环境保护监理资质有效期届满处理和水利工程建设监理单位资质变更申请审核有</w:t>
            </w:r>
            <w:r>
              <w:rPr>
                <w:color w:val="FF0000"/>
                <w:spacing w:val="-6"/>
              </w:rPr>
              <w:t>关事项的公告》(水利部公告</w:t>
            </w:r>
            <w:r>
              <w:rPr>
                <w:color w:val="FF0000"/>
                <w:spacing w:val="-27"/>
              </w:rPr>
              <w:t xml:space="preserve"> </w:t>
            </w:r>
            <w:r>
              <w:rPr>
                <w:color w:val="FF0000"/>
                <w:spacing w:val="-6"/>
              </w:rPr>
              <w:t>2025</w:t>
            </w:r>
            <w:r>
              <w:rPr>
                <w:color w:val="FF0000"/>
                <w:spacing w:val="-48"/>
              </w:rPr>
              <w:t xml:space="preserve"> </w:t>
            </w:r>
            <w:r>
              <w:rPr>
                <w:color w:val="FF0000"/>
                <w:spacing w:val="-6"/>
              </w:rPr>
              <w:t>年第</w:t>
            </w:r>
            <w:r>
              <w:rPr>
                <w:color w:val="FF0000"/>
                <w:spacing w:val="-29"/>
              </w:rPr>
              <w:t xml:space="preserve"> </w:t>
            </w:r>
            <w:r>
              <w:rPr>
                <w:color w:val="FF0000"/>
                <w:spacing w:val="-6"/>
              </w:rPr>
              <w:t>17</w:t>
            </w:r>
            <w:r>
              <w:rPr>
                <w:color w:val="FF0000"/>
                <w:spacing w:val="-41"/>
              </w:rPr>
              <w:t xml:space="preserve"> </w:t>
            </w:r>
            <w:r>
              <w:rPr>
                <w:color w:val="FF0000"/>
                <w:spacing w:val="-6"/>
              </w:rPr>
              <w:t>号),</w:t>
            </w:r>
            <w:r>
              <w:rPr>
                <w:spacing w:val="-6"/>
              </w:rPr>
              <w:t>水利</w:t>
            </w:r>
            <w:r>
              <w:rPr>
                <w:spacing w:val="-3"/>
              </w:rPr>
              <w:t>工程监理单位及其人员的有关要求如下：</w:t>
            </w:r>
          </w:p>
          <w:p w14:paraId="28D4B76D">
            <w:pPr>
              <w:pStyle w:val="7"/>
              <w:spacing w:line="219" w:lineRule="auto"/>
              <w:ind w:left="127"/>
            </w:pPr>
            <w:r>
              <w:rPr>
                <w:spacing w:val="-2"/>
              </w:rPr>
              <w:t>1)有关水利工程监理单位的基本要求</w:t>
            </w:r>
          </w:p>
          <w:p w14:paraId="3E534330">
            <w:pPr>
              <w:pStyle w:val="7"/>
              <w:spacing w:before="24" w:line="220" w:lineRule="auto"/>
              <w:ind w:left="150"/>
            </w:pPr>
            <w:r>
              <w:rPr>
                <w:spacing w:val="-3"/>
              </w:rPr>
              <w:t>(1)水利工程监理单位资质分类与分级</w:t>
            </w:r>
          </w:p>
          <w:p w14:paraId="7FFBBF62">
            <w:pPr>
              <w:pStyle w:val="7"/>
              <w:spacing w:before="26" w:line="239" w:lineRule="auto"/>
              <w:ind w:left="112" w:right="33" w:firstLine="1"/>
            </w:pPr>
            <w:r>
              <w:rPr>
                <w:spacing w:val="11"/>
              </w:rPr>
              <w:t>水利工程建设监理单位资质分为水利工程施工监</w:t>
            </w:r>
            <w:r>
              <w:rPr>
                <w:spacing w:val="1"/>
              </w:rPr>
              <w:t>理、水土保持工程施工监理、机电及金属结构设备</w:t>
            </w:r>
            <w:r>
              <w:rPr>
                <w:spacing w:val="-7"/>
              </w:rPr>
              <w:t>制造监理</w:t>
            </w:r>
            <w:r>
              <w:rPr>
                <w:color w:val="FF0000"/>
                <w:spacing w:val="-7"/>
              </w:rPr>
              <w:t>三个专业</w:t>
            </w:r>
            <w:r>
              <w:rPr>
                <w:spacing w:val="-7"/>
              </w:rPr>
              <w:t>。其中，</w:t>
            </w:r>
            <w:r>
              <w:rPr>
                <w:spacing w:val="63"/>
              </w:rPr>
              <w:t xml:space="preserve"> </w:t>
            </w:r>
            <w:r>
              <w:rPr>
                <w:spacing w:val="-7"/>
              </w:rPr>
              <w:t>水利工程施工监理、水</w:t>
            </w:r>
            <w:r>
              <w:rPr>
                <w:spacing w:val="-5"/>
              </w:rPr>
              <w:t>土保持工程施工监理专业资质等级分为甲级、乙级、</w:t>
            </w:r>
            <w:r>
              <w:rPr>
                <w:spacing w:val="1"/>
              </w:rPr>
              <w:t>丙级三个等级，机电及金属结构设备制造监理专业</w:t>
            </w:r>
            <w:r>
              <w:rPr>
                <w:spacing w:val="-3"/>
              </w:rPr>
              <w:t>资质分为甲级、乙级两个等级。</w:t>
            </w:r>
          </w:p>
          <w:p w14:paraId="2819010E">
            <w:pPr>
              <w:pStyle w:val="7"/>
              <w:spacing w:line="220" w:lineRule="auto"/>
              <w:ind w:left="150"/>
            </w:pPr>
            <w:r>
              <w:rPr>
                <w:spacing w:val="-2"/>
              </w:rPr>
              <w:t>(2)水利工程施工监理资质等级许可的业务范围</w:t>
            </w:r>
          </w:p>
          <w:p w14:paraId="4F514316">
            <w:pPr>
              <w:pStyle w:val="7"/>
              <w:spacing w:before="23" w:line="218" w:lineRule="auto"/>
              <w:jc w:val="right"/>
            </w:pPr>
            <w:r>
              <w:rPr>
                <w:spacing w:val="-5"/>
              </w:rPr>
              <w:t>①甲级：可以承担各等级水利工程的施工监理业务。</w:t>
            </w:r>
          </w:p>
          <w:p w14:paraId="1188D690">
            <w:pPr>
              <w:pStyle w:val="7"/>
              <w:spacing w:before="26" w:line="230" w:lineRule="auto"/>
              <w:ind w:left="109" w:right="108"/>
            </w:pPr>
            <w:r>
              <w:rPr>
                <w:spacing w:val="-2"/>
              </w:rPr>
              <w:t>②乙级：可以承担Ⅱ等(堤防</w:t>
            </w:r>
            <w:r>
              <w:rPr>
                <w:spacing w:val="-7"/>
              </w:rPr>
              <w:t xml:space="preserve"> </w:t>
            </w:r>
            <w:r>
              <w:rPr>
                <w:spacing w:val="-2"/>
              </w:rPr>
              <w:t>2</w:t>
            </w:r>
            <w:r>
              <w:rPr>
                <w:spacing w:val="-23"/>
              </w:rPr>
              <w:t xml:space="preserve"> </w:t>
            </w:r>
            <w:r>
              <w:rPr>
                <w:spacing w:val="-2"/>
              </w:rPr>
              <w:t>级)以下等级水利工</w:t>
            </w:r>
            <w:r>
              <w:rPr>
                <w:spacing w:val="-3"/>
              </w:rPr>
              <w:t>程的施工监理业务。</w:t>
            </w:r>
          </w:p>
          <w:p w14:paraId="06443072">
            <w:pPr>
              <w:pStyle w:val="7"/>
              <w:spacing w:before="23" w:line="230" w:lineRule="auto"/>
              <w:ind w:left="109" w:right="108"/>
            </w:pPr>
            <w:r>
              <w:rPr>
                <w:spacing w:val="-2"/>
              </w:rPr>
              <w:t>③丙级：可以承担Ⅲ等(堤防</w:t>
            </w:r>
            <w:r>
              <w:rPr>
                <w:spacing w:val="-7"/>
              </w:rPr>
              <w:t xml:space="preserve"> </w:t>
            </w:r>
            <w:r>
              <w:rPr>
                <w:spacing w:val="-2"/>
              </w:rPr>
              <w:t>3</w:t>
            </w:r>
            <w:r>
              <w:rPr>
                <w:spacing w:val="-23"/>
              </w:rPr>
              <w:t xml:space="preserve"> </w:t>
            </w:r>
            <w:r>
              <w:rPr>
                <w:spacing w:val="-2"/>
              </w:rPr>
              <w:t>级)以下等级水利工</w:t>
            </w:r>
            <w:r>
              <w:rPr>
                <w:spacing w:val="-3"/>
              </w:rPr>
              <w:t>程的施工监理业务。</w:t>
            </w:r>
          </w:p>
          <w:p w14:paraId="1B44DB1D">
            <w:pPr>
              <w:pStyle w:val="7"/>
              <w:spacing w:before="23" w:line="223" w:lineRule="auto"/>
              <w:ind w:left="113" w:right="160"/>
            </w:pPr>
            <w:r>
              <w:rPr>
                <w:color w:val="FF0000"/>
                <w:spacing w:val="-1"/>
              </w:rPr>
              <w:t>水利工程建设项目需要开展环境保护监理工作的，</w:t>
            </w:r>
            <w:r>
              <w:rPr>
                <w:color w:val="FF0000"/>
                <w:spacing w:val="-3"/>
              </w:rPr>
              <w:t>可由该项目施工监理单位承担。</w:t>
            </w:r>
          </w:p>
        </w:tc>
      </w:tr>
      <w:tr w14:paraId="6B83E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4D411261">
            <w:pPr>
              <w:pStyle w:val="7"/>
              <w:spacing w:before="34" w:line="206" w:lineRule="auto"/>
              <w:ind w:left="4060"/>
            </w:pPr>
            <w:r>
              <w:rPr>
                <w:b/>
                <w:bCs/>
                <w:spacing w:val="-6"/>
              </w:rPr>
              <w:t>变化</w:t>
            </w:r>
            <w:r>
              <w:rPr>
                <w:spacing w:val="-30"/>
              </w:rPr>
              <w:t xml:space="preserve"> </w:t>
            </w:r>
            <w:r>
              <w:rPr>
                <w:b/>
                <w:bCs/>
                <w:spacing w:val="-6"/>
              </w:rPr>
              <w:t>19【修改】</w:t>
            </w:r>
          </w:p>
        </w:tc>
      </w:tr>
      <w:tr w14:paraId="2373F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423B3B70">
            <w:pPr>
              <w:pStyle w:val="7"/>
              <w:spacing w:before="34" w:line="206" w:lineRule="auto"/>
              <w:ind w:left="2086"/>
            </w:pPr>
            <w:r>
              <w:rPr>
                <w:b/>
                <w:bCs/>
                <w:spacing w:val="-3"/>
              </w:rPr>
              <w:t>P269</w:t>
            </w:r>
          </w:p>
        </w:tc>
        <w:tc>
          <w:tcPr>
            <w:tcW w:w="5098" w:type="dxa"/>
            <w:vAlign w:val="top"/>
          </w:tcPr>
          <w:p w14:paraId="7A8B0BC0">
            <w:pPr>
              <w:pStyle w:val="7"/>
              <w:spacing w:before="34" w:line="206" w:lineRule="auto"/>
              <w:ind w:left="2325"/>
            </w:pPr>
            <w:r>
              <w:rPr>
                <w:b/>
                <w:bCs/>
                <w:spacing w:val="-3"/>
              </w:rPr>
              <w:t>P276</w:t>
            </w:r>
          </w:p>
        </w:tc>
      </w:tr>
      <w:tr w14:paraId="04E12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trPr>
        <w:tc>
          <w:tcPr>
            <w:tcW w:w="4614" w:type="dxa"/>
            <w:vAlign w:val="top"/>
          </w:tcPr>
          <w:p w14:paraId="4676FEA2">
            <w:pPr>
              <w:pStyle w:val="7"/>
              <w:spacing w:before="35" w:line="219" w:lineRule="auto"/>
              <w:ind w:left="115"/>
            </w:pPr>
            <w:r>
              <w:rPr>
                <w:spacing w:val="-1"/>
              </w:rPr>
              <w:t>4.水利工程监理人员的基本要求</w:t>
            </w:r>
          </w:p>
          <w:p w14:paraId="01E1BEE4">
            <w:pPr>
              <w:pStyle w:val="7"/>
              <w:spacing w:before="24"/>
              <w:ind w:left="115" w:right="104" w:firstLine="1"/>
            </w:pPr>
            <w:r>
              <w:rPr>
                <w:spacing w:val="-1"/>
              </w:rPr>
              <w:t>监理员、监理工程师的监理专业分为水利工程施工、水土保持工程施工、机电及金属设备制造、</w:t>
            </w:r>
            <w:r>
              <w:rPr>
                <w:color w:val="FF0000"/>
                <w:spacing w:val="-1"/>
              </w:rPr>
              <w:t>水利工程建设环境保护4类</w:t>
            </w:r>
            <w:r>
              <w:rPr>
                <w:spacing w:val="-1"/>
              </w:rPr>
              <w:t>。</w:t>
            </w:r>
          </w:p>
        </w:tc>
        <w:tc>
          <w:tcPr>
            <w:tcW w:w="5098" w:type="dxa"/>
            <w:vAlign w:val="top"/>
          </w:tcPr>
          <w:p w14:paraId="368EDFB1">
            <w:pPr>
              <w:pStyle w:val="7"/>
              <w:spacing w:before="35" w:line="219" w:lineRule="auto"/>
              <w:ind w:left="110"/>
            </w:pPr>
            <w:r>
              <w:rPr>
                <w:spacing w:val="-1"/>
              </w:rPr>
              <w:t>4.水利工程监理人员的基本要求</w:t>
            </w:r>
          </w:p>
          <w:p w14:paraId="1ED338E1">
            <w:pPr>
              <w:pStyle w:val="7"/>
              <w:spacing w:before="23"/>
              <w:ind w:left="113" w:right="33" w:hanging="1"/>
            </w:pPr>
            <w:r>
              <w:rPr>
                <w:spacing w:val="-5"/>
              </w:rPr>
              <w:t>监理员、监理工程师的监理专业分为水利工程施工、</w:t>
            </w:r>
            <w:r>
              <w:rPr>
                <w:spacing w:val="-2"/>
              </w:rPr>
              <w:t>水土保持工程施工、机电及金属设备制造</w:t>
            </w:r>
            <w:r>
              <w:rPr>
                <w:spacing w:val="-32"/>
              </w:rPr>
              <w:t xml:space="preserve"> </w:t>
            </w:r>
            <w:r>
              <w:rPr>
                <w:color w:val="FF0000"/>
                <w:spacing w:val="-2"/>
              </w:rPr>
              <w:t>3</w:t>
            </w:r>
            <w:r>
              <w:rPr>
                <w:color w:val="FF0000"/>
                <w:spacing w:val="-46"/>
              </w:rPr>
              <w:t xml:space="preserve"> </w:t>
            </w:r>
            <w:r>
              <w:rPr>
                <w:color w:val="FF0000"/>
                <w:spacing w:val="-2"/>
              </w:rPr>
              <w:t>类</w:t>
            </w:r>
            <w:r>
              <w:rPr>
                <w:spacing w:val="-2"/>
              </w:rPr>
              <w:t>。</w:t>
            </w:r>
          </w:p>
        </w:tc>
      </w:tr>
      <w:tr w14:paraId="0D14A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050DCAAA">
            <w:pPr>
              <w:pStyle w:val="7"/>
              <w:spacing w:before="34" w:line="206" w:lineRule="auto"/>
              <w:ind w:left="4060"/>
            </w:pPr>
            <w:r>
              <w:rPr>
                <w:b/>
                <w:bCs/>
                <w:spacing w:val="-5"/>
              </w:rPr>
              <w:t>变化</w:t>
            </w:r>
            <w:r>
              <w:rPr>
                <w:spacing w:val="-38"/>
              </w:rPr>
              <w:t xml:space="preserve"> </w:t>
            </w:r>
            <w:r>
              <w:rPr>
                <w:b/>
                <w:bCs/>
                <w:spacing w:val="-5"/>
              </w:rPr>
              <w:t>20【修改】</w:t>
            </w:r>
          </w:p>
        </w:tc>
      </w:tr>
      <w:tr w14:paraId="076CA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614" w:type="dxa"/>
            <w:vAlign w:val="top"/>
          </w:tcPr>
          <w:p w14:paraId="0652E6F0">
            <w:pPr>
              <w:pStyle w:val="7"/>
              <w:spacing w:before="33" w:line="211" w:lineRule="auto"/>
              <w:ind w:left="1865"/>
            </w:pPr>
            <w:r>
              <w:rPr>
                <w:b/>
                <w:bCs/>
                <w:spacing w:val="-2"/>
              </w:rPr>
              <w:t>P274-278</w:t>
            </w:r>
          </w:p>
        </w:tc>
        <w:tc>
          <w:tcPr>
            <w:tcW w:w="5098" w:type="dxa"/>
            <w:vAlign w:val="top"/>
          </w:tcPr>
          <w:p w14:paraId="6E92EE78">
            <w:pPr>
              <w:pStyle w:val="7"/>
              <w:spacing w:before="33" w:line="211" w:lineRule="auto"/>
              <w:ind w:left="2102"/>
            </w:pPr>
            <w:r>
              <w:rPr>
                <w:b/>
                <w:bCs/>
                <w:spacing w:val="-2"/>
              </w:rPr>
              <w:t>P281-289</w:t>
            </w:r>
          </w:p>
        </w:tc>
      </w:tr>
    </w:tbl>
    <w:p w14:paraId="314F2CA8">
      <w:pPr>
        <w:rPr>
          <w:rFonts w:ascii="Arial"/>
          <w:sz w:val="21"/>
        </w:rPr>
      </w:pPr>
    </w:p>
    <w:p w14:paraId="631E30D3">
      <w:pPr>
        <w:rPr>
          <w:rFonts w:ascii="Arial" w:hAnsi="Arial" w:eastAsia="Arial" w:cs="Arial"/>
          <w:sz w:val="21"/>
          <w:szCs w:val="21"/>
        </w:rPr>
        <w:sectPr>
          <w:footerReference r:id="rId12"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150C7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1" w:hRule="atLeast"/>
        </w:trPr>
        <w:tc>
          <w:tcPr>
            <w:tcW w:w="4614" w:type="dxa"/>
            <w:vAlign w:val="top"/>
          </w:tcPr>
          <w:p w14:paraId="500FC18D">
            <w:pPr>
              <w:pStyle w:val="7"/>
              <w:spacing w:before="33" w:line="230" w:lineRule="auto"/>
              <w:ind w:left="116" w:right="646"/>
            </w:pPr>
            <w:r>
              <w:rPr>
                <w:spacing w:val="-1"/>
              </w:rPr>
              <w:t>9.4.3水力发电工程监理质量控制的内容根据《水电水利工程施工监理规范》</w:t>
            </w:r>
          </w:p>
          <w:p w14:paraId="54684F2F">
            <w:pPr>
              <w:pStyle w:val="7"/>
              <w:spacing w:before="23" w:line="217" w:lineRule="auto"/>
              <w:ind w:left="112"/>
            </w:pPr>
            <w:r>
              <w:rPr>
                <w:spacing w:val="-1"/>
              </w:rPr>
              <w:t>DL/T5111—2012,</w:t>
            </w:r>
          </w:p>
          <w:p w14:paraId="3E6EAA9B">
            <w:pPr>
              <w:pStyle w:val="7"/>
              <w:spacing w:before="26" w:line="220" w:lineRule="auto"/>
              <w:ind w:left="117"/>
            </w:pPr>
            <w:r>
              <w:rPr>
                <w:spacing w:val="-1"/>
              </w:rPr>
              <w:t>9.4.4水力发电工程监理合同费用控制的内容</w:t>
            </w:r>
          </w:p>
        </w:tc>
        <w:tc>
          <w:tcPr>
            <w:tcW w:w="5098" w:type="dxa"/>
            <w:vAlign w:val="top"/>
          </w:tcPr>
          <w:p w14:paraId="15CD48DF">
            <w:pPr>
              <w:pStyle w:val="7"/>
              <w:spacing w:before="33" w:line="220" w:lineRule="auto"/>
              <w:ind w:left="112"/>
            </w:pPr>
            <w:r>
              <w:rPr>
                <w:spacing w:val="-1"/>
              </w:rPr>
              <w:t>9.4.3水力发电工程监理质量控制的内容</w:t>
            </w:r>
          </w:p>
          <w:p w14:paraId="110B9445">
            <w:pPr>
              <w:pStyle w:val="7"/>
              <w:spacing w:before="23" w:line="220" w:lineRule="auto"/>
              <w:ind w:left="112"/>
            </w:pPr>
            <w:r>
              <w:rPr>
                <w:spacing w:val="-1"/>
              </w:rPr>
              <w:t>9.4.4</w:t>
            </w:r>
            <w:r>
              <w:rPr>
                <w:spacing w:val="-42"/>
              </w:rPr>
              <w:t xml:space="preserve"> </w:t>
            </w:r>
            <w:r>
              <w:rPr>
                <w:spacing w:val="-1"/>
              </w:rPr>
              <w:t>水力发电工程监理合同费用控制的内容</w:t>
            </w:r>
          </w:p>
          <w:p w14:paraId="20DC345B">
            <w:pPr>
              <w:pStyle w:val="7"/>
              <w:spacing w:before="23" w:line="220" w:lineRule="auto"/>
              <w:ind w:left="101"/>
            </w:pPr>
            <w:r>
              <w:rPr>
                <w:b/>
                <w:bCs/>
                <w:color w:val="FF0000"/>
                <w:spacing w:val="-2"/>
              </w:rPr>
              <w:t>【全文修改】</w:t>
            </w:r>
          </w:p>
        </w:tc>
      </w:tr>
      <w:tr w14:paraId="7A63E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3B22DD09">
            <w:pPr>
              <w:pStyle w:val="7"/>
              <w:spacing w:before="29" w:line="210" w:lineRule="auto"/>
              <w:ind w:left="4060"/>
            </w:pPr>
            <w:r>
              <w:rPr>
                <w:b/>
                <w:bCs/>
                <w:spacing w:val="-5"/>
              </w:rPr>
              <w:t>变化</w:t>
            </w:r>
            <w:r>
              <w:rPr>
                <w:spacing w:val="-38"/>
              </w:rPr>
              <w:t xml:space="preserve"> </w:t>
            </w:r>
            <w:r>
              <w:rPr>
                <w:b/>
                <w:bCs/>
                <w:spacing w:val="-5"/>
              </w:rPr>
              <w:t>21【修改】</w:t>
            </w:r>
          </w:p>
        </w:tc>
      </w:tr>
      <w:tr w14:paraId="5486DA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5D986EAA">
            <w:pPr>
              <w:pStyle w:val="7"/>
              <w:spacing w:before="29" w:line="210" w:lineRule="auto"/>
              <w:ind w:left="2086"/>
            </w:pPr>
            <w:r>
              <w:rPr>
                <w:b/>
                <w:bCs/>
                <w:spacing w:val="-3"/>
              </w:rPr>
              <w:t>P326</w:t>
            </w:r>
          </w:p>
        </w:tc>
        <w:tc>
          <w:tcPr>
            <w:tcW w:w="5098" w:type="dxa"/>
            <w:vAlign w:val="top"/>
          </w:tcPr>
          <w:p w14:paraId="0F00764E">
            <w:pPr>
              <w:pStyle w:val="7"/>
              <w:spacing w:before="29" w:line="210" w:lineRule="auto"/>
              <w:ind w:left="2325"/>
            </w:pPr>
            <w:r>
              <w:rPr>
                <w:b/>
                <w:bCs/>
                <w:spacing w:val="-3"/>
              </w:rPr>
              <w:t>P337</w:t>
            </w:r>
          </w:p>
        </w:tc>
      </w:tr>
      <w:tr w14:paraId="0F6CA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6" w:hRule="atLeast"/>
        </w:trPr>
        <w:tc>
          <w:tcPr>
            <w:tcW w:w="4614" w:type="dxa"/>
            <w:vAlign w:val="top"/>
          </w:tcPr>
          <w:p w14:paraId="1136BCB3">
            <w:pPr>
              <w:pStyle w:val="7"/>
              <w:spacing w:before="29" w:line="241" w:lineRule="auto"/>
              <w:ind w:left="115" w:right="106" w:firstLine="1"/>
              <w:jc w:val="both"/>
            </w:pPr>
            <w:r>
              <w:rPr>
                <w:spacing w:val="-1"/>
              </w:rPr>
              <w:t>竣工验收按照《水利工程建设项目验收管理规定》（水利部令第30号）和《水利水电建设工</w:t>
            </w:r>
            <w:r>
              <w:rPr>
                <w:spacing w:val="-2"/>
              </w:rPr>
              <w:t>程验收规程》</w:t>
            </w:r>
            <w:r>
              <w:rPr>
                <w:color w:val="FF0000"/>
                <w:spacing w:val="-2"/>
              </w:rPr>
              <w:t>SL223—2008</w:t>
            </w:r>
            <w:r>
              <w:rPr>
                <w:spacing w:val="-2"/>
              </w:rPr>
              <w:t>进行。</w:t>
            </w:r>
          </w:p>
        </w:tc>
        <w:tc>
          <w:tcPr>
            <w:tcW w:w="5098" w:type="dxa"/>
            <w:vAlign w:val="top"/>
          </w:tcPr>
          <w:p w14:paraId="3FA7A931">
            <w:pPr>
              <w:pStyle w:val="7"/>
              <w:spacing w:before="30" w:line="241" w:lineRule="auto"/>
              <w:ind w:left="110" w:right="108" w:firstLine="1"/>
              <w:jc w:val="both"/>
            </w:pPr>
            <w:r>
              <w:rPr>
                <w:spacing w:val="1"/>
              </w:rPr>
              <w:t>竣工验收按照《水利工程建设项目验收管理规</w:t>
            </w:r>
            <w:r>
              <w:t xml:space="preserve">定》 </w:t>
            </w:r>
            <w:r>
              <w:rPr>
                <w:spacing w:val="-5"/>
              </w:rPr>
              <w:t>（水利部令第</w:t>
            </w:r>
            <w:r>
              <w:rPr>
                <w:spacing w:val="-29"/>
              </w:rPr>
              <w:t xml:space="preserve"> </w:t>
            </w:r>
            <w:r>
              <w:rPr>
                <w:spacing w:val="-5"/>
              </w:rPr>
              <w:t>30</w:t>
            </w:r>
            <w:r>
              <w:rPr>
                <w:spacing w:val="-43"/>
              </w:rPr>
              <w:t xml:space="preserve"> </w:t>
            </w:r>
            <w:r>
              <w:rPr>
                <w:spacing w:val="-5"/>
              </w:rPr>
              <w:t>号）和《水利水电建设工程验收规</w:t>
            </w:r>
            <w:r>
              <w:rPr>
                <w:spacing w:val="-2"/>
              </w:rPr>
              <w:t>程》</w:t>
            </w:r>
            <w:r>
              <w:rPr>
                <w:color w:val="FF0000"/>
                <w:spacing w:val="-2"/>
              </w:rPr>
              <w:t>SL/T223—2025</w:t>
            </w:r>
            <w:r>
              <w:rPr>
                <w:color w:val="FF0000"/>
                <w:spacing w:val="-48"/>
              </w:rPr>
              <w:t xml:space="preserve"> </w:t>
            </w:r>
            <w:r>
              <w:rPr>
                <w:spacing w:val="-2"/>
              </w:rPr>
              <w:t>进行。</w:t>
            </w:r>
          </w:p>
        </w:tc>
      </w:tr>
      <w:tr w14:paraId="72051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3AE2CB73">
            <w:pPr>
              <w:pStyle w:val="7"/>
              <w:spacing w:before="29" w:line="210" w:lineRule="auto"/>
              <w:ind w:left="4060"/>
            </w:pPr>
            <w:r>
              <w:rPr>
                <w:b/>
                <w:bCs/>
                <w:spacing w:val="-5"/>
              </w:rPr>
              <w:t>变化</w:t>
            </w:r>
            <w:r>
              <w:rPr>
                <w:spacing w:val="-38"/>
              </w:rPr>
              <w:t xml:space="preserve"> </w:t>
            </w:r>
            <w:r>
              <w:rPr>
                <w:b/>
                <w:bCs/>
                <w:spacing w:val="-5"/>
              </w:rPr>
              <w:t>22【修改】</w:t>
            </w:r>
          </w:p>
        </w:tc>
      </w:tr>
      <w:tr w14:paraId="34EE6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017B51C6">
            <w:pPr>
              <w:pStyle w:val="7"/>
              <w:spacing w:before="30" w:line="209" w:lineRule="auto"/>
              <w:ind w:left="1865"/>
            </w:pPr>
            <w:r>
              <w:rPr>
                <w:b/>
                <w:bCs/>
                <w:spacing w:val="-2"/>
              </w:rPr>
              <w:t>P332-348</w:t>
            </w:r>
          </w:p>
        </w:tc>
        <w:tc>
          <w:tcPr>
            <w:tcW w:w="5098" w:type="dxa"/>
            <w:vAlign w:val="top"/>
          </w:tcPr>
          <w:p w14:paraId="55941666">
            <w:pPr>
              <w:pStyle w:val="7"/>
              <w:spacing w:before="30" w:line="209" w:lineRule="auto"/>
              <w:ind w:left="2102"/>
            </w:pPr>
            <w:r>
              <w:rPr>
                <w:b/>
                <w:bCs/>
                <w:spacing w:val="-2"/>
              </w:rPr>
              <w:t>P343-356</w:t>
            </w:r>
          </w:p>
        </w:tc>
      </w:tr>
      <w:tr w14:paraId="6C35A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6" w:hRule="atLeast"/>
        </w:trPr>
        <w:tc>
          <w:tcPr>
            <w:tcW w:w="4614" w:type="dxa"/>
            <w:vAlign w:val="top"/>
          </w:tcPr>
          <w:p w14:paraId="2B73CCFF">
            <w:pPr>
              <w:pStyle w:val="7"/>
              <w:spacing w:before="30" w:line="220" w:lineRule="auto"/>
              <w:ind w:left="132"/>
            </w:pPr>
            <w:r>
              <w:rPr>
                <w:spacing w:val="-2"/>
              </w:rPr>
              <w:t>11.2.1水利工程验收的分类及工作内容</w:t>
            </w:r>
          </w:p>
          <w:p w14:paraId="30758948">
            <w:pPr>
              <w:pStyle w:val="7"/>
              <w:spacing w:before="23" w:line="220" w:lineRule="auto"/>
              <w:ind w:left="132"/>
            </w:pPr>
            <w:r>
              <w:rPr>
                <w:spacing w:val="-2"/>
              </w:rPr>
              <w:t>11.2.2水利工程项目法人验收的要求</w:t>
            </w:r>
          </w:p>
          <w:p w14:paraId="58BA40E6">
            <w:pPr>
              <w:pStyle w:val="7"/>
              <w:spacing w:before="24" w:line="220" w:lineRule="auto"/>
              <w:ind w:left="132"/>
            </w:pPr>
            <w:r>
              <w:rPr>
                <w:spacing w:val="-2"/>
              </w:rPr>
              <w:t>11.2.3水利工程阶段验收的要求</w:t>
            </w:r>
          </w:p>
          <w:p w14:paraId="3536E9A0">
            <w:pPr>
              <w:pStyle w:val="7"/>
              <w:spacing w:before="23" w:line="220" w:lineRule="auto"/>
              <w:ind w:left="132"/>
            </w:pPr>
            <w:r>
              <w:rPr>
                <w:spacing w:val="-2"/>
              </w:rPr>
              <w:t>11.2.4水利工程竣工验收的要求</w:t>
            </w:r>
          </w:p>
          <w:p w14:paraId="421BB16F">
            <w:pPr>
              <w:pStyle w:val="7"/>
              <w:spacing w:before="23" w:line="223" w:lineRule="auto"/>
              <w:ind w:left="117" w:right="108" w:firstLine="5"/>
            </w:pPr>
            <w:r>
              <w:rPr>
                <w:spacing w:val="-2"/>
              </w:rPr>
              <w:t>（规范：根据《水利水电建设工程验收规程》</w:t>
            </w:r>
            <w:r>
              <w:rPr>
                <w:spacing w:val="16"/>
              </w:rPr>
              <w:t xml:space="preserve"> </w:t>
            </w:r>
            <w:r>
              <w:rPr>
                <w:spacing w:val="-1"/>
              </w:rPr>
              <w:t>SL223—2008）</w:t>
            </w:r>
          </w:p>
        </w:tc>
        <w:tc>
          <w:tcPr>
            <w:tcW w:w="5098" w:type="dxa"/>
            <w:vAlign w:val="top"/>
          </w:tcPr>
          <w:p w14:paraId="116CA30C">
            <w:pPr>
              <w:pStyle w:val="7"/>
              <w:spacing w:before="30" w:line="220" w:lineRule="auto"/>
              <w:ind w:left="127"/>
            </w:pPr>
            <w:r>
              <w:rPr>
                <w:spacing w:val="-2"/>
              </w:rPr>
              <w:t>11.2.1水利工程验收的分类及工作内容</w:t>
            </w:r>
          </w:p>
          <w:p w14:paraId="0C20B8A0">
            <w:pPr>
              <w:pStyle w:val="7"/>
              <w:spacing w:before="23" w:line="220" w:lineRule="auto"/>
              <w:ind w:left="127"/>
            </w:pPr>
            <w:r>
              <w:rPr>
                <w:spacing w:val="-2"/>
              </w:rPr>
              <w:t>11.2.2水利工程项目法人验收的要求</w:t>
            </w:r>
          </w:p>
          <w:p w14:paraId="4A56CCF1">
            <w:pPr>
              <w:pStyle w:val="7"/>
              <w:spacing w:before="24" w:line="220" w:lineRule="auto"/>
              <w:ind w:left="127"/>
            </w:pPr>
            <w:r>
              <w:rPr>
                <w:spacing w:val="-2"/>
              </w:rPr>
              <w:t>11.2.3水利工程阶段验收的要求</w:t>
            </w:r>
          </w:p>
          <w:p w14:paraId="40DA4509">
            <w:pPr>
              <w:pStyle w:val="7"/>
              <w:spacing w:before="23" w:line="220" w:lineRule="auto"/>
              <w:ind w:left="127"/>
            </w:pPr>
            <w:r>
              <w:rPr>
                <w:spacing w:val="-2"/>
              </w:rPr>
              <w:t>11.2.4</w:t>
            </w:r>
            <w:r>
              <w:rPr>
                <w:spacing w:val="-43"/>
              </w:rPr>
              <w:t xml:space="preserve"> </w:t>
            </w:r>
            <w:r>
              <w:rPr>
                <w:spacing w:val="-2"/>
              </w:rPr>
              <w:t>水利工程竣工验收的要求</w:t>
            </w:r>
          </w:p>
          <w:p w14:paraId="1143DF66">
            <w:pPr>
              <w:pStyle w:val="7"/>
              <w:spacing w:before="23" w:line="220" w:lineRule="auto"/>
              <w:ind w:left="101"/>
            </w:pPr>
            <w:r>
              <w:rPr>
                <w:b/>
                <w:bCs/>
                <w:color w:val="FF0000"/>
                <w:spacing w:val="-2"/>
              </w:rPr>
              <w:t>【全文修改】</w:t>
            </w:r>
          </w:p>
          <w:p w14:paraId="78F8E012">
            <w:pPr>
              <w:pStyle w:val="7"/>
              <w:spacing w:before="23" w:line="207" w:lineRule="auto"/>
              <w:ind w:left="117"/>
            </w:pPr>
            <w:r>
              <w:rPr>
                <w:spacing w:val="-2"/>
              </w:rPr>
              <w:t>（规范：根据水利部令第</w:t>
            </w:r>
            <w:r>
              <w:rPr>
                <w:spacing w:val="-41"/>
              </w:rPr>
              <w:t xml:space="preserve"> </w:t>
            </w:r>
            <w:r>
              <w:rPr>
                <w:spacing w:val="-2"/>
              </w:rPr>
              <w:t>30</w:t>
            </w:r>
            <w:r>
              <w:rPr>
                <w:spacing w:val="-41"/>
              </w:rPr>
              <w:t xml:space="preserve"> </w:t>
            </w:r>
            <w:r>
              <w:rPr>
                <w:spacing w:val="-2"/>
              </w:rPr>
              <w:t>号和标准</w:t>
            </w:r>
            <w:r>
              <w:rPr>
                <w:spacing w:val="-44"/>
              </w:rPr>
              <w:t xml:space="preserve"> </w:t>
            </w:r>
            <w:r>
              <w:rPr>
                <w:spacing w:val="-2"/>
              </w:rPr>
              <w:t>SL/T223）</w:t>
            </w:r>
          </w:p>
        </w:tc>
      </w:tr>
      <w:tr w14:paraId="2963E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1CDE6B60">
            <w:pPr>
              <w:pStyle w:val="7"/>
              <w:spacing w:before="33" w:line="207" w:lineRule="auto"/>
              <w:ind w:left="4060"/>
            </w:pPr>
            <w:r>
              <w:rPr>
                <w:b/>
                <w:bCs/>
                <w:spacing w:val="-5"/>
              </w:rPr>
              <w:t>变化</w:t>
            </w:r>
            <w:r>
              <w:rPr>
                <w:spacing w:val="-38"/>
              </w:rPr>
              <w:t xml:space="preserve"> </w:t>
            </w:r>
            <w:r>
              <w:rPr>
                <w:b/>
                <w:bCs/>
                <w:spacing w:val="-5"/>
              </w:rPr>
              <w:t>23【删除】</w:t>
            </w:r>
          </w:p>
        </w:tc>
      </w:tr>
      <w:tr w14:paraId="6DC08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614" w:type="dxa"/>
            <w:vAlign w:val="top"/>
          </w:tcPr>
          <w:p w14:paraId="153E5059">
            <w:pPr>
              <w:pStyle w:val="7"/>
              <w:spacing w:before="33" w:line="209" w:lineRule="auto"/>
              <w:ind w:left="2086"/>
            </w:pPr>
            <w:r>
              <w:rPr>
                <w:b/>
                <w:bCs/>
                <w:spacing w:val="-3"/>
              </w:rPr>
              <w:t>P370</w:t>
            </w:r>
          </w:p>
        </w:tc>
        <w:tc>
          <w:tcPr>
            <w:tcW w:w="5098" w:type="dxa"/>
            <w:vAlign w:val="top"/>
          </w:tcPr>
          <w:p w14:paraId="5462AFCD">
            <w:pPr>
              <w:pStyle w:val="7"/>
              <w:spacing w:before="33" w:line="209" w:lineRule="auto"/>
              <w:ind w:left="2325"/>
            </w:pPr>
            <w:r>
              <w:rPr>
                <w:b/>
                <w:bCs/>
                <w:spacing w:val="-3"/>
              </w:rPr>
              <w:t>P379</w:t>
            </w:r>
          </w:p>
        </w:tc>
      </w:tr>
      <w:tr w14:paraId="61534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614" w:type="dxa"/>
            <w:vAlign w:val="top"/>
          </w:tcPr>
          <w:p w14:paraId="6F60E316">
            <w:pPr>
              <w:pStyle w:val="7"/>
              <w:spacing w:before="31" w:line="220" w:lineRule="auto"/>
              <w:ind w:left="115"/>
            </w:pPr>
            <w:r>
              <w:rPr>
                <w:spacing w:val="-1"/>
              </w:rPr>
              <w:t>4.质量管理考核</w:t>
            </w:r>
          </w:p>
          <w:p w14:paraId="41419AAE">
            <w:pPr>
              <w:pStyle w:val="7"/>
              <w:spacing w:before="22" w:line="239" w:lineRule="auto"/>
              <w:ind w:left="118" w:right="105" w:hanging="2"/>
            </w:pPr>
            <w:r>
              <w:rPr>
                <w:spacing w:val="-1"/>
              </w:rPr>
              <w:t>根据《水利部办公厅关于开展2022—2023年度水利建设质量工作考核的通知》（办建设</w:t>
            </w:r>
          </w:p>
          <w:p w14:paraId="0B1FE6CB">
            <w:pPr>
              <w:pStyle w:val="7"/>
              <w:spacing w:before="1" w:line="239" w:lineRule="auto"/>
              <w:ind w:left="116" w:right="105" w:firstLine="25"/>
            </w:pPr>
            <w:r>
              <w:rPr>
                <w:spacing w:val="-2"/>
              </w:rPr>
              <w:t>〔2023〕164号）,现场考核涉及“项目法人质量管理</w:t>
            </w:r>
            <w:r>
              <w:rPr>
                <w:spacing w:val="-79"/>
              </w:rPr>
              <w:t xml:space="preserve"> </w:t>
            </w:r>
            <w:r>
              <w:rPr>
                <w:spacing w:val="-2"/>
              </w:rPr>
              <w:t>”的主要考核指标和分值及评分标准</w:t>
            </w:r>
          </w:p>
          <w:p w14:paraId="79101DF1">
            <w:pPr>
              <w:pStyle w:val="7"/>
              <w:spacing w:line="220" w:lineRule="auto"/>
              <w:ind w:left="119"/>
            </w:pPr>
            <w:r>
              <w:rPr>
                <w:spacing w:val="-2"/>
              </w:rPr>
              <w:t>见表12.1-1。</w:t>
            </w:r>
          </w:p>
          <w:p w14:paraId="1FFEAA78">
            <w:pPr>
              <w:pStyle w:val="7"/>
              <w:spacing w:before="22"/>
              <w:ind w:left="115" w:right="320"/>
            </w:pPr>
            <w:r>
              <w:rPr>
                <w:spacing w:val="-1"/>
              </w:rPr>
              <w:t>表12.1-1项目法人质量管理考核指标和分值及评分标准</w:t>
            </w:r>
          </w:p>
          <w:p w14:paraId="241BC786">
            <w:pPr>
              <w:pStyle w:val="7"/>
              <w:spacing w:line="208" w:lineRule="auto"/>
              <w:ind w:left="115"/>
            </w:pPr>
            <w:r>
              <w:rPr>
                <w:spacing w:val="-1"/>
              </w:rPr>
              <w:t>表格也删除</w:t>
            </w:r>
          </w:p>
        </w:tc>
        <w:tc>
          <w:tcPr>
            <w:tcW w:w="5098" w:type="dxa"/>
            <w:vAlign w:val="top"/>
          </w:tcPr>
          <w:p w14:paraId="68A3AE11">
            <w:pPr>
              <w:rPr>
                <w:rFonts w:ascii="Arial"/>
                <w:sz w:val="21"/>
              </w:rPr>
            </w:pPr>
          </w:p>
        </w:tc>
      </w:tr>
      <w:tr w14:paraId="7C819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18FFEAC3">
            <w:pPr>
              <w:pStyle w:val="7"/>
              <w:spacing w:before="32" w:line="208" w:lineRule="auto"/>
              <w:ind w:left="4060"/>
            </w:pPr>
            <w:r>
              <w:rPr>
                <w:b/>
                <w:bCs/>
                <w:spacing w:val="-5"/>
              </w:rPr>
              <w:t>变化</w:t>
            </w:r>
            <w:r>
              <w:rPr>
                <w:spacing w:val="-38"/>
              </w:rPr>
              <w:t xml:space="preserve"> </w:t>
            </w:r>
            <w:r>
              <w:rPr>
                <w:b/>
                <w:bCs/>
                <w:spacing w:val="-5"/>
              </w:rPr>
              <w:t>24【删除】</w:t>
            </w:r>
          </w:p>
        </w:tc>
      </w:tr>
      <w:tr w14:paraId="37D76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2FE439D9">
            <w:pPr>
              <w:pStyle w:val="7"/>
              <w:spacing w:before="32" w:line="208" w:lineRule="auto"/>
              <w:ind w:left="2086"/>
            </w:pPr>
            <w:r>
              <w:rPr>
                <w:b/>
                <w:bCs/>
                <w:spacing w:val="-3"/>
              </w:rPr>
              <w:t>P373</w:t>
            </w:r>
          </w:p>
        </w:tc>
        <w:tc>
          <w:tcPr>
            <w:tcW w:w="5098" w:type="dxa"/>
            <w:vAlign w:val="top"/>
          </w:tcPr>
          <w:p w14:paraId="0B41AFFA">
            <w:pPr>
              <w:pStyle w:val="7"/>
              <w:spacing w:before="32" w:line="208" w:lineRule="auto"/>
              <w:ind w:left="2325"/>
            </w:pPr>
            <w:r>
              <w:rPr>
                <w:b/>
                <w:bCs/>
                <w:spacing w:val="-3"/>
              </w:rPr>
              <w:t>P381</w:t>
            </w:r>
          </w:p>
        </w:tc>
      </w:tr>
      <w:tr w14:paraId="3299F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614" w:type="dxa"/>
            <w:vAlign w:val="top"/>
          </w:tcPr>
          <w:p w14:paraId="5F4AF2F5">
            <w:pPr>
              <w:pStyle w:val="7"/>
              <w:spacing w:before="32" w:line="220" w:lineRule="auto"/>
              <w:ind w:left="119"/>
            </w:pPr>
            <w:r>
              <w:rPr>
                <w:spacing w:val="-1"/>
              </w:rPr>
              <w:t>2.质量管理考核</w:t>
            </w:r>
          </w:p>
          <w:p w14:paraId="7F79561D">
            <w:pPr>
              <w:pStyle w:val="7"/>
              <w:spacing w:before="22" w:line="239" w:lineRule="auto"/>
              <w:ind w:left="118" w:right="105" w:hanging="2"/>
            </w:pPr>
            <w:r>
              <w:rPr>
                <w:spacing w:val="-1"/>
              </w:rPr>
              <w:t>根据《水利部办公厅关于开展2022—2023年度水利建设质量工作考核的通知》（办建设</w:t>
            </w:r>
          </w:p>
          <w:p w14:paraId="667A7F5D">
            <w:pPr>
              <w:pStyle w:val="7"/>
              <w:spacing w:before="1" w:line="239" w:lineRule="auto"/>
              <w:ind w:left="119" w:right="105" w:firstLine="22"/>
            </w:pPr>
            <w:r>
              <w:rPr>
                <w:spacing w:val="-2"/>
              </w:rPr>
              <w:t>〔2023〕164号）,现场考核涉及施工单位“施工单位质量管理</w:t>
            </w:r>
            <w:r>
              <w:rPr>
                <w:spacing w:val="-82"/>
              </w:rPr>
              <w:t xml:space="preserve"> </w:t>
            </w:r>
            <w:r>
              <w:rPr>
                <w:spacing w:val="-2"/>
              </w:rPr>
              <w:t>”的主要考核指标和分值及</w:t>
            </w:r>
          </w:p>
          <w:p w14:paraId="2B3DDDFC">
            <w:pPr>
              <w:pStyle w:val="7"/>
              <w:spacing w:line="220" w:lineRule="auto"/>
              <w:ind w:left="115"/>
            </w:pPr>
            <w:r>
              <w:rPr>
                <w:spacing w:val="-1"/>
              </w:rPr>
              <w:t>评分标准见表12.1-2。</w:t>
            </w:r>
          </w:p>
          <w:p w14:paraId="5C790B82">
            <w:pPr>
              <w:pStyle w:val="7"/>
              <w:spacing w:before="22"/>
              <w:ind w:left="118" w:right="320" w:hanging="3"/>
            </w:pPr>
            <w:r>
              <w:rPr>
                <w:spacing w:val="-1"/>
              </w:rPr>
              <w:t>表12.1-2施工单位主要考核指标和分值及评</w:t>
            </w:r>
            <w:r>
              <w:rPr>
                <w:spacing w:val="-2"/>
              </w:rPr>
              <w:t>分标准</w:t>
            </w:r>
          </w:p>
          <w:p w14:paraId="28051760">
            <w:pPr>
              <w:pStyle w:val="7"/>
              <w:spacing w:line="207" w:lineRule="auto"/>
              <w:ind w:left="115"/>
            </w:pPr>
            <w:r>
              <w:rPr>
                <w:spacing w:val="-1"/>
              </w:rPr>
              <w:t>表格也删除</w:t>
            </w:r>
          </w:p>
        </w:tc>
        <w:tc>
          <w:tcPr>
            <w:tcW w:w="5098" w:type="dxa"/>
            <w:vAlign w:val="top"/>
          </w:tcPr>
          <w:p w14:paraId="7A413495">
            <w:pPr>
              <w:rPr>
                <w:rFonts w:ascii="Arial"/>
                <w:sz w:val="21"/>
              </w:rPr>
            </w:pPr>
          </w:p>
        </w:tc>
      </w:tr>
      <w:tr w14:paraId="67C162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712" w:type="dxa"/>
            <w:gridSpan w:val="2"/>
            <w:vAlign w:val="top"/>
          </w:tcPr>
          <w:p w14:paraId="12E5D8A8">
            <w:pPr>
              <w:pStyle w:val="7"/>
              <w:spacing w:before="33" w:line="208" w:lineRule="auto"/>
              <w:ind w:left="4060"/>
            </w:pPr>
            <w:r>
              <w:rPr>
                <w:b/>
                <w:bCs/>
                <w:spacing w:val="-5"/>
              </w:rPr>
              <w:t>变化</w:t>
            </w:r>
            <w:r>
              <w:rPr>
                <w:spacing w:val="-38"/>
              </w:rPr>
              <w:t xml:space="preserve"> </w:t>
            </w:r>
            <w:r>
              <w:rPr>
                <w:b/>
                <w:bCs/>
                <w:spacing w:val="-5"/>
              </w:rPr>
              <w:t>25【删除】</w:t>
            </w:r>
          </w:p>
        </w:tc>
      </w:tr>
      <w:tr w14:paraId="5A5B12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461654F3">
            <w:pPr>
              <w:pStyle w:val="7"/>
              <w:spacing w:before="33" w:line="207" w:lineRule="auto"/>
              <w:ind w:left="2086"/>
            </w:pPr>
            <w:r>
              <w:rPr>
                <w:b/>
                <w:bCs/>
                <w:spacing w:val="-3"/>
              </w:rPr>
              <w:t>P375</w:t>
            </w:r>
          </w:p>
        </w:tc>
        <w:tc>
          <w:tcPr>
            <w:tcW w:w="5098" w:type="dxa"/>
            <w:vAlign w:val="top"/>
          </w:tcPr>
          <w:p w14:paraId="579720F0">
            <w:pPr>
              <w:pStyle w:val="7"/>
              <w:spacing w:before="33" w:line="207" w:lineRule="auto"/>
              <w:ind w:left="2325"/>
            </w:pPr>
            <w:r>
              <w:rPr>
                <w:b/>
                <w:bCs/>
                <w:spacing w:val="-3"/>
              </w:rPr>
              <w:t>P382</w:t>
            </w:r>
          </w:p>
        </w:tc>
      </w:tr>
      <w:tr w14:paraId="3D031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5" w:hRule="atLeast"/>
        </w:trPr>
        <w:tc>
          <w:tcPr>
            <w:tcW w:w="4614" w:type="dxa"/>
            <w:vAlign w:val="top"/>
          </w:tcPr>
          <w:p w14:paraId="63D82E0C">
            <w:pPr>
              <w:pStyle w:val="7"/>
              <w:spacing w:before="33" w:line="220" w:lineRule="auto"/>
              <w:ind w:left="120"/>
            </w:pPr>
            <w:r>
              <w:rPr>
                <w:spacing w:val="-1"/>
              </w:rPr>
              <w:t>3.监理单位质量管理考核</w:t>
            </w:r>
          </w:p>
          <w:p w14:paraId="751E3722">
            <w:pPr>
              <w:pStyle w:val="7"/>
              <w:spacing w:before="22"/>
              <w:ind w:left="118" w:right="105" w:hanging="2"/>
            </w:pPr>
            <w:r>
              <w:rPr>
                <w:spacing w:val="-1"/>
              </w:rPr>
              <w:t>根据《水利部办公厅关于开展2022—2023年度水利建设质量工作考核的通知》（办建设</w:t>
            </w:r>
          </w:p>
          <w:p w14:paraId="21AF4F5B">
            <w:pPr>
              <w:pStyle w:val="7"/>
              <w:spacing w:before="3" w:line="238" w:lineRule="auto"/>
              <w:ind w:left="101" w:right="320" w:firstLine="40"/>
            </w:pPr>
            <w:r>
              <w:rPr>
                <w:spacing w:val="-2"/>
              </w:rPr>
              <w:t>〔2023〕164号）,现场考核涉及监理单位的“监理单位质量管理</w:t>
            </w:r>
            <w:r>
              <w:rPr>
                <w:spacing w:val="-66"/>
              </w:rPr>
              <w:t xml:space="preserve"> </w:t>
            </w:r>
            <w:r>
              <w:rPr>
                <w:spacing w:val="-2"/>
              </w:rPr>
              <w:t>”的主要考核指标和分</w:t>
            </w:r>
            <w:r>
              <w:t>值及评分标准见表12.1-3。</w:t>
            </w:r>
          </w:p>
          <w:p w14:paraId="5FAA20A0">
            <w:pPr>
              <w:pStyle w:val="7"/>
              <w:spacing w:line="210" w:lineRule="auto"/>
              <w:ind w:left="115"/>
            </w:pPr>
            <w:r>
              <w:rPr>
                <w:spacing w:val="-1"/>
              </w:rPr>
              <w:t>表12.1-3监理单位主要考核指标和分值及评</w:t>
            </w:r>
          </w:p>
        </w:tc>
        <w:tc>
          <w:tcPr>
            <w:tcW w:w="5098" w:type="dxa"/>
            <w:vAlign w:val="top"/>
          </w:tcPr>
          <w:p w14:paraId="62F0C189">
            <w:pPr>
              <w:rPr>
                <w:rFonts w:ascii="Arial"/>
                <w:sz w:val="21"/>
              </w:rPr>
            </w:pPr>
          </w:p>
        </w:tc>
      </w:tr>
    </w:tbl>
    <w:p w14:paraId="60E39573">
      <w:pPr>
        <w:spacing w:line="62" w:lineRule="exact"/>
        <w:rPr>
          <w:rFonts w:ascii="Arial"/>
          <w:sz w:val="5"/>
        </w:rPr>
      </w:pPr>
    </w:p>
    <w:p w14:paraId="5A8A5BB7">
      <w:pPr>
        <w:spacing w:line="62" w:lineRule="exact"/>
        <w:rPr>
          <w:rFonts w:ascii="Arial" w:hAnsi="Arial" w:eastAsia="Arial" w:cs="Arial"/>
          <w:sz w:val="5"/>
          <w:szCs w:val="5"/>
        </w:rPr>
        <w:sectPr>
          <w:footerReference r:id="rId13"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43596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1" w:hRule="atLeast"/>
        </w:trPr>
        <w:tc>
          <w:tcPr>
            <w:tcW w:w="4614" w:type="dxa"/>
            <w:vAlign w:val="top"/>
          </w:tcPr>
          <w:p w14:paraId="0CD95303">
            <w:pPr>
              <w:pStyle w:val="7"/>
              <w:spacing w:before="33" w:line="221" w:lineRule="auto"/>
              <w:ind w:left="119"/>
            </w:pPr>
            <w:r>
              <w:rPr>
                <w:spacing w:val="-2"/>
              </w:rPr>
              <w:t>分标准</w:t>
            </w:r>
          </w:p>
          <w:p w14:paraId="4B42C149">
            <w:pPr>
              <w:pStyle w:val="7"/>
              <w:spacing w:before="22" w:line="220" w:lineRule="auto"/>
              <w:ind w:left="115"/>
            </w:pPr>
            <w:r>
              <w:rPr>
                <w:spacing w:val="-1"/>
              </w:rPr>
              <w:t>表格也删除</w:t>
            </w:r>
          </w:p>
        </w:tc>
        <w:tc>
          <w:tcPr>
            <w:tcW w:w="5098" w:type="dxa"/>
            <w:vAlign w:val="top"/>
          </w:tcPr>
          <w:p w14:paraId="4A2A045C">
            <w:pPr>
              <w:rPr>
                <w:rFonts w:ascii="Arial"/>
                <w:sz w:val="21"/>
              </w:rPr>
            </w:pPr>
          </w:p>
        </w:tc>
      </w:tr>
      <w:tr w14:paraId="6E491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3DD6AD43">
            <w:pPr>
              <w:pStyle w:val="7"/>
              <w:spacing w:before="29" w:line="210" w:lineRule="auto"/>
              <w:ind w:left="4060"/>
            </w:pPr>
            <w:r>
              <w:rPr>
                <w:b/>
                <w:bCs/>
                <w:spacing w:val="-5"/>
              </w:rPr>
              <w:t>变化</w:t>
            </w:r>
            <w:r>
              <w:rPr>
                <w:spacing w:val="-38"/>
              </w:rPr>
              <w:t xml:space="preserve"> </w:t>
            </w:r>
            <w:r>
              <w:rPr>
                <w:b/>
                <w:bCs/>
                <w:spacing w:val="-5"/>
              </w:rPr>
              <w:t>26【删除】</w:t>
            </w:r>
          </w:p>
        </w:tc>
      </w:tr>
      <w:tr w14:paraId="31322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76790067">
            <w:pPr>
              <w:pStyle w:val="7"/>
              <w:spacing w:before="29" w:line="210" w:lineRule="auto"/>
              <w:ind w:left="2086"/>
            </w:pPr>
            <w:r>
              <w:rPr>
                <w:b/>
                <w:bCs/>
                <w:spacing w:val="-3"/>
              </w:rPr>
              <w:t>P381</w:t>
            </w:r>
          </w:p>
        </w:tc>
        <w:tc>
          <w:tcPr>
            <w:tcW w:w="5098" w:type="dxa"/>
            <w:vAlign w:val="top"/>
          </w:tcPr>
          <w:p w14:paraId="45DC92FA">
            <w:pPr>
              <w:pStyle w:val="7"/>
              <w:spacing w:before="29" w:line="210" w:lineRule="auto"/>
              <w:ind w:left="2325"/>
            </w:pPr>
            <w:r>
              <w:rPr>
                <w:b/>
                <w:bCs/>
                <w:spacing w:val="-3"/>
              </w:rPr>
              <w:t>P387</w:t>
            </w:r>
          </w:p>
        </w:tc>
      </w:tr>
      <w:tr w14:paraId="3376B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6" w:hRule="atLeast"/>
        </w:trPr>
        <w:tc>
          <w:tcPr>
            <w:tcW w:w="4614" w:type="dxa"/>
            <w:vAlign w:val="top"/>
          </w:tcPr>
          <w:p w14:paraId="1CEADE79">
            <w:pPr>
              <w:pStyle w:val="7"/>
              <w:spacing w:before="29" w:line="220" w:lineRule="auto"/>
              <w:ind w:left="115"/>
            </w:pPr>
            <w:r>
              <w:rPr>
                <w:spacing w:val="-1"/>
              </w:rPr>
              <w:t>4.质量管理考核</w:t>
            </w:r>
          </w:p>
          <w:p w14:paraId="01DB4E21">
            <w:pPr>
              <w:pStyle w:val="7"/>
              <w:spacing w:before="22"/>
              <w:ind w:left="118" w:right="105" w:hanging="2"/>
            </w:pPr>
            <w:r>
              <w:rPr>
                <w:spacing w:val="-1"/>
              </w:rPr>
              <w:t>根据《水利部办公厅关于开展2022—2023年度水利建设质量工作考核的通知》（办建设</w:t>
            </w:r>
          </w:p>
          <w:p w14:paraId="13BD6112">
            <w:pPr>
              <w:pStyle w:val="7"/>
              <w:spacing w:before="1" w:line="239" w:lineRule="auto"/>
              <w:ind w:left="101" w:right="106" w:firstLine="40"/>
            </w:pPr>
            <w:r>
              <w:rPr>
                <w:spacing w:val="-2"/>
              </w:rPr>
              <w:t>〔2023〕164号）,现场考核涉及勘察设计单位“勘察设计质量管理</w:t>
            </w:r>
            <w:r>
              <w:rPr>
                <w:spacing w:val="-64"/>
              </w:rPr>
              <w:t xml:space="preserve"> </w:t>
            </w:r>
            <w:r>
              <w:rPr>
                <w:spacing w:val="-2"/>
              </w:rPr>
              <w:t>”的主要考核指标和分</w:t>
            </w:r>
          </w:p>
          <w:p w14:paraId="0087A95C">
            <w:pPr>
              <w:pStyle w:val="7"/>
              <w:spacing w:line="220" w:lineRule="auto"/>
              <w:ind w:left="116"/>
            </w:pPr>
            <w:r>
              <w:rPr>
                <w:spacing w:val="-13"/>
              </w:rPr>
              <w:t>值有：</w:t>
            </w:r>
          </w:p>
          <w:p w14:paraId="52D02F36">
            <w:pPr>
              <w:pStyle w:val="7"/>
              <w:spacing w:before="23" w:line="220" w:lineRule="auto"/>
              <w:ind w:left="122"/>
            </w:pPr>
            <w:r>
              <w:rPr>
                <w:spacing w:val="-2"/>
              </w:rPr>
              <w:t>（1）质量管理体系建立情况（2分）。</w:t>
            </w:r>
          </w:p>
          <w:p w14:paraId="3199BF1A">
            <w:pPr>
              <w:pStyle w:val="7"/>
              <w:spacing w:before="21" w:line="209" w:lineRule="auto"/>
              <w:ind w:left="122"/>
            </w:pPr>
            <w:r>
              <w:rPr>
                <w:spacing w:val="-2"/>
              </w:rPr>
              <w:t>（2）质量主体责任履行情况（8分）。</w:t>
            </w:r>
          </w:p>
        </w:tc>
        <w:tc>
          <w:tcPr>
            <w:tcW w:w="5098" w:type="dxa"/>
            <w:vAlign w:val="top"/>
          </w:tcPr>
          <w:p w14:paraId="0EE2AC6B">
            <w:pPr>
              <w:rPr>
                <w:rFonts w:ascii="Arial"/>
                <w:sz w:val="21"/>
              </w:rPr>
            </w:pPr>
          </w:p>
        </w:tc>
      </w:tr>
      <w:tr w14:paraId="0688D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6E46143D">
            <w:pPr>
              <w:pStyle w:val="7"/>
              <w:spacing w:before="30" w:line="209" w:lineRule="auto"/>
              <w:ind w:left="4060"/>
            </w:pPr>
            <w:r>
              <w:rPr>
                <w:b/>
                <w:bCs/>
                <w:spacing w:val="-5"/>
              </w:rPr>
              <w:t>变化</w:t>
            </w:r>
            <w:r>
              <w:rPr>
                <w:spacing w:val="-38"/>
              </w:rPr>
              <w:t xml:space="preserve"> </w:t>
            </w:r>
            <w:r>
              <w:rPr>
                <w:b/>
                <w:bCs/>
                <w:spacing w:val="-5"/>
              </w:rPr>
              <w:t>27【删除】</w:t>
            </w:r>
          </w:p>
        </w:tc>
      </w:tr>
      <w:tr w14:paraId="13D3D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614" w:type="dxa"/>
            <w:vAlign w:val="top"/>
          </w:tcPr>
          <w:p w14:paraId="41E3A247">
            <w:pPr>
              <w:pStyle w:val="7"/>
              <w:spacing w:before="34" w:line="207" w:lineRule="auto"/>
              <w:ind w:left="2086"/>
            </w:pPr>
            <w:r>
              <w:rPr>
                <w:b/>
                <w:bCs/>
                <w:spacing w:val="-3"/>
              </w:rPr>
              <w:t>P383</w:t>
            </w:r>
          </w:p>
        </w:tc>
        <w:tc>
          <w:tcPr>
            <w:tcW w:w="5098" w:type="dxa"/>
            <w:vAlign w:val="top"/>
          </w:tcPr>
          <w:p w14:paraId="54D7AFB5">
            <w:pPr>
              <w:pStyle w:val="7"/>
              <w:spacing w:before="34" w:line="207" w:lineRule="auto"/>
              <w:ind w:left="2325"/>
            </w:pPr>
            <w:r>
              <w:rPr>
                <w:b/>
                <w:bCs/>
                <w:spacing w:val="-3"/>
              </w:rPr>
              <w:t>P389</w:t>
            </w:r>
          </w:p>
        </w:tc>
      </w:tr>
      <w:tr w14:paraId="797FF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3" w:hRule="atLeast"/>
        </w:trPr>
        <w:tc>
          <w:tcPr>
            <w:tcW w:w="4614" w:type="dxa"/>
            <w:vAlign w:val="top"/>
          </w:tcPr>
          <w:p w14:paraId="6D4A3BA9">
            <w:pPr>
              <w:pStyle w:val="7"/>
              <w:spacing w:before="33" w:line="220" w:lineRule="auto"/>
              <w:ind w:left="117"/>
            </w:pPr>
            <w:r>
              <w:rPr>
                <w:spacing w:val="-1"/>
              </w:rPr>
              <w:t>8.工程质量监督工作的主要内容</w:t>
            </w:r>
          </w:p>
          <w:p w14:paraId="736B9D3D">
            <w:pPr>
              <w:pStyle w:val="7"/>
              <w:spacing w:before="19"/>
              <w:ind w:left="116" w:right="105"/>
            </w:pPr>
            <w:r>
              <w:rPr>
                <w:spacing w:val="-1"/>
              </w:rPr>
              <w:t>根据《水利部办公厅关于印发水利建设工程质</w:t>
            </w:r>
            <w:r>
              <w:rPr>
                <w:spacing w:val="-5"/>
              </w:rPr>
              <w:t>量监督工作清单的通知》（办监督〔201</w:t>
            </w:r>
            <w:r>
              <w:rPr>
                <w:spacing w:val="-6"/>
              </w:rPr>
              <w:t>9〕211</w:t>
            </w:r>
            <w:r>
              <w:rPr>
                <w:spacing w:val="-1"/>
              </w:rPr>
              <w:t>号）,质量监督工作的主要内容见表12.1-5。</w:t>
            </w:r>
          </w:p>
          <w:p w14:paraId="518AD912">
            <w:pPr>
              <w:pStyle w:val="7"/>
              <w:spacing w:before="1" w:line="239" w:lineRule="auto"/>
              <w:ind w:left="115" w:right="117"/>
            </w:pPr>
            <w:r>
              <w:rPr>
                <w:spacing w:val="-1"/>
              </w:rPr>
              <w:t>表12.1-5水利建设工程质量监督工作清</w:t>
            </w:r>
            <w:r>
              <w:rPr>
                <w:spacing w:val="-2"/>
              </w:rPr>
              <w:t>单（节</w:t>
            </w:r>
            <w:r>
              <w:rPr>
                <w:spacing w:val="-6"/>
              </w:rPr>
              <w:t>选）</w:t>
            </w:r>
          </w:p>
          <w:p w14:paraId="29B3BC6B">
            <w:pPr>
              <w:pStyle w:val="7"/>
              <w:spacing w:line="208" w:lineRule="auto"/>
              <w:ind w:left="115"/>
            </w:pPr>
            <w:r>
              <w:rPr>
                <w:spacing w:val="-1"/>
              </w:rPr>
              <w:t>表格也删除</w:t>
            </w:r>
          </w:p>
        </w:tc>
        <w:tc>
          <w:tcPr>
            <w:tcW w:w="5098" w:type="dxa"/>
            <w:vAlign w:val="top"/>
          </w:tcPr>
          <w:p w14:paraId="6482E92B">
            <w:pPr>
              <w:rPr>
                <w:rFonts w:ascii="Arial"/>
                <w:sz w:val="21"/>
              </w:rPr>
            </w:pPr>
          </w:p>
        </w:tc>
      </w:tr>
      <w:tr w14:paraId="67DB2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57DB0747">
            <w:pPr>
              <w:pStyle w:val="7"/>
              <w:spacing w:before="30" w:line="209" w:lineRule="auto"/>
              <w:ind w:left="4060"/>
            </w:pPr>
            <w:r>
              <w:rPr>
                <w:b/>
                <w:bCs/>
                <w:spacing w:val="-5"/>
              </w:rPr>
              <w:t>变化</w:t>
            </w:r>
            <w:r>
              <w:rPr>
                <w:spacing w:val="-38"/>
              </w:rPr>
              <w:t xml:space="preserve"> </w:t>
            </w:r>
            <w:r>
              <w:rPr>
                <w:b/>
                <w:bCs/>
                <w:spacing w:val="-5"/>
              </w:rPr>
              <w:t>28【删除】</w:t>
            </w:r>
          </w:p>
        </w:tc>
      </w:tr>
      <w:tr w14:paraId="69F8F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2B401E9C">
            <w:pPr>
              <w:pStyle w:val="7"/>
              <w:spacing w:before="32" w:line="208" w:lineRule="auto"/>
              <w:ind w:left="2086"/>
            </w:pPr>
            <w:r>
              <w:rPr>
                <w:b/>
                <w:bCs/>
                <w:spacing w:val="-3"/>
              </w:rPr>
              <w:t>P388</w:t>
            </w:r>
          </w:p>
        </w:tc>
        <w:tc>
          <w:tcPr>
            <w:tcW w:w="5098" w:type="dxa"/>
            <w:vAlign w:val="top"/>
          </w:tcPr>
          <w:p w14:paraId="0E1B9E86">
            <w:pPr>
              <w:pStyle w:val="7"/>
              <w:spacing w:before="32" w:line="208" w:lineRule="auto"/>
              <w:ind w:left="2325"/>
            </w:pPr>
            <w:r>
              <w:rPr>
                <w:b/>
                <w:bCs/>
                <w:spacing w:val="-3"/>
              </w:rPr>
              <w:t>P392</w:t>
            </w:r>
          </w:p>
        </w:tc>
      </w:tr>
      <w:tr w14:paraId="58128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8" w:hRule="atLeast"/>
        </w:trPr>
        <w:tc>
          <w:tcPr>
            <w:tcW w:w="4614" w:type="dxa"/>
            <w:vAlign w:val="top"/>
          </w:tcPr>
          <w:p w14:paraId="63FCB0D5">
            <w:pPr>
              <w:pStyle w:val="7"/>
              <w:spacing w:before="32" w:line="220" w:lineRule="auto"/>
              <w:ind w:left="132"/>
            </w:pPr>
            <w:r>
              <w:rPr>
                <w:spacing w:val="-2"/>
              </w:rPr>
              <w:t>11.质量监督管理考核</w:t>
            </w:r>
          </w:p>
          <w:p w14:paraId="4978E479">
            <w:pPr>
              <w:pStyle w:val="7"/>
              <w:spacing w:before="22"/>
              <w:ind w:left="117" w:right="32" w:firstLine="5"/>
              <w:jc w:val="both"/>
            </w:pPr>
            <w:r>
              <w:rPr>
                <w:spacing w:val="-1"/>
              </w:rPr>
              <w:t>（1）根据《水利部关于修订印发〈水利建设</w:t>
            </w:r>
            <w:r>
              <w:rPr>
                <w:spacing w:val="-7"/>
              </w:rPr>
              <w:t>质量工作考核办法〉的通知》（水建设〔2022〕</w:t>
            </w:r>
            <w:r>
              <w:t xml:space="preserve"> </w:t>
            </w:r>
            <w:r>
              <w:rPr>
                <w:spacing w:val="-3"/>
              </w:rPr>
              <w:t>382号）</w:t>
            </w:r>
          </w:p>
          <w:p w14:paraId="4ED9AE99">
            <w:pPr>
              <w:pStyle w:val="7"/>
              <w:spacing w:line="237" w:lineRule="auto"/>
              <w:ind w:left="130"/>
            </w:pPr>
            <w:r>
              <w:rPr>
                <w:spacing w:val="-5"/>
              </w:rPr>
              <w:t>………</w:t>
            </w:r>
          </w:p>
          <w:p w14:paraId="20687933">
            <w:pPr>
              <w:pStyle w:val="7"/>
              <w:spacing w:line="218" w:lineRule="auto"/>
              <w:ind w:left="114"/>
            </w:pPr>
            <w:r>
              <w:rPr>
                <w:spacing w:val="-2"/>
              </w:rPr>
              <w:t>③其他扣分项主要考核指标和分值为：</w:t>
            </w:r>
          </w:p>
          <w:p w14:paraId="1EE91349">
            <w:pPr>
              <w:pStyle w:val="7"/>
              <w:spacing w:before="26" w:line="230" w:lineRule="auto"/>
              <w:ind w:left="118" w:right="105" w:hanging="9"/>
            </w:pPr>
            <w:r>
              <w:rPr>
                <w:spacing w:val="-1"/>
              </w:rPr>
              <w:t>A.发生严重违法违规行为的，每发生一起扣20</w:t>
            </w:r>
            <w:r>
              <w:rPr>
                <w:spacing w:val="-16"/>
              </w:rPr>
              <w:t>分；</w:t>
            </w:r>
          </w:p>
          <w:p w14:paraId="15D3554B">
            <w:pPr>
              <w:pStyle w:val="7"/>
              <w:spacing w:before="21" w:line="224" w:lineRule="auto"/>
              <w:ind w:left="116" w:right="104" w:hanging="5"/>
            </w:pPr>
            <w:r>
              <w:rPr>
                <w:spacing w:val="-1"/>
              </w:rPr>
              <w:t>B.存在弄虚作假、故意隐瞒情况的，该项目质</w:t>
            </w:r>
            <w:r>
              <w:rPr>
                <w:spacing w:val="-2"/>
              </w:rPr>
              <w:t>量管理效果评价得分为0分。</w:t>
            </w:r>
          </w:p>
        </w:tc>
        <w:tc>
          <w:tcPr>
            <w:tcW w:w="5098" w:type="dxa"/>
            <w:vAlign w:val="top"/>
          </w:tcPr>
          <w:p w14:paraId="00A1D229">
            <w:pPr>
              <w:rPr>
                <w:rFonts w:ascii="Arial"/>
                <w:sz w:val="21"/>
              </w:rPr>
            </w:pPr>
          </w:p>
        </w:tc>
      </w:tr>
      <w:tr w14:paraId="13E01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552FF7DE">
            <w:pPr>
              <w:pStyle w:val="7"/>
              <w:spacing w:before="32" w:line="208" w:lineRule="auto"/>
              <w:ind w:left="4060"/>
            </w:pPr>
            <w:r>
              <w:rPr>
                <w:b/>
                <w:bCs/>
                <w:spacing w:val="-5"/>
              </w:rPr>
              <w:t>变化</w:t>
            </w:r>
            <w:r>
              <w:rPr>
                <w:spacing w:val="-38"/>
              </w:rPr>
              <w:t xml:space="preserve"> </w:t>
            </w:r>
            <w:r>
              <w:rPr>
                <w:b/>
                <w:bCs/>
                <w:spacing w:val="-5"/>
              </w:rPr>
              <w:t>29【修改】</w:t>
            </w:r>
          </w:p>
        </w:tc>
      </w:tr>
      <w:tr w14:paraId="721B0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7BB8C47C">
            <w:pPr>
              <w:pStyle w:val="7"/>
              <w:spacing w:before="33" w:line="207" w:lineRule="auto"/>
              <w:ind w:left="2086"/>
            </w:pPr>
            <w:r>
              <w:rPr>
                <w:b/>
                <w:bCs/>
                <w:spacing w:val="-3"/>
              </w:rPr>
              <w:t>P392</w:t>
            </w:r>
          </w:p>
        </w:tc>
        <w:tc>
          <w:tcPr>
            <w:tcW w:w="5098" w:type="dxa"/>
            <w:vAlign w:val="top"/>
          </w:tcPr>
          <w:p w14:paraId="27DD3C29">
            <w:pPr>
              <w:pStyle w:val="7"/>
              <w:spacing w:before="33" w:line="207" w:lineRule="auto"/>
              <w:ind w:left="2325"/>
            </w:pPr>
            <w:r>
              <w:rPr>
                <w:b/>
                <w:bCs/>
                <w:spacing w:val="-3"/>
              </w:rPr>
              <w:t>P395</w:t>
            </w:r>
          </w:p>
        </w:tc>
      </w:tr>
      <w:tr w14:paraId="72C1F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4614" w:type="dxa"/>
            <w:vAlign w:val="top"/>
          </w:tcPr>
          <w:p w14:paraId="2C4BFDD8">
            <w:pPr>
              <w:pStyle w:val="7"/>
              <w:spacing w:before="32" w:line="241" w:lineRule="auto"/>
              <w:ind w:left="119" w:right="217" w:firstLine="3"/>
            </w:pPr>
            <w:r>
              <w:rPr>
                <w:color w:val="FF0000"/>
                <w:spacing w:val="-2"/>
              </w:rPr>
              <w:t>（3）</w:t>
            </w:r>
            <w:r>
              <w:rPr>
                <w:spacing w:val="-2"/>
              </w:rPr>
              <w:t>流域管理机构初步判断为特别重大、重大质量事故的，应当立即报告水利部。</w:t>
            </w:r>
          </w:p>
        </w:tc>
        <w:tc>
          <w:tcPr>
            <w:tcW w:w="5098" w:type="dxa"/>
            <w:vAlign w:val="top"/>
          </w:tcPr>
          <w:p w14:paraId="6BCED7F6">
            <w:pPr>
              <w:pStyle w:val="7"/>
              <w:spacing w:before="32" w:line="241" w:lineRule="auto"/>
              <w:ind w:left="111" w:right="108" w:firstLine="6"/>
            </w:pPr>
            <w:r>
              <w:rPr>
                <w:color w:val="FF0000"/>
                <w:spacing w:val="-4"/>
              </w:rPr>
              <w:t>（2）</w:t>
            </w:r>
            <w:r>
              <w:rPr>
                <w:spacing w:val="-4"/>
              </w:rPr>
              <w:t>流域管理机构初步判断为特别重大、重大质量</w:t>
            </w:r>
            <w:r>
              <w:rPr>
                <w:spacing w:val="-3"/>
              </w:rPr>
              <w:t>事故的，应当立即报告水利部。</w:t>
            </w:r>
          </w:p>
        </w:tc>
      </w:tr>
      <w:tr w14:paraId="4B2C3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74B170B6">
            <w:pPr>
              <w:pStyle w:val="7"/>
              <w:spacing w:before="33" w:line="207" w:lineRule="auto"/>
              <w:ind w:left="4060"/>
            </w:pPr>
            <w:r>
              <w:rPr>
                <w:b/>
                <w:bCs/>
                <w:spacing w:val="-5"/>
              </w:rPr>
              <w:t>变化</w:t>
            </w:r>
            <w:r>
              <w:rPr>
                <w:spacing w:val="-38"/>
              </w:rPr>
              <w:t xml:space="preserve"> </w:t>
            </w:r>
            <w:r>
              <w:rPr>
                <w:b/>
                <w:bCs/>
                <w:spacing w:val="-5"/>
              </w:rPr>
              <w:t>30【删除】</w:t>
            </w:r>
          </w:p>
        </w:tc>
      </w:tr>
      <w:tr w14:paraId="59084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614" w:type="dxa"/>
            <w:vAlign w:val="top"/>
          </w:tcPr>
          <w:p w14:paraId="3321769A">
            <w:pPr>
              <w:pStyle w:val="7"/>
              <w:spacing w:before="35" w:line="206" w:lineRule="auto"/>
              <w:ind w:left="2086"/>
            </w:pPr>
            <w:r>
              <w:rPr>
                <w:b/>
                <w:bCs/>
                <w:spacing w:val="-3"/>
              </w:rPr>
              <w:t>P395</w:t>
            </w:r>
          </w:p>
        </w:tc>
        <w:tc>
          <w:tcPr>
            <w:tcW w:w="5098" w:type="dxa"/>
            <w:vAlign w:val="top"/>
          </w:tcPr>
          <w:p w14:paraId="62B459BE">
            <w:pPr>
              <w:pStyle w:val="7"/>
              <w:spacing w:before="35" w:line="206" w:lineRule="auto"/>
              <w:ind w:left="2325"/>
            </w:pPr>
            <w:r>
              <w:rPr>
                <w:b/>
                <w:bCs/>
                <w:spacing w:val="-3"/>
              </w:rPr>
              <w:t>P398</w:t>
            </w:r>
          </w:p>
        </w:tc>
      </w:tr>
      <w:tr w14:paraId="43464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3" w:hRule="atLeast"/>
        </w:trPr>
        <w:tc>
          <w:tcPr>
            <w:tcW w:w="4614" w:type="dxa"/>
            <w:vAlign w:val="top"/>
          </w:tcPr>
          <w:p w14:paraId="5A051E17">
            <w:pPr>
              <w:pStyle w:val="7"/>
              <w:spacing w:before="36" w:line="235" w:lineRule="auto"/>
              <w:ind w:left="116" w:right="29" w:firstLine="6"/>
            </w:pPr>
            <w:r>
              <w:rPr>
                <w:spacing w:val="-8"/>
              </w:rPr>
              <w:t>（3）电力可靠性管理和工程质量监督中心</w:t>
            </w:r>
            <w:r>
              <w:rPr>
                <w:color w:val="FF0000"/>
                <w:spacing w:val="-8"/>
              </w:rPr>
              <w:t>（以</w:t>
            </w:r>
            <w:r>
              <w:rPr>
                <w:color w:val="FF0000"/>
                <w:spacing w:val="-1"/>
              </w:rPr>
              <w:t>下简称可靠性和质监中心）</w:t>
            </w:r>
            <w:r>
              <w:rPr>
                <w:spacing w:val="-1"/>
              </w:rPr>
              <w:t>根据国家能源局委托，承担研究拟订电力建设工程质量监督政策措施及实施相关具体工作的职责，负责电力建</w:t>
            </w:r>
            <w:r>
              <w:rPr>
                <w:spacing w:val="-8"/>
              </w:rPr>
              <w:t>设工程质量监督信息统计、核查、发布等工作。</w:t>
            </w:r>
          </w:p>
          <w:p w14:paraId="7135131C">
            <w:pPr>
              <w:pStyle w:val="7"/>
              <w:spacing w:before="23" w:line="230" w:lineRule="auto"/>
              <w:ind w:left="117" w:right="220" w:firstLine="5"/>
            </w:pPr>
            <w:r>
              <w:rPr>
                <w:color w:val="FF0000"/>
                <w:spacing w:val="-2"/>
              </w:rPr>
              <w:t>（4）县级以上地方人民政府电力管理部门依</w:t>
            </w:r>
            <w:r>
              <w:rPr>
                <w:color w:val="FF0000"/>
                <w:spacing w:val="-1"/>
              </w:rPr>
              <w:t>职责负责本行政区域内的电力建设工程质量</w:t>
            </w:r>
            <w:r>
              <w:rPr>
                <w:color w:val="FF0000"/>
                <w:spacing w:val="-4"/>
              </w:rPr>
              <w:t>的监督管理。</w:t>
            </w:r>
          </w:p>
        </w:tc>
        <w:tc>
          <w:tcPr>
            <w:tcW w:w="5098" w:type="dxa"/>
            <w:vAlign w:val="top"/>
          </w:tcPr>
          <w:p w14:paraId="7851130E">
            <w:pPr>
              <w:pStyle w:val="7"/>
              <w:spacing w:before="35" w:line="234" w:lineRule="auto"/>
              <w:ind w:left="110" w:right="110" w:firstLine="39"/>
            </w:pPr>
            <w:r>
              <w:rPr>
                <w:spacing w:val="4"/>
              </w:rPr>
              <w:t>(3)电力可靠性管理和工程质量监督中心根据国家</w:t>
            </w:r>
            <w:r>
              <w:rPr>
                <w:spacing w:val="1"/>
              </w:rPr>
              <w:t>能源局委托，承担研究拟订电力建设工程质量监督政策措施及实施相关具体工作的职责，负责电力建</w:t>
            </w:r>
            <w:r>
              <w:rPr>
                <w:spacing w:val="-2"/>
              </w:rPr>
              <w:t>设工程质量监督信息统计、核查、发布等工作。</w:t>
            </w:r>
          </w:p>
          <w:p w14:paraId="4EEB9E20">
            <w:pPr>
              <w:pStyle w:val="7"/>
              <w:spacing w:before="25" w:line="232" w:lineRule="auto"/>
              <w:ind w:left="110" w:right="110" w:firstLine="39"/>
            </w:pPr>
            <w:r>
              <w:rPr>
                <w:spacing w:val="4"/>
              </w:rPr>
              <w:t>(4)国家能源局向社会公布电力建设工程质量监督</w:t>
            </w:r>
            <w:r>
              <w:rPr>
                <w:spacing w:val="1"/>
              </w:rPr>
              <w:t>机构(以下简称电力质监机构)名录和监督</w:t>
            </w:r>
            <w:r>
              <w:t>范围。电</w:t>
            </w:r>
            <w:r>
              <w:rPr>
                <w:spacing w:val="1"/>
              </w:rPr>
              <w:t>力建设工程质量监督专业人员应具备相应的专业技</w:t>
            </w:r>
            <w:r>
              <w:rPr>
                <w:spacing w:val="-7"/>
              </w:rPr>
              <w:t>术能力。</w:t>
            </w:r>
          </w:p>
        </w:tc>
      </w:tr>
    </w:tbl>
    <w:p w14:paraId="495C03C9">
      <w:pPr>
        <w:spacing w:line="122" w:lineRule="exact"/>
        <w:rPr>
          <w:rFonts w:ascii="Arial"/>
          <w:sz w:val="10"/>
        </w:rPr>
      </w:pPr>
    </w:p>
    <w:p w14:paraId="6337D0D2">
      <w:pPr>
        <w:spacing w:line="122" w:lineRule="exact"/>
        <w:rPr>
          <w:rFonts w:ascii="Arial" w:hAnsi="Arial" w:eastAsia="Arial" w:cs="Arial"/>
          <w:sz w:val="10"/>
          <w:szCs w:val="10"/>
        </w:rPr>
        <w:sectPr>
          <w:footerReference r:id="rId14"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33052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1" w:hRule="atLeast"/>
        </w:trPr>
        <w:tc>
          <w:tcPr>
            <w:tcW w:w="4614" w:type="dxa"/>
            <w:vAlign w:val="top"/>
          </w:tcPr>
          <w:p w14:paraId="0DC7EEB6">
            <w:pPr>
              <w:pStyle w:val="7"/>
              <w:spacing w:before="33" w:line="219" w:lineRule="auto"/>
              <w:ind w:left="116"/>
            </w:pPr>
            <w:r>
              <w:rPr>
                <w:color w:val="FF0000"/>
                <w:spacing w:val="-1"/>
              </w:rPr>
              <w:t>地方各级人民政府有关部门应在电力建设工</w:t>
            </w:r>
          </w:p>
          <w:p w14:paraId="0F27905F">
            <w:pPr>
              <w:pStyle w:val="7"/>
              <w:spacing w:before="23"/>
              <w:ind w:left="117" w:right="107" w:hanging="2"/>
            </w:pPr>
            <w:r>
              <w:rPr>
                <w:color w:val="FF0000"/>
                <w:spacing w:val="-1"/>
              </w:rPr>
              <w:t>程项目审批、核准或备案文件中告知建设单位</w:t>
            </w:r>
            <w:r>
              <w:rPr>
                <w:color w:val="FF0000"/>
                <w:spacing w:val="-2"/>
              </w:rPr>
              <w:t>按国家有关规定办理工程质量监督手续。</w:t>
            </w:r>
          </w:p>
          <w:p w14:paraId="53760BAF">
            <w:pPr>
              <w:pStyle w:val="7"/>
              <w:spacing w:before="2" w:line="239" w:lineRule="auto"/>
              <w:ind w:left="116" w:right="104" w:firstLine="6"/>
            </w:pPr>
            <w:r>
              <w:rPr>
                <w:spacing w:val="-1"/>
              </w:rPr>
              <w:t>（5）国家能源局向社会公布电力建设工程质量监督机构（以下简称电力质监机构）名录和监督范围。电力建设工程质量监督专业人员</w:t>
            </w:r>
          </w:p>
          <w:p w14:paraId="5F180DD6">
            <w:pPr>
              <w:pStyle w:val="7"/>
              <w:spacing w:before="2" w:line="223" w:lineRule="auto"/>
              <w:ind w:left="117" w:right="114" w:firstLine="5"/>
            </w:pPr>
            <w:r>
              <w:rPr>
                <w:spacing w:val="-2"/>
              </w:rPr>
              <w:t>（以下简称质监专业人员）应具备相应的专业</w:t>
            </w:r>
            <w:r>
              <w:rPr>
                <w:spacing w:val="-5"/>
              </w:rPr>
              <w:t>技术能力。</w:t>
            </w:r>
          </w:p>
        </w:tc>
        <w:tc>
          <w:tcPr>
            <w:tcW w:w="5098" w:type="dxa"/>
            <w:vAlign w:val="top"/>
          </w:tcPr>
          <w:p w14:paraId="52CD3950">
            <w:pPr>
              <w:rPr>
                <w:rFonts w:ascii="Arial"/>
                <w:sz w:val="21"/>
              </w:rPr>
            </w:pPr>
          </w:p>
        </w:tc>
      </w:tr>
      <w:tr w14:paraId="048A4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9712" w:type="dxa"/>
            <w:gridSpan w:val="2"/>
            <w:vAlign w:val="top"/>
          </w:tcPr>
          <w:p w14:paraId="55AC91ED">
            <w:pPr>
              <w:pStyle w:val="7"/>
              <w:spacing w:before="31" w:line="211" w:lineRule="auto"/>
              <w:ind w:left="4060"/>
            </w:pPr>
            <w:r>
              <w:rPr>
                <w:b/>
                <w:bCs/>
                <w:spacing w:val="-5"/>
              </w:rPr>
              <w:t>变化</w:t>
            </w:r>
            <w:r>
              <w:rPr>
                <w:spacing w:val="-38"/>
              </w:rPr>
              <w:t xml:space="preserve"> </w:t>
            </w:r>
            <w:r>
              <w:rPr>
                <w:b/>
                <w:bCs/>
                <w:spacing w:val="-5"/>
              </w:rPr>
              <w:t>31【增加】</w:t>
            </w:r>
          </w:p>
        </w:tc>
      </w:tr>
      <w:tr w14:paraId="3B149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7FE82139">
            <w:pPr>
              <w:pStyle w:val="7"/>
              <w:spacing w:before="29" w:line="210" w:lineRule="auto"/>
              <w:ind w:left="2086"/>
            </w:pPr>
            <w:r>
              <w:rPr>
                <w:b/>
                <w:bCs/>
                <w:spacing w:val="-3"/>
              </w:rPr>
              <w:t>P396</w:t>
            </w:r>
          </w:p>
        </w:tc>
        <w:tc>
          <w:tcPr>
            <w:tcW w:w="5098" w:type="dxa"/>
            <w:vAlign w:val="top"/>
          </w:tcPr>
          <w:p w14:paraId="4328B4B7">
            <w:pPr>
              <w:pStyle w:val="7"/>
              <w:spacing w:before="29" w:line="210" w:lineRule="auto"/>
              <w:ind w:left="2325"/>
            </w:pPr>
            <w:r>
              <w:rPr>
                <w:b/>
                <w:bCs/>
                <w:spacing w:val="-3"/>
              </w:rPr>
              <w:t>P399</w:t>
            </w:r>
          </w:p>
        </w:tc>
      </w:tr>
      <w:tr w14:paraId="5F8A5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4" w:hRule="atLeast"/>
        </w:trPr>
        <w:tc>
          <w:tcPr>
            <w:tcW w:w="4614" w:type="dxa"/>
            <w:vAlign w:val="top"/>
          </w:tcPr>
          <w:p w14:paraId="5B4AE596">
            <w:pPr>
              <w:pStyle w:val="7"/>
              <w:spacing w:before="28"/>
              <w:ind w:left="116" w:right="207" w:firstLine="38"/>
            </w:pPr>
            <w:r>
              <w:rPr>
                <w:spacing w:val="-3"/>
              </w:rPr>
              <w:t>(7)电力质监机构不得向工程参建各方收取质</w:t>
            </w:r>
            <w:r>
              <w:rPr>
                <w:spacing w:val="-4"/>
              </w:rPr>
              <w:t>量监督费用。</w:t>
            </w:r>
          </w:p>
          <w:p w14:paraId="0CABB5B2">
            <w:pPr>
              <w:pStyle w:val="7"/>
              <w:spacing w:before="1" w:line="220" w:lineRule="auto"/>
              <w:ind w:left="118"/>
            </w:pPr>
            <w:r>
              <w:rPr>
                <w:spacing w:val="-2"/>
              </w:rPr>
              <w:t>后面增加</w:t>
            </w:r>
          </w:p>
        </w:tc>
        <w:tc>
          <w:tcPr>
            <w:tcW w:w="5098" w:type="dxa"/>
            <w:vAlign w:val="top"/>
          </w:tcPr>
          <w:p w14:paraId="77A610F3">
            <w:pPr>
              <w:pStyle w:val="7"/>
              <w:spacing w:before="31" w:line="239" w:lineRule="auto"/>
              <w:ind w:left="110" w:right="107"/>
              <w:jc w:val="both"/>
            </w:pPr>
            <w:r>
              <w:rPr>
                <w:spacing w:val="1"/>
              </w:rPr>
              <w:t>根据《国家能源局关于进一步明确电力建设工程质</w:t>
            </w:r>
            <w:r>
              <w:rPr>
                <w:spacing w:val="3"/>
              </w:rPr>
              <w:t>量监督业务工作的通知》</w:t>
            </w:r>
            <w:r>
              <w:rPr>
                <w:spacing w:val="-42"/>
              </w:rPr>
              <w:t xml:space="preserve"> </w:t>
            </w:r>
            <w:r>
              <w:rPr>
                <w:spacing w:val="3"/>
              </w:rPr>
              <w:t>(国能函安全〔2020〕39</w:t>
            </w:r>
            <w:r>
              <w:rPr>
                <w:spacing w:val="4"/>
              </w:rPr>
              <w:t>号),建立“专业质监站+质监中心站</w:t>
            </w:r>
            <w:r>
              <w:rPr>
                <w:spacing w:val="-62"/>
              </w:rPr>
              <w:t xml:space="preserve"> </w:t>
            </w:r>
            <w:r>
              <w:rPr>
                <w:spacing w:val="4"/>
              </w:rPr>
              <w:t>”的电力质监</w:t>
            </w:r>
            <w:r>
              <w:rPr>
                <w:spacing w:val="1"/>
              </w:rPr>
              <w:t>机构体系，电力可靠性管理和工程质量监督中心负</w:t>
            </w:r>
            <w:r>
              <w:rPr>
                <w:spacing w:val="-1"/>
              </w:rPr>
              <w:t>责全国电力质监机构业务指导和监督工作。</w:t>
            </w:r>
          </w:p>
          <w:p w14:paraId="6E6CBCB9">
            <w:pPr>
              <w:pStyle w:val="7"/>
              <w:spacing w:before="1" w:line="220" w:lineRule="auto"/>
              <w:ind w:left="127"/>
            </w:pPr>
            <w:r>
              <w:rPr>
                <w:spacing w:val="-4"/>
              </w:rPr>
              <w:t>1)专业质监站</w:t>
            </w:r>
          </w:p>
          <w:p w14:paraId="4B5F1240">
            <w:pPr>
              <w:pStyle w:val="7"/>
              <w:spacing w:before="21" w:line="230" w:lineRule="auto"/>
              <w:ind w:left="110" w:right="111" w:firstLine="39"/>
            </w:pPr>
            <w:r>
              <w:rPr>
                <w:spacing w:val="4"/>
              </w:rPr>
              <w:t>(1)电力工程质量监督站。设在中国电力企业联合</w:t>
            </w:r>
            <w:r>
              <w:rPr>
                <w:spacing w:val="-10"/>
              </w:rPr>
              <w:t>会。</w:t>
            </w:r>
          </w:p>
          <w:p w14:paraId="5997720C">
            <w:pPr>
              <w:pStyle w:val="7"/>
              <w:spacing w:before="26" w:line="234" w:lineRule="auto"/>
              <w:ind w:left="112" w:right="108" w:firstLine="37"/>
            </w:pPr>
            <w:r>
              <w:rPr>
                <w:spacing w:val="-5"/>
              </w:rPr>
              <w:t>(2)可再生能源发电工程质量监督站。设在水电水利</w:t>
            </w:r>
            <w:r>
              <w:rPr>
                <w:spacing w:val="1"/>
              </w:rPr>
              <w:t>规划设计总院，负责国务院或国务院投资主管部门审批、核准的水电工程质监工作，兜底负责全国水</w:t>
            </w:r>
            <w:r>
              <w:rPr>
                <w:spacing w:val="-1"/>
              </w:rPr>
              <w:t>电工程质监工作。</w:t>
            </w:r>
          </w:p>
          <w:p w14:paraId="6F8F7F9B">
            <w:pPr>
              <w:pStyle w:val="7"/>
              <w:spacing w:before="23" w:line="230" w:lineRule="auto"/>
              <w:ind w:left="131" w:right="108" w:firstLine="18"/>
            </w:pPr>
            <w:r>
              <w:rPr>
                <w:spacing w:val="-5"/>
              </w:rPr>
              <w:t>(3)核电常规岛工程质量监督站。设在中国核工业集</w:t>
            </w:r>
            <w:r>
              <w:rPr>
                <w:spacing w:val="-7"/>
              </w:rPr>
              <w:t>团有限公司。</w:t>
            </w:r>
          </w:p>
          <w:p w14:paraId="4A5DA038">
            <w:pPr>
              <w:pStyle w:val="7"/>
              <w:spacing w:before="22" w:line="221" w:lineRule="auto"/>
              <w:ind w:left="114"/>
            </w:pPr>
            <w:r>
              <w:rPr>
                <w:spacing w:val="-2"/>
              </w:rPr>
              <w:t>2)质监中心站</w:t>
            </w:r>
          </w:p>
          <w:p w14:paraId="2FA6F40C">
            <w:pPr>
              <w:pStyle w:val="7"/>
              <w:spacing w:before="22" w:line="220" w:lineRule="auto"/>
              <w:ind w:left="150"/>
            </w:pPr>
            <w:r>
              <w:rPr>
                <w:spacing w:val="-3"/>
              </w:rPr>
              <w:t>(1)南方电力工程建设工程质量监督中心站。</w:t>
            </w:r>
          </w:p>
          <w:p w14:paraId="61E6ACC6">
            <w:pPr>
              <w:pStyle w:val="7"/>
              <w:spacing w:before="23" w:line="220" w:lineRule="auto"/>
              <w:ind w:left="150"/>
            </w:pPr>
            <w:r>
              <w:rPr>
                <w:spacing w:val="-3"/>
              </w:rPr>
              <w:t>(2)省电力工程建设工程质量监督中心站。</w:t>
            </w:r>
          </w:p>
          <w:p w14:paraId="0E44FBA9">
            <w:pPr>
              <w:pStyle w:val="7"/>
              <w:spacing w:before="24" w:line="220" w:lineRule="auto"/>
              <w:ind w:left="150"/>
            </w:pPr>
            <w:r>
              <w:rPr>
                <w:spacing w:val="-3"/>
              </w:rPr>
              <w:t>(3)内蒙古电力工程建设工程质量监督中心站。</w:t>
            </w:r>
          </w:p>
          <w:p w14:paraId="4374FEF3">
            <w:pPr>
              <w:pStyle w:val="7"/>
              <w:spacing w:before="23" w:line="220" w:lineRule="auto"/>
              <w:ind w:left="150"/>
            </w:pPr>
            <w:r>
              <w:rPr>
                <w:spacing w:val="-3"/>
              </w:rPr>
              <w:t>(4)华能电力工程建设工程质量监督中心站。</w:t>
            </w:r>
          </w:p>
          <w:p w14:paraId="1EFF3213">
            <w:pPr>
              <w:pStyle w:val="7"/>
              <w:spacing w:before="22" w:line="224" w:lineRule="auto"/>
              <w:ind w:left="110" w:right="108" w:firstLine="39"/>
            </w:pPr>
            <w:r>
              <w:rPr>
                <w:spacing w:val="-5"/>
              </w:rPr>
              <w:t>(5)贵州水电工程质量监督站。负责贵州省能源局审</w:t>
            </w:r>
            <w:r>
              <w:rPr>
                <w:spacing w:val="-2"/>
              </w:rPr>
              <w:t>批、核准或备案的水电等工程质监工作。</w:t>
            </w:r>
          </w:p>
        </w:tc>
      </w:tr>
      <w:tr w14:paraId="7DD8B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70EEE98D">
            <w:pPr>
              <w:pStyle w:val="7"/>
              <w:spacing w:before="30" w:line="209" w:lineRule="auto"/>
              <w:ind w:left="4060"/>
            </w:pPr>
            <w:r>
              <w:rPr>
                <w:b/>
                <w:bCs/>
                <w:spacing w:val="-5"/>
              </w:rPr>
              <w:t>变化</w:t>
            </w:r>
            <w:r>
              <w:rPr>
                <w:spacing w:val="-38"/>
              </w:rPr>
              <w:t xml:space="preserve"> </w:t>
            </w:r>
            <w:r>
              <w:rPr>
                <w:b/>
                <w:bCs/>
                <w:spacing w:val="-5"/>
              </w:rPr>
              <w:t>32【增加】</w:t>
            </w:r>
          </w:p>
        </w:tc>
      </w:tr>
      <w:tr w14:paraId="4741D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7885FC4E">
            <w:pPr>
              <w:pStyle w:val="7"/>
              <w:spacing w:before="32" w:line="208" w:lineRule="auto"/>
              <w:ind w:left="2086"/>
            </w:pPr>
            <w:r>
              <w:rPr>
                <w:b/>
                <w:bCs/>
                <w:spacing w:val="-3"/>
              </w:rPr>
              <w:t>P399</w:t>
            </w:r>
          </w:p>
        </w:tc>
        <w:tc>
          <w:tcPr>
            <w:tcW w:w="5098" w:type="dxa"/>
            <w:vAlign w:val="top"/>
          </w:tcPr>
          <w:p w14:paraId="72261F03">
            <w:pPr>
              <w:pStyle w:val="7"/>
              <w:spacing w:before="32" w:line="208" w:lineRule="auto"/>
              <w:ind w:left="2325"/>
            </w:pPr>
            <w:r>
              <w:rPr>
                <w:b/>
                <w:bCs/>
                <w:spacing w:val="-3"/>
              </w:rPr>
              <w:t>P403</w:t>
            </w:r>
          </w:p>
        </w:tc>
      </w:tr>
      <w:tr w14:paraId="148D2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1" w:hRule="atLeast"/>
        </w:trPr>
        <w:tc>
          <w:tcPr>
            <w:tcW w:w="4614" w:type="dxa"/>
            <w:vAlign w:val="top"/>
          </w:tcPr>
          <w:p w14:paraId="0C9C826F">
            <w:pPr>
              <w:pStyle w:val="7"/>
              <w:spacing w:before="29"/>
              <w:ind w:left="119" w:right="104" w:hanging="5"/>
              <w:jc w:val="both"/>
            </w:pPr>
            <w:r>
              <w:rPr>
                <w:spacing w:val="-1"/>
              </w:rPr>
              <w:t>⑦“项目负责人已经单位法定代表人授权，并已签署工程质量终身责任承诺书”。任何一方未签署授权书、承诺书，质监机构不予开展下一阶段的监督检查，不予出具质量监督检查报</w:t>
            </w:r>
            <w:r>
              <w:rPr>
                <w:spacing w:val="-11"/>
              </w:rPr>
              <w:t>告。</w:t>
            </w:r>
          </w:p>
          <w:p w14:paraId="72AC1AF1">
            <w:pPr>
              <w:pStyle w:val="7"/>
              <w:spacing w:before="1" w:line="220" w:lineRule="auto"/>
              <w:ind w:left="118"/>
            </w:pPr>
            <w:r>
              <w:rPr>
                <w:spacing w:val="-2"/>
              </w:rPr>
              <w:t>后面增加</w:t>
            </w:r>
          </w:p>
        </w:tc>
        <w:tc>
          <w:tcPr>
            <w:tcW w:w="5098" w:type="dxa"/>
            <w:vAlign w:val="top"/>
          </w:tcPr>
          <w:p w14:paraId="03C0413A">
            <w:pPr>
              <w:pStyle w:val="7"/>
              <w:spacing w:before="30"/>
              <w:ind w:left="111" w:right="107"/>
              <w:jc w:val="both"/>
            </w:pPr>
            <w:r>
              <w:rPr>
                <w:spacing w:val="-4"/>
              </w:rPr>
              <w:t>根据《电力建设工程质量监督实施程序(试行)》(质</w:t>
            </w:r>
            <w:r>
              <w:rPr>
                <w:spacing w:val="-2"/>
              </w:rPr>
              <w:t>监〔2024〕13</w:t>
            </w:r>
            <w:r>
              <w:rPr>
                <w:spacing w:val="-29"/>
              </w:rPr>
              <w:t xml:space="preserve"> </w:t>
            </w:r>
            <w:r>
              <w:rPr>
                <w:spacing w:val="-2"/>
              </w:rPr>
              <w:t>号),质量监督机构出具并网意见和质</w:t>
            </w:r>
            <w:r>
              <w:rPr>
                <w:spacing w:val="-4"/>
              </w:rPr>
              <w:t>量监督报告。</w:t>
            </w:r>
          </w:p>
          <w:p w14:paraId="54670421">
            <w:pPr>
              <w:pStyle w:val="7"/>
              <w:spacing w:before="2" w:line="234" w:lineRule="auto"/>
              <w:ind w:left="112" w:right="110" w:firstLine="37"/>
            </w:pPr>
            <w:r>
              <w:rPr>
                <w:spacing w:val="-5"/>
              </w:rPr>
              <w:t>(1)对第一、二类电力建设工程，并网前阶段性质量</w:t>
            </w:r>
            <w:r>
              <w:rPr>
                <w:spacing w:val="1"/>
              </w:rPr>
              <w:t>监督检查及整改闭环完成后，电力质量监督机构出具并网意见书；对第三类电力建设工程，不出具并</w:t>
            </w:r>
            <w:r>
              <w:rPr>
                <w:spacing w:val="-2"/>
              </w:rPr>
              <w:t>网意见书。</w:t>
            </w:r>
          </w:p>
          <w:p w14:paraId="48DF2D5B">
            <w:pPr>
              <w:pStyle w:val="7"/>
              <w:spacing w:before="25" w:line="236" w:lineRule="auto"/>
              <w:ind w:left="110" w:right="107" w:firstLine="39"/>
            </w:pPr>
            <w:r>
              <w:rPr>
                <w:spacing w:val="-5"/>
              </w:rPr>
              <w:t>(2)对各类电力建设工程，全部质量监督检查及整改</w:t>
            </w:r>
            <w:r>
              <w:rPr>
                <w:spacing w:val="-4"/>
              </w:rPr>
              <w:t>闭环完成后，电力质监机构应于</w:t>
            </w:r>
            <w:r>
              <w:rPr>
                <w:spacing w:val="-44"/>
              </w:rPr>
              <w:t xml:space="preserve"> </w:t>
            </w:r>
            <w:r>
              <w:rPr>
                <w:spacing w:val="-4"/>
              </w:rPr>
              <w:t>20</w:t>
            </w:r>
            <w:r>
              <w:rPr>
                <w:spacing w:val="-48"/>
              </w:rPr>
              <w:t xml:space="preserve"> </w:t>
            </w:r>
            <w:r>
              <w:rPr>
                <w:spacing w:val="-4"/>
              </w:rPr>
              <w:t>个工作日</w:t>
            </w:r>
            <w:r>
              <w:rPr>
                <w:spacing w:val="-5"/>
              </w:rPr>
              <w:t>内，向</w:t>
            </w:r>
            <w:r>
              <w:rPr>
                <w:spacing w:val="1"/>
              </w:rPr>
              <w:t>建设单位出具质量监督报告。对第一类电力建设工</w:t>
            </w:r>
            <w:r>
              <w:rPr>
                <w:spacing w:val="-4"/>
              </w:rPr>
              <w:t>程，电力质监机构还应在出具质量监督报告</w:t>
            </w:r>
            <w:r>
              <w:rPr>
                <w:spacing w:val="-5"/>
              </w:rPr>
              <w:t>后</w:t>
            </w:r>
            <w:r>
              <w:rPr>
                <w:spacing w:val="-42"/>
              </w:rPr>
              <w:t xml:space="preserve"> </w:t>
            </w:r>
            <w:r>
              <w:rPr>
                <w:spacing w:val="-5"/>
              </w:rPr>
              <w:t>20</w:t>
            </w:r>
            <w:r>
              <w:rPr>
                <w:spacing w:val="-49"/>
              </w:rPr>
              <w:t xml:space="preserve"> </w:t>
            </w:r>
            <w:r>
              <w:rPr>
                <w:spacing w:val="-5"/>
              </w:rPr>
              <w:t>个</w:t>
            </w:r>
            <w:r>
              <w:rPr>
                <w:spacing w:val="1"/>
              </w:rPr>
              <w:t>工作日内，按照国家能源局关于质量监督信息报送</w:t>
            </w:r>
            <w:r>
              <w:rPr>
                <w:spacing w:val="-1"/>
              </w:rPr>
              <w:t>工作规定报送有关单位。</w:t>
            </w:r>
          </w:p>
          <w:p w14:paraId="4A5111BD">
            <w:pPr>
              <w:pStyle w:val="7"/>
              <w:spacing w:before="25" w:line="232" w:lineRule="auto"/>
              <w:ind w:left="114" w:right="106" w:firstLine="36"/>
            </w:pPr>
            <w:r>
              <w:rPr>
                <w:spacing w:val="-5"/>
              </w:rPr>
              <w:t>(3)质量监督报告主要内容包括：工程概况、注册手</w:t>
            </w:r>
            <w:r>
              <w:rPr>
                <w:spacing w:val="1"/>
              </w:rPr>
              <w:t>续办理情况、检查计划执行情况、历次检查发现的问题和整改闭环情况、停(复)工情况、并网意见出</w:t>
            </w:r>
            <w:r>
              <w:rPr>
                <w:spacing w:val="-2"/>
              </w:rPr>
              <w:t>具情况等。</w:t>
            </w:r>
          </w:p>
        </w:tc>
      </w:tr>
    </w:tbl>
    <w:p w14:paraId="4CFF792F">
      <w:pPr>
        <w:spacing w:line="124" w:lineRule="exact"/>
        <w:rPr>
          <w:rFonts w:ascii="Arial"/>
          <w:sz w:val="10"/>
        </w:rPr>
      </w:pPr>
    </w:p>
    <w:p w14:paraId="1699DCAA">
      <w:pPr>
        <w:spacing w:line="124" w:lineRule="exact"/>
        <w:rPr>
          <w:rFonts w:ascii="Arial" w:hAnsi="Arial" w:eastAsia="Arial" w:cs="Arial"/>
          <w:sz w:val="10"/>
          <w:szCs w:val="10"/>
        </w:rPr>
        <w:sectPr>
          <w:footerReference r:id="rId15"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0D04E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1" w:hRule="atLeast"/>
        </w:trPr>
        <w:tc>
          <w:tcPr>
            <w:tcW w:w="4614" w:type="dxa"/>
            <w:vAlign w:val="top"/>
          </w:tcPr>
          <w:p w14:paraId="2338F4E7">
            <w:pPr>
              <w:rPr>
                <w:rFonts w:ascii="Arial"/>
                <w:sz w:val="21"/>
              </w:rPr>
            </w:pPr>
          </w:p>
        </w:tc>
        <w:tc>
          <w:tcPr>
            <w:tcW w:w="5098" w:type="dxa"/>
            <w:vAlign w:val="top"/>
          </w:tcPr>
          <w:p w14:paraId="4BB36043">
            <w:pPr>
              <w:pStyle w:val="7"/>
              <w:spacing w:before="33" w:line="241" w:lineRule="auto"/>
              <w:ind w:left="112" w:right="107" w:firstLine="37"/>
              <w:jc w:val="both"/>
            </w:pPr>
            <w:r>
              <w:rPr>
                <w:spacing w:val="-6"/>
              </w:rPr>
              <w:t>(注：并网前阶段性质量监督检查是指工程机组整套</w:t>
            </w:r>
            <w:r>
              <w:rPr>
                <w:spacing w:val="1"/>
              </w:rPr>
              <w:t>启动试运(并网)前或者发电机组(发电单元)启动前</w:t>
            </w:r>
            <w:r>
              <w:t>监督检查。)</w:t>
            </w:r>
          </w:p>
        </w:tc>
      </w:tr>
      <w:tr w14:paraId="61105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1C621C79">
            <w:pPr>
              <w:pStyle w:val="7"/>
              <w:spacing w:before="29" w:line="210" w:lineRule="auto"/>
              <w:ind w:left="4060"/>
            </w:pPr>
            <w:r>
              <w:rPr>
                <w:b/>
                <w:bCs/>
                <w:spacing w:val="-5"/>
              </w:rPr>
              <w:t>变化</w:t>
            </w:r>
            <w:r>
              <w:rPr>
                <w:spacing w:val="-38"/>
              </w:rPr>
              <w:t xml:space="preserve"> </w:t>
            </w:r>
            <w:r>
              <w:rPr>
                <w:b/>
                <w:bCs/>
                <w:spacing w:val="-5"/>
              </w:rPr>
              <w:t>33【删除】</w:t>
            </w:r>
          </w:p>
        </w:tc>
      </w:tr>
      <w:tr w14:paraId="00457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29E41E73">
            <w:pPr>
              <w:pStyle w:val="7"/>
              <w:spacing w:before="29" w:line="210" w:lineRule="auto"/>
              <w:ind w:left="2086"/>
            </w:pPr>
            <w:r>
              <w:rPr>
                <w:b/>
                <w:bCs/>
                <w:spacing w:val="-3"/>
              </w:rPr>
              <w:t>P405</w:t>
            </w:r>
          </w:p>
        </w:tc>
        <w:tc>
          <w:tcPr>
            <w:tcW w:w="5098" w:type="dxa"/>
            <w:vAlign w:val="top"/>
          </w:tcPr>
          <w:p w14:paraId="6442699F">
            <w:pPr>
              <w:pStyle w:val="7"/>
              <w:spacing w:before="29" w:line="210" w:lineRule="auto"/>
              <w:ind w:left="2325"/>
            </w:pPr>
            <w:r>
              <w:rPr>
                <w:b/>
                <w:bCs/>
                <w:spacing w:val="-3"/>
              </w:rPr>
              <w:t>P408</w:t>
            </w:r>
          </w:p>
        </w:tc>
      </w:tr>
      <w:tr w14:paraId="40FC0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8" w:hRule="atLeast"/>
        </w:trPr>
        <w:tc>
          <w:tcPr>
            <w:tcW w:w="4614" w:type="dxa"/>
            <w:vAlign w:val="top"/>
          </w:tcPr>
          <w:p w14:paraId="2C43BAC2">
            <w:pPr>
              <w:pStyle w:val="7"/>
              <w:spacing w:before="29" w:line="220" w:lineRule="auto"/>
              <w:ind w:left="120"/>
            </w:pPr>
            <w:r>
              <w:rPr>
                <w:spacing w:val="-1"/>
              </w:rPr>
              <w:t>3.水力发电工程质量事故处理</w:t>
            </w:r>
          </w:p>
          <w:p w14:paraId="21424DE7">
            <w:pPr>
              <w:pStyle w:val="7"/>
              <w:spacing w:before="21"/>
              <w:ind w:left="118" w:right="104" w:hanging="2"/>
            </w:pPr>
            <w:r>
              <w:rPr>
                <w:spacing w:val="-2"/>
              </w:rPr>
              <w:t>根据《水电建设工程质量管理暂行办法》（电</w:t>
            </w:r>
            <w:r>
              <w:rPr>
                <w:spacing w:val="-1"/>
              </w:rPr>
              <w:t>水农〔1997〕220号）,水电工程建设过程中，由于建设管理、设计、施工、材料、设备等原因造成工程质量不符合规程规范和合同规定</w:t>
            </w:r>
          </w:p>
          <w:p w14:paraId="5DFC3CBF">
            <w:pPr>
              <w:pStyle w:val="7"/>
              <w:spacing w:before="3" w:line="238" w:lineRule="auto"/>
              <w:ind w:left="119" w:right="107" w:firstLine="14"/>
            </w:pPr>
            <w:r>
              <w:rPr>
                <w:spacing w:val="-2"/>
              </w:rPr>
              <w:t>的质量标准，影响工程使用寿命和正常运行，</w:t>
            </w:r>
            <w:r>
              <w:rPr>
                <w:spacing w:val="-1"/>
              </w:rPr>
              <w:t>需返工或采取补救措施的，统称为工程质量事</w:t>
            </w:r>
            <w:r>
              <w:rPr>
                <w:spacing w:val="-11"/>
              </w:rPr>
              <w:t>故。</w:t>
            </w:r>
          </w:p>
          <w:p w14:paraId="2F7B24EF">
            <w:pPr>
              <w:pStyle w:val="7"/>
              <w:ind w:left="130"/>
            </w:pPr>
            <w:r>
              <w:rPr>
                <w:spacing w:val="-6"/>
              </w:rPr>
              <w:t>……</w:t>
            </w:r>
          </w:p>
          <w:p w14:paraId="08B5F09D">
            <w:pPr>
              <w:pStyle w:val="7"/>
              <w:spacing w:line="209" w:lineRule="auto"/>
              <w:ind w:left="106"/>
            </w:pPr>
            <w:r>
              <w:t>【3.水力发电工程质量事故处理全文删除】</w:t>
            </w:r>
          </w:p>
        </w:tc>
        <w:tc>
          <w:tcPr>
            <w:tcW w:w="5098" w:type="dxa"/>
            <w:vAlign w:val="top"/>
          </w:tcPr>
          <w:p w14:paraId="1264CE1E">
            <w:pPr>
              <w:rPr>
                <w:rFonts w:ascii="Arial"/>
                <w:sz w:val="21"/>
              </w:rPr>
            </w:pPr>
          </w:p>
        </w:tc>
      </w:tr>
      <w:tr w14:paraId="4325B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659714C1">
            <w:pPr>
              <w:pStyle w:val="7"/>
              <w:spacing w:before="30" w:line="209" w:lineRule="auto"/>
              <w:ind w:left="4060"/>
            </w:pPr>
            <w:r>
              <w:rPr>
                <w:b/>
                <w:bCs/>
                <w:spacing w:val="-5"/>
              </w:rPr>
              <w:t>变化</w:t>
            </w:r>
            <w:r>
              <w:rPr>
                <w:spacing w:val="-38"/>
              </w:rPr>
              <w:t xml:space="preserve"> </w:t>
            </w:r>
            <w:r>
              <w:rPr>
                <w:b/>
                <w:bCs/>
                <w:spacing w:val="-5"/>
              </w:rPr>
              <w:t>34【修改】</w:t>
            </w:r>
          </w:p>
        </w:tc>
      </w:tr>
      <w:tr w14:paraId="13AC7A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6AAAB83A">
            <w:pPr>
              <w:pStyle w:val="7"/>
              <w:spacing w:before="30" w:line="209" w:lineRule="auto"/>
              <w:ind w:left="1865"/>
            </w:pPr>
            <w:r>
              <w:rPr>
                <w:b/>
                <w:bCs/>
                <w:spacing w:val="-2"/>
              </w:rPr>
              <w:t>P406-424</w:t>
            </w:r>
          </w:p>
        </w:tc>
        <w:tc>
          <w:tcPr>
            <w:tcW w:w="5098" w:type="dxa"/>
            <w:vAlign w:val="top"/>
          </w:tcPr>
          <w:p w14:paraId="7EDB5E1C">
            <w:pPr>
              <w:pStyle w:val="7"/>
              <w:spacing w:before="30" w:line="209" w:lineRule="auto"/>
              <w:ind w:left="2102"/>
            </w:pPr>
            <w:r>
              <w:rPr>
                <w:b/>
                <w:bCs/>
                <w:spacing w:val="-2"/>
              </w:rPr>
              <w:t>P409-443</w:t>
            </w:r>
          </w:p>
        </w:tc>
      </w:tr>
      <w:tr w14:paraId="0D0F77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4614" w:type="dxa"/>
            <w:vAlign w:val="top"/>
          </w:tcPr>
          <w:p w14:paraId="225EEEE4">
            <w:pPr>
              <w:pStyle w:val="7"/>
              <w:spacing w:before="31" w:line="220" w:lineRule="auto"/>
              <w:ind w:left="132"/>
            </w:pPr>
            <w:r>
              <w:rPr>
                <w:spacing w:val="-3"/>
              </w:rPr>
              <w:t>12.2施工质量检验</w:t>
            </w:r>
          </w:p>
        </w:tc>
        <w:tc>
          <w:tcPr>
            <w:tcW w:w="5098" w:type="dxa"/>
            <w:vAlign w:val="top"/>
          </w:tcPr>
          <w:p w14:paraId="218ADCCC">
            <w:pPr>
              <w:pStyle w:val="7"/>
              <w:spacing w:before="31" w:line="220" w:lineRule="auto"/>
              <w:ind w:left="127"/>
            </w:pPr>
            <w:r>
              <w:rPr>
                <w:spacing w:val="-3"/>
              </w:rPr>
              <w:t>12.2</w:t>
            </w:r>
            <w:r>
              <w:rPr>
                <w:spacing w:val="-48"/>
              </w:rPr>
              <w:t xml:space="preserve"> </w:t>
            </w:r>
            <w:r>
              <w:rPr>
                <w:spacing w:val="-3"/>
              </w:rPr>
              <w:t>施工质量检验</w:t>
            </w:r>
          </w:p>
          <w:p w14:paraId="511B11CA">
            <w:pPr>
              <w:pStyle w:val="7"/>
              <w:spacing w:before="23" w:line="220" w:lineRule="auto"/>
              <w:ind w:left="101"/>
            </w:pPr>
            <w:r>
              <w:rPr>
                <w:b/>
                <w:bCs/>
                <w:color w:val="FF0000"/>
                <w:spacing w:val="-3"/>
              </w:rPr>
              <w:t>【12.2</w:t>
            </w:r>
            <w:r>
              <w:rPr>
                <w:color w:val="FF0000"/>
                <w:spacing w:val="-40"/>
              </w:rPr>
              <w:t xml:space="preserve"> </w:t>
            </w:r>
            <w:r>
              <w:rPr>
                <w:b/>
                <w:bCs/>
                <w:color w:val="FF0000"/>
                <w:spacing w:val="-3"/>
              </w:rPr>
              <w:t>全部修改】</w:t>
            </w:r>
          </w:p>
        </w:tc>
      </w:tr>
      <w:tr w14:paraId="427E9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33AB81BF">
            <w:pPr>
              <w:pStyle w:val="7"/>
              <w:spacing w:before="30" w:line="209" w:lineRule="auto"/>
              <w:ind w:left="4060"/>
            </w:pPr>
            <w:r>
              <w:rPr>
                <w:b/>
                <w:bCs/>
                <w:spacing w:val="-5"/>
              </w:rPr>
              <w:t>变化</w:t>
            </w:r>
            <w:r>
              <w:rPr>
                <w:spacing w:val="-38"/>
              </w:rPr>
              <w:t xml:space="preserve"> </w:t>
            </w:r>
            <w:r>
              <w:rPr>
                <w:b/>
                <w:bCs/>
                <w:spacing w:val="-5"/>
              </w:rPr>
              <w:t>35【修改】</w:t>
            </w:r>
          </w:p>
        </w:tc>
      </w:tr>
      <w:tr w14:paraId="5CE1B2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7CC0B12F">
            <w:pPr>
              <w:pStyle w:val="7"/>
              <w:spacing w:before="30" w:line="209" w:lineRule="auto"/>
              <w:ind w:left="1865"/>
            </w:pPr>
            <w:r>
              <w:rPr>
                <w:b/>
                <w:bCs/>
                <w:spacing w:val="-2"/>
              </w:rPr>
              <w:t>P426-430</w:t>
            </w:r>
          </w:p>
        </w:tc>
        <w:tc>
          <w:tcPr>
            <w:tcW w:w="5098" w:type="dxa"/>
            <w:vAlign w:val="top"/>
          </w:tcPr>
          <w:p w14:paraId="6594D316">
            <w:pPr>
              <w:pStyle w:val="7"/>
              <w:spacing w:before="30" w:line="209" w:lineRule="auto"/>
              <w:ind w:left="2102"/>
            </w:pPr>
            <w:r>
              <w:rPr>
                <w:b/>
                <w:bCs/>
                <w:spacing w:val="-2"/>
              </w:rPr>
              <w:t>P444-453</w:t>
            </w:r>
          </w:p>
        </w:tc>
      </w:tr>
      <w:tr w14:paraId="4C330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4614" w:type="dxa"/>
            <w:vAlign w:val="top"/>
          </w:tcPr>
          <w:p w14:paraId="322F69C8">
            <w:pPr>
              <w:pStyle w:val="7"/>
              <w:spacing w:before="31" w:line="220" w:lineRule="auto"/>
              <w:ind w:left="132"/>
            </w:pPr>
            <w:r>
              <w:rPr>
                <w:spacing w:val="-2"/>
              </w:rPr>
              <w:t>13.1.1水利工程定额</w:t>
            </w:r>
          </w:p>
        </w:tc>
        <w:tc>
          <w:tcPr>
            <w:tcW w:w="5098" w:type="dxa"/>
            <w:vAlign w:val="top"/>
          </w:tcPr>
          <w:p w14:paraId="1EE8A75C">
            <w:pPr>
              <w:pStyle w:val="7"/>
              <w:spacing w:before="31" w:line="220" w:lineRule="auto"/>
              <w:ind w:left="127"/>
            </w:pPr>
            <w:r>
              <w:rPr>
                <w:spacing w:val="-2"/>
              </w:rPr>
              <w:t>13.1.1水利工程定额</w:t>
            </w:r>
          </w:p>
          <w:p w14:paraId="18146F82">
            <w:pPr>
              <w:pStyle w:val="7"/>
              <w:spacing w:before="23" w:line="220" w:lineRule="auto"/>
              <w:ind w:left="101"/>
            </w:pPr>
            <w:r>
              <w:rPr>
                <w:b/>
                <w:bCs/>
                <w:color w:val="FF0000"/>
                <w:spacing w:val="-3"/>
              </w:rPr>
              <w:t>【13.1.1</w:t>
            </w:r>
            <w:r>
              <w:rPr>
                <w:color w:val="FF0000"/>
                <w:spacing w:val="-37"/>
              </w:rPr>
              <w:t xml:space="preserve"> </w:t>
            </w:r>
            <w:r>
              <w:rPr>
                <w:b/>
                <w:bCs/>
                <w:color w:val="FF0000"/>
                <w:spacing w:val="-3"/>
              </w:rPr>
              <w:t>全部修改】</w:t>
            </w:r>
          </w:p>
        </w:tc>
      </w:tr>
      <w:tr w14:paraId="5B658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2B1B4032">
            <w:pPr>
              <w:pStyle w:val="7"/>
              <w:spacing w:before="30" w:line="209" w:lineRule="auto"/>
              <w:ind w:left="4060"/>
            </w:pPr>
            <w:r>
              <w:rPr>
                <w:b/>
                <w:bCs/>
                <w:spacing w:val="-5"/>
              </w:rPr>
              <w:t>变化</w:t>
            </w:r>
            <w:r>
              <w:rPr>
                <w:spacing w:val="-38"/>
              </w:rPr>
              <w:t xml:space="preserve"> </w:t>
            </w:r>
            <w:r>
              <w:rPr>
                <w:b/>
                <w:bCs/>
                <w:spacing w:val="-5"/>
              </w:rPr>
              <w:t>36【修改】</w:t>
            </w:r>
          </w:p>
        </w:tc>
      </w:tr>
      <w:tr w14:paraId="6A201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62F2251E">
            <w:pPr>
              <w:pStyle w:val="7"/>
              <w:spacing w:before="30" w:line="209" w:lineRule="auto"/>
              <w:ind w:left="1865"/>
            </w:pPr>
            <w:r>
              <w:rPr>
                <w:b/>
                <w:bCs/>
                <w:spacing w:val="-2"/>
              </w:rPr>
              <w:t>P430-432</w:t>
            </w:r>
          </w:p>
        </w:tc>
        <w:tc>
          <w:tcPr>
            <w:tcW w:w="5098" w:type="dxa"/>
            <w:vAlign w:val="top"/>
          </w:tcPr>
          <w:p w14:paraId="0421AB76">
            <w:pPr>
              <w:pStyle w:val="7"/>
              <w:spacing w:before="30" w:line="209" w:lineRule="auto"/>
              <w:ind w:left="2102"/>
            </w:pPr>
            <w:r>
              <w:rPr>
                <w:b/>
                <w:bCs/>
                <w:spacing w:val="-2"/>
              </w:rPr>
              <w:t>P453-454</w:t>
            </w:r>
          </w:p>
        </w:tc>
      </w:tr>
      <w:tr w14:paraId="37D02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4614" w:type="dxa"/>
            <w:vAlign w:val="top"/>
          </w:tcPr>
          <w:p w14:paraId="57974F8C">
            <w:pPr>
              <w:pStyle w:val="7"/>
              <w:spacing w:before="31" w:line="220" w:lineRule="auto"/>
              <w:ind w:left="132"/>
            </w:pPr>
            <w:r>
              <w:rPr>
                <w:spacing w:val="-2"/>
              </w:rPr>
              <w:t>13.1.2水力发电工程定额</w:t>
            </w:r>
          </w:p>
        </w:tc>
        <w:tc>
          <w:tcPr>
            <w:tcW w:w="5098" w:type="dxa"/>
            <w:vAlign w:val="top"/>
          </w:tcPr>
          <w:p w14:paraId="11A734D1">
            <w:pPr>
              <w:pStyle w:val="7"/>
              <w:spacing w:before="31" w:line="220" w:lineRule="auto"/>
              <w:ind w:left="127"/>
            </w:pPr>
            <w:r>
              <w:rPr>
                <w:spacing w:val="-3"/>
              </w:rPr>
              <w:t>13.1.2</w:t>
            </w:r>
            <w:r>
              <w:rPr>
                <w:spacing w:val="-36"/>
              </w:rPr>
              <w:t xml:space="preserve"> </w:t>
            </w:r>
            <w:r>
              <w:rPr>
                <w:spacing w:val="-3"/>
              </w:rPr>
              <w:t>水力发电工程定额</w:t>
            </w:r>
          </w:p>
          <w:p w14:paraId="39FE08DD">
            <w:pPr>
              <w:pStyle w:val="7"/>
              <w:spacing w:before="23" w:line="220" w:lineRule="auto"/>
              <w:ind w:left="101"/>
            </w:pPr>
            <w:r>
              <w:rPr>
                <w:b/>
                <w:bCs/>
                <w:color w:val="FF0000"/>
                <w:spacing w:val="-3"/>
              </w:rPr>
              <w:t>【13.1.2</w:t>
            </w:r>
            <w:r>
              <w:rPr>
                <w:color w:val="FF0000"/>
                <w:spacing w:val="-37"/>
              </w:rPr>
              <w:t xml:space="preserve"> </w:t>
            </w:r>
            <w:r>
              <w:rPr>
                <w:b/>
                <w:bCs/>
                <w:color w:val="FF0000"/>
                <w:spacing w:val="-3"/>
              </w:rPr>
              <w:t>全部修改】</w:t>
            </w:r>
          </w:p>
        </w:tc>
      </w:tr>
      <w:tr w14:paraId="7D70A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6B65C6D0">
            <w:pPr>
              <w:pStyle w:val="7"/>
              <w:spacing w:before="30" w:line="209" w:lineRule="auto"/>
              <w:ind w:left="4060"/>
            </w:pPr>
            <w:r>
              <w:rPr>
                <w:b/>
                <w:bCs/>
                <w:spacing w:val="-5"/>
              </w:rPr>
              <w:t>变化</w:t>
            </w:r>
            <w:r>
              <w:rPr>
                <w:spacing w:val="-38"/>
              </w:rPr>
              <w:t xml:space="preserve"> </w:t>
            </w:r>
            <w:r>
              <w:rPr>
                <w:b/>
                <w:bCs/>
                <w:spacing w:val="-5"/>
              </w:rPr>
              <w:t>37【需改】</w:t>
            </w:r>
          </w:p>
        </w:tc>
      </w:tr>
      <w:tr w14:paraId="73FF4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18034C5E">
            <w:pPr>
              <w:pStyle w:val="7"/>
              <w:spacing w:before="32" w:line="208" w:lineRule="auto"/>
              <w:ind w:left="1865"/>
            </w:pPr>
            <w:r>
              <w:rPr>
                <w:b/>
                <w:bCs/>
                <w:spacing w:val="-2"/>
              </w:rPr>
              <w:t>P471-473</w:t>
            </w:r>
          </w:p>
        </w:tc>
        <w:tc>
          <w:tcPr>
            <w:tcW w:w="5098" w:type="dxa"/>
            <w:vAlign w:val="top"/>
          </w:tcPr>
          <w:p w14:paraId="4FC88DA4">
            <w:pPr>
              <w:pStyle w:val="7"/>
              <w:spacing w:before="32" w:line="208" w:lineRule="auto"/>
              <w:ind w:left="2102"/>
            </w:pPr>
            <w:r>
              <w:rPr>
                <w:b/>
                <w:bCs/>
                <w:spacing w:val="-2"/>
              </w:rPr>
              <w:t>P493-499</w:t>
            </w:r>
          </w:p>
        </w:tc>
      </w:tr>
      <w:tr w14:paraId="21FBF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4" w:hRule="atLeast"/>
        </w:trPr>
        <w:tc>
          <w:tcPr>
            <w:tcW w:w="4614" w:type="dxa"/>
            <w:vAlign w:val="top"/>
          </w:tcPr>
          <w:p w14:paraId="53F5B8A8">
            <w:pPr>
              <w:pStyle w:val="7"/>
              <w:spacing w:before="32" w:line="219" w:lineRule="auto"/>
              <w:ind w:left="121"/>
            </w:pPr>
            <w:r>
              <w:rPr>
                <w:spacing w:val="8"/>
              </w:rPr>
              <w:t>7.风险管控“六项机制”</w:t>
            </w:r>
          </w:p>
          <w:p w14:paraId="106B4F8C">
            <w:pPr>
              <w:pStyle w:val="7"/>
              <w:spacing w:before="25" w:line="239" w:lineRule="auto"/>
              <w:ind w:left="115" w:right="106"/>
            </w:pPr>
            <w:r>
              <w:rPr>
                <w:spacing w:val="-1"/>
              </w:rPr>
              <w:t>根据《水利部关于印发构建水利安全生产风险</w:t>
            </w:r>
            <w:r>
              <w:rPr>
                <w:spacing w:val="-2"/>
              </w:rPr>
              <w:t>管控“六项机制”的实施意见的通知》（水监</w:t>
            </w:r>
            <w:r>
              <w:rPr>
                <w:spacing w:val="-1"/>
              </w:rPr>
              <w:t>督〔2022〕309号）,构建水利安全生产风险查找、研判、预警、防范、处置和责任等风险管控“六项机制</w:t>
            </w:r>
            <w:r>
              <w:rPr>
                <w:spacing w:val="-80"/>
              </w:rPr>
              <w:t xml:space="preserve"> </w:t>
            </w:r>
            <w:r>
              <w:rPr>
                <w:spacing w:val="-1"/>
              </w:rPr>
              <w:t>”。</w:t>
            </w:r>
          </w:p>
          <w:p w14:paraId="547FBFEA">
            <w:pPr>
              <w:pStyle w:val="7"/>
              <w:spacing w:line="239" w:lineRule="auto"/>
              <w:ind w:left="130"/>
            </w:pPr>
            <w:r>
              <w:rPr>
                <w:spacing w:val="-6"/>
              </w:rPr>
              <w:t>……</w:t>
            </w:r>
          </w:p>
          <w:p w14:paraId="18D5CDFD">
            <w:pPr>
              <w:pStyle w:val="7"/>
              <w:spacing w:line="219" w:lineRule="auto"/>
              <w:ind w:left="122"/>
            </w:pPr>
            <w:r>
              <w:rPr>
                <w:spacing w:val="-2"/>
              </w:rPr>
              <w:t>（3）加大责任追究力度</w:t>
            </w:r>
          </w:p>
          <w:p w14:paraId="40B2CBE1">
            <w:pPr>
              <w:pStyle w:val="7"/>
              <w:spacing w:before="25" w:line="219" w:lineRule="auto"/>
              <w:ind w:left="119"/>
            </w:pPr>
            <w:r>
              <w:rPr>
                <w:spacing w:val="-1"/>
              </w:rPr>
              <w:t>各级水行政主管部门对安全生产违法行为依</w:t>
            </w:r>
          </w:p>
          <w:p w14:paraId="266ED718">
            <w:pPr>
              <w:pStyle w:val="7"/>
              <w:spacing w:before="27" w:line="239" w:lineRule="auto"/>
              <w:ind w:left="115" w:right="26" w:firstLine="1"/>
            </w:pPr>
            <w:r>
              <w:rPr>
                <w:spacing w:val="-1"/>
              </w:rPr>
              <w:t>法依规严厉查处。对风险管控不力、隐患排查与问题整改不及时不到位的地区、单位和负有</w:t>
            </w:r>
            <w:r>
              <w:rPr>
                <w:spacing w:val="-8"/>
              </w:rPr>
              <w:t>领导责任、直接责任的有关人员，要采取通报、</w:t>
            </w:r>
            <w:r>
              <w:rPr>
                <w:spacing w:val="-1"/>
              </w:rPr>
              <w:t>约谈等方式实施责任追究。对发生生产安全责任事故的，要按照事故原因未查清不放过、责任人员未处理不放过、整改措施未落实不放</w:t>
            </w:r>
          </w:p>
          <w:p w14:paraId="1BA7F1C2">
            <w:pPr>
              <w:pStyle w:val="7"/>
              <w:spacing w:line="230" w:lineRule="auto"/>
              <w:ind w:left="115" w:firstLine="1"/>
            </w:pPr>
            <w:r>
              <w:rPr>
                <w:spacing w:val="-7"/>
              </w:rPr>
              <w:t>过、有关人员未受到教育不放过的“四不放过”原则，依法依规严肃追责问责，并与水利督查</w:t>
            </w:r>
            <w:r>
              <w:rPr>
                <w:spacing w:val="5"/>
              </w:rPr>
              <w:t xml:space="preserve"> </w:t>
            </w:r>
            <w:r>
              <w:rPr>
                <w:spacing w:val="-7"/>
              </w:rPr>
              <w:t>激励措施、评优评先等工作挂钩。</w:t>
            </w:r>
          </w:p>
        </w:tc>
        <w:tc>
          <w:tcPr>
            <w:tcW w:w="5098" w:type="dxa"/>
            <w:vAlign w:val="top"/>
          </w:tcPr>
          <w:p w14:paraId="115C726E">
            <w:pPr>
              <w:pStyle w:val="7"/>
              <w:spacing w:before="32" w:line="219" w:lineRule="auto"/>
              <w:ind w:left="116"/>
            </w:pPr>
            <w:r>
              <w:rPr>
                <w:spacing w:val="8"/>
              </w:rPr>
              <w:t>7.风险管控“六项机制”</w:t>
            </w:r>
          </w:p>
          <w:p w14:paraId="6E1650AC">
            <w:pPr>
              <w:pStyle w:val="7"/>
              <w:spacing w:before="26" w:line="239" w:lineRule="auto"/>
              <w:ind w:left="111" w:right="105"/>
            </w:pPr>
            <w:r>
              <w:rPr>
                <w:spacing w:val="1"/>
              </w:rPr>
              <w:t>根据《构建水利安全生产风险管控“六项机制”的</w:t>
            </w:r>
            <w:r>
              <w:rPr>
                <w:spacing w:val="-2"/>
              </w:rPr>
              <w:t>实施意见》(水监督〔2022〕309</w:t>
            </w:r>
            <w:r>
              <w:rPr>
                <w:spacing w:val="-24"/>
              </w:rPr>
              <w:t xml:space="preserve"> </w:t>
            </w:r>
            <w:r>
              <w:rPr>
                <w:spacing w:val="-2"/>
              </w:rPr>
              <w:t>号),构建水利安全</w:t>
            </w:r>
            <w:r>
              <w:rPr>
                <w:spacing w:val="1"/>
              </w:rPr>
              <w:t>生产风险查找、研判、预警、防范、处置和责任等</w:t>
            </w:r>
            <w:r>
              <w:t>风险管控“六项机制</w:t>
            </w:r>
            <w:r>
              <w:rPr>
                <w:spacing w:val="-78"/>
              </w:rPr>
              <w:t xml:space="preserve"> </w:t>
            </w:r>
            <w:r>
              <w:t>”</w:t>
            </w:r>
            <w:r>
              <w:rPr>
                <w:color w:val="FF0000"/>
              </w:rPr>
              <w:t>。按照《水利安全生产</w:t>
            </w:r>
            <w:r>
              <w:rPr>
                <w:color w:val="FF0000"/>
                <w:spacing w:val="-1"/>
              </w:rPr>
              <w:t>风险</w:t>
            </w:r>
            <w:r>
              <w:rPr>
                <w:color w:val="FF0000"/>
              </w:rPr>
              <w:t>管控“六项机制</w:t>
            </w:r>
            <w:r>
              <w:rPr>
                <w:color w:val="FF0000"/>
                <w:spacing w:val="-76"/>
              </w:rPr>
              <w:t xml:space="preserve"> </w:t>
            </w:r>
            <w:r>
              <w:rPr>
                <w:color w:val="FF0000"/>
              </w:rPr>
              <w:t>”实施工作指南(2024 年版)》,</w:t>
            </w:r>
            <w:r>
              <w:t>主</w:t>
            </w:r>
            <w:r>
              <w:rPr>
                <w:spacing w:val="-6"/>
              </w:rPr>
              <w:t>要工作要求有：</w:t>
            </w:r>
          </w:p>
          <w:p w14:paraId="0DA71FDE">
            <w:pPr>
              <w:pStyle w:val="7"/>
              <w:spacing w:line="239" w:lineRule="auto"/>
              <w:ind w:left="125"/>
            </w:pPr>
            <w:r>
              <w:rPr>
                <w:spacing w:val="-6"/>
              </w:rPr>
              <w:t>……</w:t>
            </w:r>
          </w:p>
          <w:p w14:paraId="1B755A94">
            <w:pPr>
              <w:pStyle w:val="7"/>
              <w:spacing w:line="220" w:lineRule="auto"/>
              <w:ind w:left="150"/>
            </w:pPr>
            <w:r>
              <w:rPr>
                <w:spacing w:val="-7"/>
              </w:rPr>
              <w:t>(3)开展责任制考核：</w:t>
            </w:r>
          </w:p>
          <w:p w14:paraId="6BF75CC0">
            <w:pPr>
              <w:pStyle w:val="7"/>
              <w:spacing w:before="22"/>
              <w:ind w:left="111" w:right="108" w:firstLine="2"/>
            </w:pPr>
            <w:r>
              <w:rPr>
                <w:spacing w:val="1"/>
              </w:rPr>
              <w:t>水利工程建设项目法人和各参建单位应根据安全生产岗位责任考核办法定期开展考核，检查岗位责任</w:t>
            </w:r>
            <w:r>
              <w:rPr>
                <w:spacing w:val="-1"/>
              </w:rPr>
              <w:t>落实和有关指标完成情况，兑现奖惩措施。</w:t>
            </w:r>
          </w:p>
          <w:p w14:paraId="310F03C4">
            <w:pPr>
              <w:pStyle w:val="7"/>
              <w:spacing w:line="220" w:lineRule="auto"/>
              <w:ind w:left="150"/>
            </w:pPr>
            <w:r>
              <w:rPr>
                <w:spacing w:val="-5"/>
              </w:rPr>
              <w:t>(4)严格奖惩问责：</w:t>
            </w:r>
          </w:p>
          <w:p w14:paraId="08CAA700">
            <w:pPr>
              <w:pStyle w:val="7"/>
              <w:spacing w:before="20"/>
              <w:ind w:left="116" w:right="108" w:hanging="2"/>
            </w:pPr>
            <w:r>
              <w:rPr>
                <w:spacing w:val="1"/>
              </w:rPr>
              <w:t>水利工程建设项目法人应组织各参建单位制定本项目安全生产奖惩制度，严格各参建单位安全生产履</w:t>
            </w:r>
            <w:r>
              <w:rPr>
                <w:spacing w:val="-9"/>
              </w:rPr>
              <w:t>约管理。</w:t>
            </w:r>
          </w:p>
          <w:p w14:paraId="6FFBDF13">
            <w:pPr>
              <w:pStyle w:val="7"/>
              <w:spacing w:line="219" w:lineRule="auto"/>
              <w:ind w:left="101"/>
            </w:pPr>
            <w:r>
              <w:rPr>
                <w:b/>
                <w:bCs/>
                <w:color w:val="FF0000"/>
                <w:spacing w:val="-4"/>
              </w:rPr>
              <w:t>【7.风险管控“六项机制</w:t>
            </w:r>
            <w:r>
              <w:rPr>
                <w:color w:val="FF0000"/>
                <w:spacing w:val="-65"/>
              </w:rPr>
              <w:t xml:space="preserve"> </w:t>
            </w:r>
            <w:r>
              <w:rPr>
                <w:b/>
                <w:bCs/>
                <w:color w:val="FF0000"/>
                <w:spacing w:val="-4"/>
              </w:rPr>
              <w:t>”全文修改】</w:t>
            </w:r>
          </w:p>
        </w:tc>
      </w:tr>
    </w:tbl>
    <w:p w14:paraId="6677688E">
      <w:pPr>
        <w:spacing w:line="165" w:lineRule="exact"/>
        <w:rPr>
          <w:rFonts w:ascii="Arial"/>
          <w:sz w:val="14"/>
        </w:rPr>
      </w:pPr>
    </w:p>
    <w:p w14:paraId="11ECDA24">
      <w:pPr>
        <w:spacing w:line="165" w:lineRule="exact"/>
        <w:rPr>
          <w:rFonts w:ascii="Arial" w:hAnsi="Arial" w:eastAsia="Arial" w:cs="Arial"/>
          <w:sz w:val="14"/>
          <w:szCs w:val="14"/>
        </w:rPr>
        <w:sectPr>
          <w:footerReference r:id="rId16"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5E5E3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1" w:hRule="atLeast"/>
        </w:trPr>
        <w:tc>
          <w:tcPr>
            <w:tcW w:w="4614" w:type="dxa"/>
            <w:vAlign w:val="top"/>
          </w:tcPr>
          <w:p w14:paraId="250793BF">
            <w:pPr>
              <w:rPr>
                <w:rFonts w:ascii="Arial"/>
                <w:sz w:val="21"/>
              </w:rPr>
            </w:pPr>
          </w:p>
        </w:tc>
        <w:tc>
          <w:tcPr>
            <w:tcW w:w="5098" w:type="dxa"/>
            <w:vAlign w:val="top"/>
          </w:tcPr>
          <w:p w14:paraId="6F365AD3">
            <w:pPr>
              <w:rPr>
                <w:rFonts w:ascii="Arial"/>
                <w:sz w:val="21"/>
              </w:rPr>
            </w:pPr>
          </w:p>
        </w:tc>
      </w:tr>
      <w:tr w14:paraId="5804A0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712" w:type="dxa"/>
            <w:gridSpan w:val="2"/>
            <w:vAlign w:val="top"/>
          </w:tcPr>
          <w:p w14:paraId="74AA733F">
            <w:pPr>
              <w:pStyle w:val="7"/>
              <w:spacing w:before="127" w:line="220" w:lineRule="auto"/>
              <w:ind w:left="4060"/>
            </w:pPr>
            <w:r>
              <w:rPr>
                <w:b/>
                <w:bCs/>
                <w:spacing w:val="-5"/>
              </w:rPr>
              <w:t>变化</w:t>
            </w:r>
            <w:r>
              <w:rPr>
                <w:spacing w:val="-38"/>
              </w:rPr>
              <w:t xml:space="preserve"> </w:t>
            </w:r>
            <w:r>
              <w:rPr>
                <w:b/>
                <w:bCs/>
                <w:spacing w:val="-5"/>
              </w:rPr>
              <w:t>38【修改】</w:t>
            </w:r>
          </w:p>
        </w:tc>
      </w:tr>
      <w:tr w14:paraId="4890B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4614" w:type="dxa"/>
            <w:vAlign w:val="top"/>
          </w:tcPr>
          <w:p w14:paraId="46F941D5">
            <w:pPr>
              <w:pStyle w:val="7"/>
              <w:spacing w:before="128"/>
              <w:ind w:left="1865"/>
            </w:pPr>
            <w:r>
              <w:rPr>
                <w:b/>
                <w:bCs/>
                <w:spacing w:val="-2"/>
              </w:rPr>
              <w:t>P482-489</w:t>
            </w:r>
          </w:p>
        </w:tc>
        <w:tc>
          <w:tcPr>
            <w:tcW w:w="5098" w:type="dxa"/>
            <w:vAlign w:val="top"/>
          </w:tcPr>
          <w:p w14:paraId="6D0F3307">
            <w:pPr>
              <w:pStyle w:val="7"/>
              <w:spacing w:before="128"/>
              <w:ind w:left="2102"/>
            </w:pPr>
            <w:r>
              <w:rPr>
                <w:b/>
                <w:bCs/>
                <w:spacing w:val="-2"/>
              </w:rPr>
              <w:t>P509-516</w:t>
            </w:r>
          </w:p>
        </w:tc>
      </w:tr>
      <w:tr w14:paraId="39E3B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1" w:hRule="atLeast"/>
        </w:trPr>
        <w:tc>
          <w:tcPr>
            <w:tcW w:w="4614" w:type="dxa"/>
            <w:vAlign w:val="top"/>
          </w:tcPr>
          <w:p w14:paraId="08F85D36">
            <w:pPr>
              <w:pStyle w:val="7"/>
              <w:spacing w:before="29" w:line="219" w:lineRule="auto"/>
              <w:ind w:left="119"/>
            </w:pPr>
            <w:r>
              <w:rPr>
                <w:spacing w:val="-1"/>
              </w:rPr>
              <w:t>2.施工危险源辨识与风险评价</w:t>
            </w:r>
          </w:p>
          <w:p w14:paraId="3160C1CF">
            <w:pPr>
              <w:pStyle w:val="7"/>
              <w:spacing w:before="23"/>
              <w:ind w:left="117" w:right="103" w:hanging="1"/>
            </w:pPr>
            <w:r>
              <w:rPr>
                <w:spacing w:val="-1"/>
              </w:rPr>
              <w:t>根据《水利部关于开展水利安全风险分级管控的指导意见》（水监督〔2018〕323号）,水利生产经营单位是本单位安全风险管控工作的</w:t>
            </w:r>
          </w:p>
          <w:p w14:paraId="3C1167AD">
            <w:pPr>
              <w:pStyle w:val="7"/>
              <w:spacing w:before="1" w:line="239" w:lineRule="auto"/>
              <w:ind w:left="115" w:right="104" w:firstLine="8"/>
            </w:pPr>
            <w:r>
              <w:rPr>
                <w:spacing w:val="-1"/>
              </w:rPr>
              <w:t>责任主体，要建立安全风险分级管控制度，制定危险源辨识和风险评价程序，全面开展危险源辨识和风险评价，强化安全风险管控措施。对水利生产经营单位的主要要求有：</w:t>
            </w:r>
          </w:p>
          <w:p w14:paraId="03D1DE82">
            <w:pPr>
              <w:pStyle w:val="7"/>
              <w:spacing w:line="220" w:lineRule="auto"/>
              <w:ind w:left="132"/>
            </w:pPr>
            <w:r>
              <w:rPr>
                <w:spacing w:val="-3"/>
              </w:rPr>
              <w:t>1）全面开展危险源辨识</w:t>
            </w:r>
          </w:p>
          <w:p w14:paraId="65CF6382">
            <w:pPr>
              <w:pStyle w:val="7"/>
              <w:spacing w:before="22"/>
              <w:ind w:left="116" w:right="107" w:hanging="1"/>
            </w:pPr>
            <w:r>
              <w:rPr>
                <w:spacing w:val="-1"/>
              </w:rPr>
              <w:t>在建工程按《水利水电工程施工危险源辨识与风险评价导则（试行）》进行辨识。</w:t>
            </w:r>
          </w:p>
          <w:p w14:paraId="32D1F289">
            <w:pPr>
              <w:pStyle w:val="7"/>
              <w:spacing w:before="1" w:line="277" w:lineRule="auto"/>
              <w:ind w:left="130" w:right="2421" w:hanging="11"/>
            </w:pPr>
            <w:r>
              <w:rPr>
                <w:spacing w:val="-3"/>
              </w:rPr>
              <w:t>2）科学评定风险等级</w:t>
            </w:r>
            <w:r>
              <w:rPr>
                <w:spacing w:val="-6"/>
              </w:rPr>
              <w:t>……</w:t>
            </w:r>
          </w:p>
        </w:tc>
        <w:tc>
          <w:tcPr>
            <w:tcW w:w="5098" w:type="dxa"/>
            <w:vAlign w:val="top"/>
          </w:tcPr>
          <w:p w14:paraId="7EB096BF">
            <w:pPr>
              <w:pStyle w:val="7"/>
              <w:spacing w:before="29" w:line="219" w:lineRule="auto"/>
              <w:ind w:left="114"/>
            </w:pPr>
            <w:r>
              <w:rPr>
                <w:spacing w:val="-1"/>
              </w:rPr>
              <w:t>2.施工危险源辨识与风险评价</w:t>
            </w:r>
          </w:p>
          <w:p w14:paraId="56CE489A">
            <w:pPr>
              <w:pStyle w:val="7"/>
              <w:spacing w:before="17"/>
              <w:ind w:left="110" w:right="108"/>
            </w:pPr>
            <w:r>
              <w:rPr>
                <w:spacing w:val="1"/>
              </w:rPr>
              <w:t>根据《水利部关于开展水利安全风险分级管控的指</w:t>
            </w:r>
            <w:r>
              <w:rPr>
                <w:spacing w:val="-2"/>
              </w:rPr>
              <w:t>导意见》(水监督〔2018〕323</w:t>
            </w:r>
            <w:r>
              <w:rPr>
                <w:spacing w:val="-26"/>
              </w:rPr>
              <w:t xml:space="preserve"> </w:t>
            </w:r>
            <w:r>
              <w:rPr>
                <w:spacing w:val="-2"/>
              </w:rPr>
              <w:t>号),水利生产经营单</w:t>
            </w:r>
            <w:r>
              <w:rPr>
                <w:spacing w:val="1"/>
              </w:rPr>
              <w:t>位是本单位安全风险管控工作的责任主体，要建立安全风险分级管控制度，制定危险源辨识和风险评价程序，全面开展危险源辨识和风险评价，强化安</w:t>
            </w:r>
            <w:r>
              <w:rPr>
                <w:spacing w:val="-9"/>
              </w:rPr>
              <w:t>全风险管控措施。根据《水利部办公厅关于做好〈水</w:t>
            </w:r>
            <w:r>
              <w:rPr>
                <w:spacing w:val="21"/>
              </w:rPr>
              <w:t>利水电工程生产安全重大事故隐患判定导则〉</w:t>
            </w:r>
            <w:r>
              <w:rPr>
                <w:spacing w:val="13"/>
              </w:rPr>
              <w:t xml:space="preserve"> </w:t>
            </w:r>
            <w:r>
              <w:rPr>
                <w:spacing w:val="-3"/>
              </w:rPr>
              <w:t>(SL/T842—2025)〈水利水电工程危险源辨识与风险</w:t>
            </w:r>
            <w:r>
              <w:rPr>
                <w:spacing w:val="1"/>
              </w:rPr>
              <w:t>评价导则&gt;(</w:t>
            </w:r>
            <w:r>
              <w:t>SL</w:t>
            </w:r>
            <w:r>
              <w:rPr>
                <w:spacing w:val="1"/>
              </w:rPr>
              <w:t>/T843—2025)技术标准实施工作的通</w:t>
            </w:r>
            <w:r>
              <w:rPr>
                <w:spacing w:val="-2"/>
              </w:rPr>
              <w:t>知》(办监督函〔2025〕508</w:t>
            </w:r>
            <w:r>
              <w:rPr>
                <w:spacing w:val="-23"/>
              </w:rPr>
              <w:t xml:space="preserve"> </w:t>
            </w:r>
            <w:r>
              <w:rPr>
                <w:spacing w:val="-2"/>
              </w:rPr>
              <w:t>号),危险源辨识与风险</w:t>
            </w:r>
            <w:r>
              <w:rPr>
                <w:spacing w:val="1"/>
              </w:rPr>
              <w:t>评价工作按照《水利水电工程危险源辨识与风险评</w:t>
            </w:r>
            <w:r>
              <w:rPr>
                <w:spacing w:val="-6"/>
              </w:rPr>
              <w:t>价 导</w:t>
            </w:r>
            <w:r>
              <w:rPr>
                <w:spacing w:val="28"/>
              </w:rPr>
              <w:t xml:space="preserve"> </w:t>
            </w:r>
            <w:r>
              <w:rPr>
                <w:spacing w:val="-6"/>
              </w:rPr>
              <w:t>则</w:t>
            </w:r>
            <w:r>
              <w:rPr>
                <w:spacing w:val="24"/>
              </w:rPr>
              <w:t xml:space="preserve"> </w:t>
            </w:r>
            <w:r>
              <w:rPr>
                <w:spacing w:val="-6"/>
              </w:rPr>
              <w:t>》</w:t>
            </w:r>
            <w:r>
              <w:rPr>
                <w:spacing w:val="16"/>
              </w:rPr>
              <w:t xml:space="preserve"> </w:t>
            </w:r>
            <w:r>
              <w:rPr>
                <w:spacing w:val="-6"/>
              </w:rPr>
              <w:t>SL/T843—2025(</w:t>
            </w:r>
            <w:r>
              <w:rPr>
                <w:spacing w:val="36"/>
              </w:rPr>
              <w:t xml:space="preserve"> </w:t>
            </w:r>
            <w:r>
              <w:rPr>
                <w:spacing w:val="-6"/>
              </w:rPr>
              <w:t>以</w:t>
            </w:r>
            <w:r>
              <w:rPr>
                <w:spacing w:val="18"/>
              </w:rPr>
              <w:t xml:space="preserve"> </w:t>
            </w:r>
            <w:r>
              <w:rPr>
                <w:spacing w:val="-6"/>
              </w:rPr>
              <w:t>下</w:t>
            </w:r>
            <w:r>
              <w:rPr>
                <w:spacing w:val="16"/>
              </w:rPr>
              <w:t xml:space="preserve"> </w:t>
            </w:r>
            <w:r>
              <w:rPr>
                <w:spacing w:val="-6"/>
              </w:rPr>
              <w:t>简</w:t>
            </w:r>
            <w:r>
              <w:rPr>
                <w:spacing w:val="13"/>
              </w:rPr>
              <w:t xml:space="preserve"> </w:t>
            </w:r>
            <w:r>
              <w:rPr>
                <w:spacing w:val="-6"/>
              </w:rPr>
              <w:t>称</w:t>
            </w:r>
            <w:r>
              <w:rPr>
                <w:spacing w:val="12"/>
              </w:rPr>
              <w:t xml:space="preserve"> </w:t>
            </w:r>
            <w:r>
              <w:rPr>
                <w:spacing w:val="-6"/>
              </w:rPr>
              <w:t>标</w:t>
            </w:r>
            <w:r>
              <w:rPr>
                <w:spacing w:val="13"/>
              </w:rPr>
              <w:t xml:space="preserve"> </w:t>
            </w:r>
            <w:r>
              <w:rPr>
                <w:spacing w:val="-6"/>
              </w:rPr>
              <w:t>准</w:t>
            </w:r>
            <w:r>
              <w:rPr>
                <w:spacing w:val="-2"/>
              </w:rPr>
              <w:t>SL/T843—2025)开展。</w:t>
            </w:r>
          </w:p>
          <w:p w14:paraId="79F97D80">
            <w:pPr>
              <w:pStyle w:val="7"/>
              <w:spacing w:line="220" w:lineRule="auto"/>
              <w:ind w:left="127"/>
            </w:pPr>
            <w:r>
              <w:rPr>
                <w:spacing w:val="-6"/>
              </w:rPr>
              <w:t>1)术语</w:t>
            </w:r>
          </w:p>
          <w:p w14:paraId="4B09CE76">
            <w:pPr>
              <w:pStyle w:val="7"/>
              <w:spacing w:before="22" w:line="239" w:lineRule="auto"/>
              <w:ind w:left="116" w:right="108" w:firstLine="33"/>
            </w:pPr>
            <w:r>
              <w:rPr>
                <w:spacing w:val="-5"/>
              </w:rPr>
              <w:t>(1)危险源。可能导致人员伤亡、健康损害、财产损</w:t>
            </w:r>
            <w:r>
              <w:rPr>
                <w:spacing w:val="-3"/>
              </w:rPr>
              <w:t>失或环境破坏的根源或状态。</w:t>
            </w:r>
          </w:p>
          <w:p w14:paraId="72D1C392">
            <w:pPr>
              <w:pStyle w:val="7"/>
              <w:spacing w:line="239" w:lineRule="auto"/>
              <w:ind w:left="125"/>
            </w:pPr>
            <w:r>
              <w:rPr>
                <w:spacing w:val="-6"/>
              </w:rPr>
              <w:t>……</w:t>
            </w:r>
          </w:p>
          <w:p w14:paraId="1D2D8900">
            <w:pPr>
              <w:pStyle w:val="7"/>
              <w:spacing w:line="218" w:lineRule="auto"/>
              <w:ind w:left="109"/>
            </w:pPr>
            <w:r>
              <w:rPr>
                <w:spacing w:val="-1"/>
              </w:rPr>
              <w:t>③各层级的权重数值宜采用下列方法设置：</w:t>
            </w:r>
          </w:p>
          <w:p w14:paraId="59F8FA4A">
            <w:pPr>
              <w:pStyle w:val="7"/>
              <w:spacing w:before="27" w:line="228" w:lineRule="auto"/>
              <w:ind w:left="110" w:right="105" w:hanging="6"/>
            </w:pPr>
            <w:r>
              <w:rPr>
                <w:spacing w:val="1"/>
              </w:rPr>
              <w:t>A.有两个层级时，现场管理机构(基层运管单位)的领导层级为</w:t>
            </w:r>
            <w:r>
              <w:rPr>
                <w:spacing w:val="-29"/>
              </w:rPr>
              <w:t xml:space="preserve"> </w:t>
            </w:r>
            <w:r>
              <w:rPr>
                <w:spacing w:val="1"/>
              </w:rPr>
              <w:t>0.7,具体工作人员层级为0.3。</w:t>
            </w:r>
          </w:p>
          <w:p w14:paraId="2EB8FD39">
            <w:pPr>
              <w:pStyle w:val="7"/>
              <w:spacing w:before="28" w:line="233" w:lineRule="auto"/>
              <w:ind w:left="111" w:right="105" w:hanging="5"/>
            </w:pPr>
            <w:r>
              <w:rPr>
                <w:spacing w:val="1"/>
              </w:rPr>
              <w:t>B.有三个层级时，现场管理机构(基层运管单位)的领导层级为 0.3,部门负责人层级为 0.5,具体工作</w:t>
            </w:r>
            <w:r>
              <w:rPr>
                <w:spacing w:val="-2"/>
              </w:rPr>
              <w:t>人员层级为</w:t>
            </w:r>
            <w:r>
              <w:rPr>
                <w:spacing w:val="-44"/>
              </w:rPr>
              <w:t xml:space="preserve"> </w:t>
            </w:r>
            <w:r>
              <w:rPr>
                <w:spacing w:val="-2"/>
              </w:rPr>
              <w:t>0.2。</w:t>
            </w:r>
          </w:p>
          <w:p w14:paraId="18EF5E3C">
            <w:pPr>
              <w:pStyle w:val="7"/>
              <w:spacing w:before="21" w:line="219" w:lineRule="auto"/>
              <w:ind w:left="101"/>
            </w:pPr>
            <w:r>
              <w:rPr>
                <w:b/>
                <w:bCs/>
                <w:color w:val="FF0000"/>
                <w:spacing w:val="-2"/>
              </w:rPr>
              <w:t>【2.施工危险源辨识与风险评价全文修改】</w:t>
            </w:r>
          </w:p>
        </w:tc>
      </w:tr>
      <w:tr w14:paraId="6BFD0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10EE8836">
            <w:pPr>
              <w:pStyle w:val="7"/>
              <w:spacing w:before="33" w:line="207" w:lineRule="auto"/>
              <w:ind w:left="4060"/>
            </w:pPr>
            <w:r>
              <w:rPr>
                <w:b/>
                <w:bCs/>
                <w:spacing w:val="-5"/>
              </w:rPr>
              <w:t>变化</w:t>
            </w:r>
            <w:r>
              <w:rPr>
                <w:spacing w:val="-38"/>
              </w:rPr>
              <w:t xml:space="preserve"> </w:t>
            </w:r>
            <w:r>
              <w:rPr>
                <w:b/>
                <w:bCs/>
                <w:spacing w:val="-5"/>
              </w:rPr>
              <w:t>39【删除】</w:t>
            </w:r>
          </w:p>
        </w:tc>
      </w:tr>
      <w:tr w14:paraId="3EBD2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2DA6B8E0">
            <w:pPr>
              <w:pStyle w:val="7"/>
              <w:spacing w:before="33" w:line="207" w:lineRule="auto"/>
              <w:ind w:left="1865"/>
            </w:pPr>
            <w:r>
              <w:rPr>
                <w:b/>
                <w:bCs/>
                <w:spacing w:val="-2"/>
              </w:rPr>
              <w:t>P495-496</w:t>
            </w:r>
          </w:p>
        </w:tc>
        <w:tc>
          <w:tcPr>
            <w:tcW w:w="5098" w:type="dxa"/>
            <w:vAlign w:val="top"/>
          </w:tcPr>
          <w:p w14:paraId="3DF500A7">
            <w:pPr>
              <w:pStyle w:val="7"/>
              <w:spacing w:before="33" w:line="207" w:lineRule="auto"/>
              <w:ind w:left="2325"/>
            </w:pPr>
            <w:r>
              <w:rPr>
                <w:b/>
                <w:bCs/>
                <w:spacing w:val="-3"/>
              </w:rPr>
              <w:t>P522</w:t>
            </w:r>
          </w:p>
        </w:tc>
      </w:tr>
      <w:tr w14:paraId="62CD61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5" w:hRule="atLeast"/>
        </w:trPr>
        <w:tc>
          <w:tcPr>
            <w:tcW w:w="4614" w:type="dxa"/>
            <w:vAlign w:val="top"/>
          </w:tcPr>
          <w:p w14:paraId="1A1DA293">
            <w:pPr>
              <w:pStyle w:val="7"/>
              <w:spacing w:before="35" w:line="220" w:lineRule="auto"/>
              <w:ind w:left="132"/>
            </w:pPr>
            <w:r>
              <w:rPr>
                <w:spacing w:val="-5"/>
              </w:rPr>
              <w:t>1）自然灾害类</w:t>
            </w:r>
          </w:p>
          <w:p w14:paraId="0370D70C">
            <w:pPr>
              <w:pStyle w:val="7"/>
              <w:spacing w:before="21" w:line="220" w:lineRule="auto"/>
              <w:ind w:left="122"/>
            </w:pPr>
            <w:r>
              <w:rPr>
                <w:spacing w:val="-1"/>
              </w:rPr>
              <w:t>（1）极端天气应急预案；</w:t>
            </w:r>
          </w:p>
          <w:p w14:paraId="31B05F4C">
            <w:pPr>
              <w:pStyle w:val="7"/>
              <w:spacing w:before="23" w:line="220" w:lineRule="auto"/>
              <w:ind w:left="122"/>
            </w:pPr>
            <w:r>
              <w:rPr>
                <w:spacing w:val="-1"/>
              </w:rPr>
              <w:t>（2）洪水灾害应急预案；</w:t>
            </w:r>
          </w:p>
          <w:p w14:paraId="1D2F53E2">
            <w:pPr>
              <w:pStyle w:val="7"/>
              <w:spacing w:before="23" w:line="221" w:lineRule="auto"/>
              <w:ind w:left="122"/>
            </w:pPr>
            <w:r>
              <w:rPr>
                <w:spacing w:val="-1"/>
              </w:rPr>
              <w:t>（3）地震灾害应急预案；</w:t>
            </w:r>
          </w:p>
          <w:p w14:paraId="41CBAAFB">
            <w:pPr>
              <w:pStyle w:val="7"/>
              <w:spacing w:before="22" w:line="221" w:lineRule="auto"/>
              <w:ind w:left="122"/>
            </w:pPr>
            <w:r>
              <w:rPr>
                <w:spacing w:val="-1"/>
              </w:rPr>
              <w:t>（4）地质灾害应急预案；</w:t>
            </w:r>
          </w:p>
          <w:p w14:paraId="7EB3CD0E">
            <w:pPr>
              <w:pStyle w:val="7"/>
              <w:spacing w:before="22" w:line="220" w:lineRule="auto"/>
              <w:ind w:left="122"/>
            </w:pPr>
            <w:r>
              <w:rPr>
                <w:spacing w:val="-3"/>
              </w:rPr>
              <w:t>（5）森林草原火灾应急预案。</w:t>
            </w:r>
          </w:p>
          <w:p w14:paraId="17548556">
            <w:pPr>
              <w:pStyle w:val="7"/>
              <w:spacing w:before="23"/>
              <w:ind w:left="122" w:right="106" w:hanging="7"/>
            </w:pPr>
            <w:r>
              <w:rPr>
                <w:spacing w:val="-1"/>
              </w:rPr>
              <w:t>对由于自然灾害导致的次生或衍生事件，其应急处置内容应根据事件性质由相应的专项应</w:t>
            </w:r>
          </w:p>
          <w:p w14:paraId="4A59FFBC">
            <w:pPr>
              <w:pStyle w:val="7"/>
              <w:spacing w:line="220" w:lineRule="auto"/>
              <w:ind w:left="123"/>
            </w:pPr>
            <w:r>
              <w:rPr>
                <w:spacing w:val="-2"/>
              </w:rPr>
              <w:t>急预案予以明确。</w:t>
            </w:r>
          </w:p>
          <w:p w14:paraId="6B75E375">
            <w:pPr>
              <w:pStyle w:val="7"/>
              <w:spacing w:before="21" w:line="220" w:lineRule="auto"/>
              <w:ind w:left="119"/>
            </w:pPr>
            <w:r>
              <w:rPr>
                <w:spacing w:val="-3"/>
              </w:rPr>
              <w:t>2）事故灾害类</w:t>
            </w:r>
          </w:p>
          <w:p w14:paraId="2DAAF618">
            <w:pPr>
              <w:pStyle w:val="7"/>
              <w:spacing w:before="24" w:line="220" w:lineRule="auto"/>
              <w:ind w:left="122"/>
            </w:pPr>
            <w:r>
              <w:rPr>
                <w:spacing w:val="-1"/>
              </w:rPr>
              <w:t>（1）火灾事故应急预案；</w:t>
            </w:r>
          </w:p>
          <w:p w14:paraId="6B396529">
            <w:pPr>
              <w:pStyle w:val="7"/>
              <w:spacing w:before="22" w:line="219" w:lineRule="auto"/>
              <w:ind w:left="122"/>
            </w:pPr>
            <w:r>
              <w:rPr>
                <w:spacing w:val="-1"/>
              </w:rPr>
              <w:t>（2）爆炸事故应急预案；</w:t>
            </w:r>
          </w:p>
          <w:p w14:paraId="2497B9FF">
            <w:pPr>
              <w:pStyle w:val="7"/>
              <w:spacing w:before="25" w:line="225" w:lineRule="auto"/>
              <w:ind w:left="129" w:right="2020" w:hanging="7"/>
            </w:pPr>
            <w:r>
              <w:rPr>
                <w:spacing w:val="-6"/>
              </w:rPr>
              <w:t>（3）交通事故应急预案；</w:t>
            </w:r>
            <w:r>
              <w:rPr>
                <w:spacing w:val="6"/>
              </w:rPr>
              <w:t xml:space="preserve"> </w:t>
            </w:r>
            <w:r>
              <w:rPr>
                <w:spacing w:val="-6"/>
              </w:rPr>
              <w:t>……</w:t>
            </w:r>
          </w:p>
        </w:tc>
        <w:tc>
          <w:tcPr>
            <w:tcW w:w="5098" w:type="dxa"/>
            <w:vAlign w:val="top"/>
          </w:tcPr>
          <w:p w14:paraId="5AAE5EF2">
            <w:pPr>
              <w:rPr>
                <w:rFonts w:ascii="Arial"/>
                <w:sz w:val="21"/>
              </w:rPr>
            </w:pPr>
          </w:p>
        </w:tc>
      </w:tr>
    </w:tbl>
    <w:p w14:paraId="38FF6980">
      <w:pPr>
        <w:spacing w:line="175" w:lineRule="exact"/>
        <w:rPr>
          <w:rFonts w:ascii="Arial"/>
          <w:sz w:val="15"/>
        </w:rPr>
      </w:pPr>
    </w:p>
    <w:p w14:paraId="094E5305">
      <w:pPr>
        <w:spacing w:line="175" w:lineRule="exact"/>
        <w:rPr>
          <w:rFonts w:ascii="Arial" w:hAnsi="Arial" w:eastAsia="Arial" w:cs="Arial"/>
          <w:sz w:val="15"/>
          <w:szCs w:val="15"/>
        </w:rPr>
        <w:sectPr>
          <w:footerReference r:id="rId17" w:type="default"/>
          <w:pgSz w:w="11907" w:h="16839"/>
          <w:pgMar w:top="1164" w:right="757" w:bottom="1190" w:left="752" w:header="426" w:footer="382" w:gutter="0"/>
          <w:cols w:space="720" w:num="1"/>
        </w:sectPr>
      </w:pPr>
    </w:p>
    <w:tbl>
      <w:tblPr>
        <w:tblStyle w:val="6"/>
        <w:tblW w:w="9712" w:type="dxa"/>
        <w:tblInd w:w="4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4"/>
        <w:gridCol w:w="5098"/>
      </w:tblGrid>
      <w:tr w14:paraId="6B5F30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4614" w:type="dxa"/>
            <w:vAlign w:val="top"/>
          </w:tcPr>
          <w:p w14:paraId="7E2A03FB">
            <w:pPr>
              <w:pStyle w:val="7"/>
              <w:spacing w:before="34" w:line="230" w:lineRule="auto"/>
              <w:ind w:left="115" w:right="320" w:hanging="1"/>
            </w:pPr>
            <w:r>
              <w:rPr>
                <w:spacing w:val="-1"/>
              </w:rPr>
              <w:t>⑤现场应急处置能力确认和人员安全防护等</w:t>
            </w:r>
            <w:r>
              <w:rPr>
                <w:spacing w:val="-9"/>
              </w:rPr>
              <w:t>事项。</w:t>
            </w:r>
          </w:p>
          <w:p w14:paraId="1E1BF731">
            <w:pPr>
              <w:pStyle w:val="7"/>
              <w:spacing w:before="22" w:line="218" w:lineRule="auto"/>
              <w:ind w:left="114"/>
            </w:pPr>
            <w:r>
              <w:rPr>
                <w:spacing w:val="-2"/>
              </w:rPr>
              <w:t>⑥应急救援结束后的方面的注意事项。</w:t>
            </w:r>
          </w:p>
          <w:p w14:paraId="49FE76BB">
            <w:pPr>
              <w:pStyle w:val="7"/>
              <w:spacing w:before="26" w:line="210" w:lineRule="auto"/>
              <w:ind w:left="114"/>
            </w:pPr>
            <w:r>
              <w:rPr>
                <w:spacing w:val="-2"/>
              </w:rPr>
              <w:t>⑦其他需要特别警示的事项。</w:t>
            </w:r>
          </w:p>
        </w:tc>
        <w:tc>
          <w:tcPr>
            <w:tcW w:w="5098" w:type="dxa"/>
            <w:vAlign w:val="top"/>
          </w:tcPr>
          <w:p w14:paraId="2D0F870F">
            <w:pPr>
              <w:rPr>
                <w:rFonts w:ascii="Arial"/>
                <w:sz w:val="21"/>
              </w:rPr>
            </w:pPr>
          </w:p>
        </w:tc>
      </w:tr>
      <w:tr w14:paraId="551B2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347689FB">
            <w:pPr>
              <w:pStyle w:val="7"/>
              <w:spacing w:before="29" w:line="210" w:lineRule="auto"/>
              <w:ind w:left="4060"/>
            </w:pPr>
            <w:r>
              <w:rPr>
                <w:b/>
                <w:bCs/>
                <w:spacing w:val="-4"/>
              </w:rPr>
              <w:t>变化</w:t>
            </w:r>
            <w:r>
              <w:rPr>
                <w:spacing w:val="-46"/>
              </w:rPr>
              <w:t xml:space="preserve"> </w:t>
            </w:r>
            <w:r>
              <w:rPr>
                <w:b/>
                <w:bCs/>
                <w:spacing w:val="-4"/>
              </w:rPr>
              <w:t>40【增加】</w:t>
            </w:r>
          </w:p>
        </w:tc>
      </w:tr>
      <w:tr w14:paraId="4E9EB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0166EA84">
            <w:pPr>
              <w:pStyle w:val="7"/>
              <w:spacing w:before="29" w:line="210" w:lineRule="auto"/>
              <w:ind w:left="2086"/>
            </w:pPr>
            <w:r>
              <w:rPr>
                <w:b/>
                <w:bCs/>
                <w:spacing w:val="-3"/>
              </w:rPr>
              <w:t>P496</w:t>
            </w:r>
          </w:p>
        </w:tc>
        <w:tc>
          <w:tcPr>
            <w:tcW w:w="5098" w:type="dxa"/>
            <w:vAlign w:val="top"/>
          </w:tcPr>
          <w:p w14:paraId="3D913D6C">
            <w:pPr>
              <w:pStyle w:val="7"/>
              <w:spacing w:before="29" w:line="210" w:lineRule="auto"/>
              <w:ind w:left="2102"/>
            </w:pPr>
            <w:r>
              <w:rPr>
                <w:b/>
                <w:bCs/>
                <w:spacing w:val="-2"/>
              </w:rPr>
              <w:t>P522-525</w:t>
            </w:r>
          </w:p>
        </w:tc>
      </w:tr>
      <w:tr w14:paraId="2D6F8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5" w:hRule="atLeast"/>
        </w:trPr>
        <w:tc>
          <w:tcPr>
            <w:tcW w:w="4614" w:type="dxa"/>
            <w:vAlign w:val="top"/>
          </w:tcPr>
          <w:p w14:paraId="0829F6E8">
            <w:pPr>
              <w:pStyle w:val="7"/>
              <w:spacing w:before="29" w:line="222" w:lineRule="auto"/>
              <w:ind w:left="119"/>
            </w:pPr>
            <w:r>
              <w:rPr>
                <w:spacing w:val="-2"/>
              </w:rPr>
              <w:t>前面增加</w:t>
            </w:r>
          </w:p>
          <w:p w14:paraId="3EC63918">
            <w:pPr>
              <w:pStyle w:val="7"/>
              <w:spacing w:before="21" w:line="220" w:lineRule="auto"/>
              <w:ind w:left="132"/>
            </w:pPr>
            <w:r>
              <w:rPr>
                <w:spacing w:val="-2"/>
              </w:rPr>
              <w:t>14.2.3安全生产标准化</w:t>
            </w:r>
          </w:p>
        </w:tc>
        <w:tc>
          <w:tcPr>
            <w:tcW w:w="5098" w:type="dxa"/>
            <w:vAlign w:val="top"/>
          </w:tcPr>
          <w:p w14:paraId="71046EBD">
            <w:pPr>
              <w:pStyle w:val="7"/>
              <w:spacing w:before="30" w:line="220" w:lineRule="auto"/>
              <w:ind w:left="110"/>
            </w:pPr>
            <w:r>
              <w:rPr>
                <w:spacing w:val="-1"/>
              </w:rPr>
              <w:t>4.水电水利工程突发事件管理</w:t>
            </w:r>
          </w:p>
          <w:p w14:paraId="4210B2A9">
            <w:pPr>
              <w:pStyle w:val="7"/>
              <w:spacing w:before="21"/>
              <w:ind w:left="110" w:right="108" w:firstLine="3"/>
            </w:pPr>
            <w:r>
              <w:rPr>
                <w:spacing w:val="1"/>
              </w:rPr>
              <w:t>水电水利工程突发事件，是指在水电水利工程建设中，由自然灾害或工程灾害、群体性灾害突然诱发的，对工程造成或可能造成危害，需要采取应急措</w:t>
            </w:r>
            <w:r>
              <w:rPr>
                <w:spacing w:val="-1"/>
              </w:rPr>
              <w:t>施的事件。</w:t>
            </w:r>
          </w:p>
          <w:p w14:paraId="7FB6DB6A">
            <w:pPr>
              <w:pStyle w:val="7"/>
              <w:spacing w:before="1" w:line="239" w:lineRule="auto"/>
              <w:ind w:left="110" w:right="108" w:firstLine="3"/>
            </w:pPr>
            <w:r>
              <w:rPr>
                <w:spacing w:val="1"/>
              </w:rPr>
              <w:t>为预防和控制突发事件的危害，参考《水电水利工</w:t>
            </w:r>
            <w:r>
              <w:rPr>
                <w:spacing w:val="-3"/>
              </w:rPr>
              <w:t>程突发事件管理》DL/T5872—2024,水电水利工程突</w:t>
            </w:r>
            <w:r>
              <w:rPr>
                <w:spacing w:val="1"/>
              </w:rPr>
              <w:t>发事件管理应立足于预防为主、统一领导、科学规</w:t>
            </w:r>
            <w:r>
              <w:rPr>
                <w:spacing w:val="-2"/>
              </w:rPr>
              <w:t>划、依法依规、快速响应的原则。</w:t>
            </w:r>
          </w:p>
          <w:p w14:paraId="5EF6828D">
            <w:pPr>
              <w:pStyle w:val="7"/>
              <w:spacing w:line="239" w:lineRule="auto"/>
              <w:ind w:left="125"/>
            </w:pPr>
            <w:r>
              <w:rPr>
                <w:spacing w:val="-6"/>
              </w:rPr>
              <w:t>……</w:t>
            </w:r>
          </w:p>
          <w:p w14:paraId="58ADB6A1">
            <w:pPr>
              <w:pStyle w:val="7"/>
              <w:spacing w:line="220" w:lineRule="auto"/>
              <w:ind w:left="115"/>
            </w:pPr>
            <w:r>
              <w:rPr>
                <w:spacing w:val="-1"/>
              </w:rPr>
              <w:t>3)突发群体性灾害事件管理</w:t>
            </w:r>
          </w:p>
          <w:p w14:paraId="7B1A21B8">
            <w:pPr>
              <w:pStyle w:val="7"/>
              <w:spacing w:before="23" w:line="230" w:lineRule="auto"/>
              <w:ind w:left="112" w:right="108" w:firstLine="37"/>
            </w:pPr>
            <w:r>
              <w:rPr>
                <w:spacing w:val="-5"/>
              </w:rPr>
              <w:t>(1)外部发生重大疫情时，项目法人应按政府的统一</w:t>
            </w:r>
            <w:r>
              <w:rPr>
                <w:spacing w:val="-2"/>
              </w:rPr>
              <w:t>要求，结合预案，提出具体管理细则。</w:t>
            </w:r>
          </w:p>
          <w:p w14:paraId="23FBCCC7">
            <w:pPr>
              <w:pStyle w:val="7"/>
              <w:spacing w:before="23" w:line="230" w:lineRule="auto"/>
              <w:ind w:left="136" w:right="111" w:firstLine="13"/>
            </w:pPr>
            <w:r>
              <w:rPr>
                <w:spacing w:val="4"/>
              </w:rPr>
              <w:t>(2)突发食物中毒时，应及时上报政府职能管理部</w:t>
            </w:r>
            <w:r>
              <w:rPr>
                <w:spacing w:val="-4"/>
              </w:rPr>
              <w:t>门，并按要求组织善后工作。</w:t>
            </w:r>
          </w:p>
          <w:p w14:paraId="7C442C97">
            <w:pPr>
              <w:pStyle w:val="7"/>
              <w:spacing w:before="19" w:line="236" w:lineRule="auto"/>
              <w:ind w:left="111" w:right="110" w:firstLine="38"/>
            </w:pPr>
            <w:r>
              <w:rPr>
                <w:spacing w:val="4"/>
              </w:rPr>
              <w:t>(3)项目所在地发生当地群众聚集性社会稳定事件</w:t>
            </w:r>
            <w:r>
              <w:rPr>
                <w:spacing w:val="1"/>
              </w:rPr>
              <w:t>时，项目法人应第一时间请示地方政府，并通过法律途径及时化解。重大聚集性社会稳定事件造成的停工，应和参建单位签订停工协议，并到地方政府</w:t>
            </w:r>
            <w:r>
              <w:rPr>
                <w:spacing w:val="-2"/>
              </w:rPr>
              <w:t>备案，对枢纽区的安全防护做出安排。</w:t>
            </w:r>
          </w:p>
          <w:p w14:paraId="1BF7BF9E">
            <w:pPr>
              <w:pStyle w:val="7"/>
              <w:spacing w:before="24" w:line="207" w:lineRule="auto"/>
              <w:ind w:left="127"/>
            </w:pPr>
            <w:r>
              <w:rPr>
                <w:spacing w:val="-3"/>
              </w:rPr>
              <w:t>14.2.3</w:t>
            </w:r>
            <w:r>
              <w:rPr>
                <w:spacing w:val="-39"/>
              </w:rPr>
              <w:t xml:space="preserve"> </w:t>
            </w:r>
            <w:r>
              <w:rPr>
                <w:spacing w:val="-3"/>
              </w:rPr>
              <w:t>安全生产标准化</w:t>
            </w:r>
          </w:p>
        </w:tc>
      </w:tr>
      <w:tr w14:paraId="426AB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712" w:type="dxa"/>
            <w:gridSpan w:val="2"/>
            <w:vAlign w:val="top"/>
          </w:tcPr>
          <w:p w14:paraId="2460DEF8">
            <w:pPr>
              <w:pStyle w:val="7"/>
              <w:spacing w:before="33" w:line="207" w:lineRule="auto"/>
              <w:ind w:left="4060"/>
            </w:pPr>
            <w:r>
              <w:rPr>
                <w:b/>
                <w:bCs/>
                <w:spacing w:val="-4"/>
              </w:rPr>
              <w:t>变化</w:t>
            </w:r>
            <w:r>
              <w:rPr>
                <w:spacing w:val="-46"/>
              </w:rPr>
              <w:t xml:space="preserve"> </w:t>
            </w:r>
            <w:r>
              <w:rPr>
                <w:b/>
                <w:bCs/>
                <w:spacing w:val="-4"/>
              </w:rPr>
              <w:t>41【修改】</w:t>
            </w:r>
          </w:p>
        </w:tc>
      </w:tr>
      <w:tr w14:paraId="1B368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614" w:type="dxa"/>
            <w:vAlign w:val="top"/>
          </w:tcPr>
          <w:p w14:paraId="361A464E">
            <w:pPr>
              <w:pStyle w:val="7"/>
              <w:spacing w:before="33" w:line="207" w:lineRule="auto"/>
              <w:ind w:left="1865"/>
            </w:pPr>
            <w:r>
              <w:rPr>
                <w:b/>
                <w:bCs/>
                <w:spacing w:val="-2"/>
              </w:rPr>
              <w:t>P496-499</w:t>
            </w:r>
          </w:p>
        </w:tc>
        <w:tc>
          <w:tcPr>
            <w:tcW w:w="5098" w:type="dxa"/>
            <w:vAlign w:val="top"/>
          </w:tcPr>
          <w:p w14:paraId="56E0A73C">
            <w:pPr>
              <w:pStyle w:val="7"/>
              <w:spacing w:before="33" w:line="207" w:lineRule="auto"/>
              <w:ind w:left="2102"/>
            </w:pPr>
            <w:r>
              <w:rPr>
                <w:b/>
                <w:bCs/>
                <w:spacing w:val="-2"/>
              </w:rPr>
              <w:t>P525-533</w:t>
            </w:r>
          </w:p>
        </w:tc>
      </w:tr>
      <w:tr w14:paraId="1CBD23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614" w:type="dxa"/>
            <w:vAlign w:val="top"/>
          </w:tcPr>
          <w:p w14:paraId="485EB1FE">
            <w:pPr>
              <w:pStyle w:val="7"/>
              <w:spacing w:before="34" w:line="220" w:lineRule="auto"/>
              <w:ind w:left="132"/>
            </w:pPr>
            <w:r>
              <w:rPr>
                <w:spacing w:val="-2"/>
              </w:rPr>
              <w:t>14.2.3安全生产标准化</w:t>
            </w:r>
          </w:p>
        </w:tc>
        <w:tc>
          <w:tcPr>
            <w:tcW w:w="5098" w:type="dxa"/>
            <w:vAlign w:val="top"/>
          </w:tcPr>
          <w:p w14:paraId="5FE3851E">
            <w:pPr>
              <w:pStyle w:val="7"/>
              <w:spacing w:before="34" w:line="220" w:lineRule="auto"/>
              <w:ind w:left="127"/>
            </w:pPr>
            <w:r>
              <w:rPr>
                <w:spacing w:val="-3"/>
              </w:rPr>
              <w:t>14.2.3</w:t>
            </w:r>
            <w:r>
              <w:rPr>
                <w:spacing w:val="-39"/>
              </w:rPr>
              <w:t xml:space="preserve"> </w:t>
            </w:r>
            <w:r>
              <w:rPr>
                <w:spacing w:val="-3"/>
              </w:rPr>
              <w:t>安全生产标准化</w:t>
            </w:r>
          </w:p>
          <w:p w14:paraId="0AD94E3B">
            <w:pPr>
              <w:pStyle w:val="7"/>
              <w:spacing w:before="23" w:line="210" w:lineRule="auto"/>
              <w:ind w:left="101"/>
            </w:pPr>
            <w:r>
              <w:rPr>
                <w:b/>
                <w:bCs/>
                <w:color w:val="FF0000"/>
                <w:spacing w:val="-2"/>
              </w:rPr>
              <w:t>【全文修改】</w:t>
            </w:r>
          </w:p>
        </w:tc>
      </w:tr>
    </w:tbl>
    <w:p w14:paraId="22F1485D">
      <w:pPr>
        <w:pStyle w:val="2"/>
        <w:spacing w:before="28" w:line="221" w:lineRule="auto"/>
        <w:ind w:left="945"/>
        <w:outlineLvl w:val="0"/>
      </w:pPr>
      <w:r>
        <w:rPr>
          <w:b/>
          <w:bCs/>
          <w:spacing w:val="-3"/>
        </w:rPr>
        <w:t>三、学习建议</w:t>
      </w:r>
    </w:p>
    <w:p w14:paraId="312EA480">
      <w:pPr>
        <w:pStyle w:val="2"/>
        <w:spacing w:before="22" w:line="220" w:lineRule="auto"/>
        <w:ind w:left="949"/>
      </w:pPr>
      <w:r>
        <w:rPr>
          <w:spacing w:val="-2"/>
        </w:rPr>
        <w:t>（一）梳理变动内容，强化重点知识学习</w:t>
      </w:r>
    </w:p>
    <w:p w14:paraId="41ACC7FC">
      <w:pPr>
        <w:pStyle w:val="2"/>
        <w:spacing w:before="23" w:line="220" w:lineRule="auto"/>
        <w:ind w:left="944"/>
      </w:pPr>
      <w:r>
        <w:rPr>
          <w:spacing w:val="-1"/>
        </w:rPr>
        <w:t>细致对比，明确重点对实质内容变化进行详细梳理。</w:t>
      </w:r>
    </w:p>
    <w:p w14:paraId="299E3BCB">
      <w:pPr>
        <w:pStyle w:val="2"/>
        <w:spacing w:before="23" w:line="219" w:lineRule="auto"/>
        <w:ind w:left="949"/>
      </w:pPr>
      <w:r>
        <w:rPr>
          <w:spacing w:val="-2"/>
        </w:rPr>
        <w:t>（二）遵循知识板块逻辑，构建系统知识体系</w:t>
      </w:r>
    </w:p>
    <w:p w14:paraId="60E83789">
      <w:pPr>
        <w:pStyle w:val="2"/>
        <w:spacing w:before="20"/>
        <w:ind w:left="504" w:right="255" w:firstLine="455"/>
        <w:jc w:val="both"/>
      </w:pPr>
      <w:r>
        <w:rPr>
          <w:spacing w:val="-1"/>
        </w:rPr>
        <w:t>1.按板块学习，循序渐进：技术篇先掌握土石坝、混</w:t>
      </w:r>
      <w:r>
        <w:rPr>
          <w:spacing w:val="-2"/>
        </w:rPr>
        <w:t>凝土、闸门、水轮机安装等各工程施工技术</w:t>
      </w:r>
      <w:r>
        <w:rPr>
          <w:spacing w:val="-1"/>
        </w:rPr>
        <w:t>细节。法规篇知识是选自规范，没有逻辑性，可以选择重点知识进行学习。管理篇 26 年变化</w:t>
      </w:r>
      <w:r>
        <w:rPr>
          <w:spacing w:val="-2"/>
        </w:rPr>
        <w:t>较大，</w:t>
      </w:r>
      <w:r>
        <w:rPr>
          <w:spacing w:val="-1"/>
        </w:rPr>
        <w:t>尤其突出验收、质量检验、单价分析、安全管理中的危险源、风险、标准化等要注意，核心知识</w:t>
      </w:r>
      <w:r>
        <w:rPr>
          <w:spacing w:val="-2"/>
        </w:rPr>
        <w:t>的施</w:t>
      </w:r>
      <w:r>
        <w:rPr>
          <w:spacing w:val="-1"/>
        </w:rPr>
        <w:t>工组织、招标投标、合同、绿色施工无变化，结合历年考法学</w:t>
      </w:r>
      <w:r>
        <w:rPr>
          <w:spacing w:val="-2"/>
        </w:rPr>
        <w:t>习。</w:t>
      </w:r>
    </w:p>
    <w:p w14:paraId="7E931C78">
      <w:pPr>
        <w:pStyle w:val="2"/>
        <w:spacing w:before="2" w:line="239" w:lineRule="auto"/>
        <w:ind w:left="949" w:right="184" w:hanging="3"/>
      </w:pPr>
      <w:r>
        <w:rPr>
          <w:spacing w:val="1"/>
        </w:rPr>
        <w:t>2.注重关联，融会贯通：一建水利的考试中</w:t>
      </w:r>
      <w:bookmarkStart w:id="0" w:name="_GoBack"/>
      <w:bookmarkEnd w:id="0"/>
      <w:r>
        <w:rPr>
          <w:spacing w:val="1"/>
        </w:rPr>
        <w:t>部分题</w:t>
      </w:r>
      <w:r>
        <w:t xml:space="preserve">目需要知识的融会贯通，提升综合运用能力。 </w:t>
      </w:r>
      <w:r>
        <w:rPr>
          <w:spacing w:val="-1"/>
        </w:rPr>
        <w:t>（三）针对教材细节变化，优化学习方法与技巧</w:t>
      </w:r>
    </w:p>
    <w:p w14:paraId="4B39EC22">
      <w:pPr>
        <w:pStyle w:val="2"/>
        <w:spacing w:line="219" w:lineRule="auto"/>
        <w:ind w:left="946"/>
      </w:pPr>
      <w:r>
        <w:t>更新记忆内容，准确把握细节：对于教材中新增新变点，着重学</w:t>
      </w:r>
      <w:r>
        <w:rPr>
          <w:spacing w:val="-1"/>
        </w:rPr>
        <w:t>习，变点的考查频率较高。</w:t>
      </w:r>
    </w:p>
    <w:sectPr>
      <w:footerReference r:id="rId18" w:type="default"/>
      <w:pgSz w:w="11907" w:h="16839"/>
      <w:pgMar w:top="1164" w:right="757" w:bottom="1190" w:left="752" w:header="426" w:footer="38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4C64C">
    <w:pPr>
      <w:pStyle w:val="2"/>
      <w:spacing w:before="277" w:line="253" w:lineRule="auto"/>
      <w:ind w:left="7632" w:right="1127" w:firstLine="379"/>
      <w:rPr>
        <w:sz w:val="19"/>
        <w:szCs w:val="19"/>
      </w:rPr>
    </w:pPr>
    <w:r>
      <w:pict>
        <v:shape id="_x0000_s2056" o:spid="_x0000_s2056" o:spt="202" type="#_x0000_t202" style="position:absolute;left:0pt;margin-left:227.55pt;margin-top:22.55pt;height:13.8pt;width:81.7pt;z-index:251660288;mso-width-relative:page;mso-height-relative:page;" filled="f" stroked="f" coordsize="21600,21600">
          <v:path/>
          <v:fill on="f" focussize="0,0"/>
          <v:stroke on="f"/>
          <v:imagedata o:title=""/>
          <o:lock v:ext="edit" aspectratio="f"/>
          <v:textbox inset="0mm,0mm,0mm,0mm">
            <w:txbxContent>
              <w:p w14:paraId="5464F2A8">
                <w:pPr>
                  <w:pStyle w:val="2"/>
                  <w:spacing w:before="20" w:line="228" w:lineRule="auto"/>
                  <w:ind w:left="20"/>
                  <w:rPr>
                    <w:sz w:val="19"/>
                    <w:szCs w:val="19"/>
                  </w:rPr>
                </w:pPr>
                <w:r>
                  <w:rPr>
                    <w:spacing w:val="-3"/>
                    <w:sz w:val="19"/>
                    <w:szCs w:val="19"/>
                  </w:rPr>
                  <w:t>第</w:t>
                </w:r>
                <w:r>
                  <w:rPr>
                    <w:spacing w:val="18"/>
                    <w:sz w:val="19"/>
                    <w:szCs w:val="19"/>
                  </w:rPr>
                  <w:t xml:space="preserve"> </w:t>
                </w:r>
                <w:r>
                  <w:rPr>
                    <w:spacing w:val="-3"/>
                    <w:sz w:val="19"/>
                    <w:szCs w:val="19"/>
                  </w:rPr>
                  <w:t>2</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13</w:t>
                </w:r>
                <w:r>
                  <w:rPr>
                    <w:spacing w:val="17"/>
                    <w:sz w:val="19"/>
                    <w:szCs w:val="19"/>
                  </w:rPr>
                  <w:t xml:space="preserve"> </w:t>
                </w:r>
                <w:r>
                  <w:rPr>
                    <w:spacing w:val="-3"/>
                    <w:sz w:val="19"/>
                    <w:szCs w:val="19"/>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BC25B">
    <w:pPr>
      <w:pStyle w:val="2"/>
      <w:spacing w:before="277" w:line="253" w:lineRule="auto"/>
      <w:ind w:left="7632" w:right="1127" w:firstLine="379"/>
      <w:rPr>
        <w:sz w:val="19"/>
        <w:szCs w:val="19"/>
      </w:rPr>
    </w:pPr>
    <w:r>
      <w:pict>
        <v:shape id="_x0000_s2057" o:spid="_x0000_s2057" o:spt="202" type="#_x0000_t202" style="position:absolute;left:0pt;margin-left:227.55pt;margin-top:22.55pt;height:13.8pt;width:81.7pt;z-index:251662336;mso-width-relative:page;mso-height-relative:page;" filled="f" stroked="f" coordsize="21600,21600">
          <v:path/>
          <v:fill on="f" focussize="0,0"/>
          <v:stroke on="f"/>
          <v:imagedata o:title=""/>
          <o:lock v:ext="edit" aspectratio="f"/>
          <v:textbox inset="0mm,0mm,0mm,0mm">
            <w:txbxContent>
              <w:p w14:paraId="746BE6D5">
                <w:pPr>
                  <w:pStyle w:val="2"/>
                  <w:spacing w:before="20" w:line="228" w:lineRule="auto"/>
                  <w:ind w:left="20"/>
                  <w:rPr>
                    <w:sz w:val="19"/>
                    <w:szCs w:val="19"/>
                  </w:rPr>
                </w:pPr>
                <w:r>
                  <w:rPr>
                    <w:spacing w:val="-3"/>
                    <w:sz w:val="19"/>
                    <w:szCs w:val="19"/>
                  </w:rPr>
                  <w:t>第</w:t>
                </w:r>
                <w:r>
                  <w:rPr>
                    <w:spacing w:val="18"/>
                    <w:sz w:val="19"/>
                    <w:szCs w:val="19"/>
                  </w:rPr>
                  <w:t xml:space="preserve"> </w:t>
                </w:r>
                <w:r>
                  <w:rPr>
                    <w:spacing w:val="-3"/>
                    <w:sz w:val="19"/>
                    <w:szCs w:val="19"/>
                  </w:rPr>
                  <w:t>3</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13</w:t>
                </w:r>
                <w:r>
                  <w:rPr>
                    <w:spacing w:val="17"/>
                    <w:sz w:val="19"/>
                    <w:szCs w:val="19"/>
                  </w:rPr>
                  <w:t xml:space="preserve"> </w:t>
                </w:r>
                <w:r>
                  <w:rPr>
                    <w:spacing w:val="-3"/>
                    <w:sz w:val="19"/>
                    <w:szCs w:val="19"/>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56070">
    <w:pPr>
      <w:pStyle w:val="2"/>
      <w:spacing w:before="277" w:line="253" w:lineRule="auto"/>
      <w:ind w:left="7632" w:right="1127" w:firstLine="379"/>
      <w:rPr>
        <w:sz w:val="19"/>
        <w:szCs w:val="19"/>
      </w:rPr>
    </w:pPr>
    <w:r>
      <w:pict>
        <v:shape id="_x0000_s2058" o:spid="_x0000_s2058" o:spt="202" type="#_x0000_t202" style="position:absolute;left:0pt;margin-left:227.55pt;margin-top:22.55pt;height:13.8pt;width:81.7pt;z-index:251663360;mso-width-relative:page;mso-height-relative:page;" filled="f" stroked="f" coordsize="21600,21600">
          <v:path/>
          <v:fill on="f" focussize="0,0"/>
          <v:stroke on="f"/>
          <v:imagedata o:title=""/>
          <o:lock v:ext="edit" aspectratio="f"/>
          <v:textbox inset="0mm,0mm,0mm,0mm">
            <w:txbxContent>
              <w:p w14:paraId="27B8DDF5">
                <w:pPr>
                  <w:pStyle w:val="2"/>
                  <w:spacing w:before="20" w:line="228" w:lineRule="auto"/>
                  <w:ind w:left="20"/>
                  <w:rPr>
                    <w:sz w:val="19"/>
                    <w:szCs w:val="19"/>
                  </w:rPr>
                </w:pPr>
                <w:r>
                  <w:rPr>
                    <w:spacing w:val="-3"/>
                    <w:sz w:val="19"/>
                    <w:szCs w:val="19"/>
                  </w:rPr>
                  <w:t>第</w:t>
                </w:r>
                <w:r>
                  <w:rPr>
                    <w:spacing w:val="18"/>
                    <w:sz w:val="19"/>
                    <w:szCs w:val="19"/>
                  </w:rPr>
                  <w:t xml:space="preserve"> </w:t>
                </w:r>
                <w:r>
                  <w:rPr>
                    <w:spacing w:val="-3"/>
                    <w:sz w:val="19"/>
                    <w:szCs w:val="19"/>
                  </w:rPr>
                  <w:t>4</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13</w:t>
                </w:r>
                <w:r>
                  <w:rPr>
                    <w:spacing w:val="17"/>
                    <w:sz w:val="19"/>
                    <w:szCs w:val="19"/>
                  </w:rPr>
                  <w:t xml:space="preserve"> </w:t>
                </w:r>
                <w:r>
                  <w:rPr>
                    <w:spacing w:val="-3"/>
                    <w:sz w:val="19"/>
                    <w:szCs w:val="19"/>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085FE">
    <w:pPr>
      <w:pStyle w:val="2"/>
      <w:spacing w:before="277" w:line="253" w:lineRule="auto"/>
      <w:ind w:left="7632" w:right="1127" w:firstLine="379"/>
      <w:rPr>
        <w:sz w:val="19"/>
        <w:szCs w:val="19"/>
      </w:rPr>
    </w:pPr>
    <w:r>
      <w:pict>
        <v:shape id="_x0000_s2059" o:spid="_x0000_s2059" o:spt="202" type="#_x0000_t202" style="position:absolute;left:0pt;margin-left:227.55pt;margin-top:22.55pt;height:13.8pt;width:81.7pt;z-index:251664384;mso-width-relative:page;mso-height-relative:page;" filled="f" stroked="f" coordsize="21600,21600">
          <v:path/>
          <v:fill on="f" focussize="0,0"/>
          <v:stroke on="f"/>
          <v:imagedata o:title=""/>
          <o:lock v:ext="edit" aspectratio="f"/>
          <v:textbox inset="0mm,0mm,0mm,0mm">
            <w:txbxContent>
              <w:p w14:paraId="267DBD31">
                <w:pPr>
                  <w:pStyle w:val="2"/>
                  <w:spacing w:before="20" w:line="228" w:lineRule="auto"/>
                  <w:ind w:left="20"/>
                  <w:rPr>
                    <w:sz w:val="19"/>
                    <w:szCs w:val="19"/>
                  </w:rPr>
                </w:pPr>
                <w:r>
                  <w:rPr>
                    <w:spacing w:val="-3"/>
                    <w:sz w:val="19"/>
                    <w:szCs w:val="19"/>
                  </w:rPr>
                  <w:t>第</w:t>
                </w:r>
                <w:r>
                  <w:rPr>
                    <w:spacing w:val="18"/>
                    <w:sz w:val="19"/>
                    <w:szCs w:val="19"/>
                  </w:rPr>
                  <w:t xml:space="preserve"> </w:t>
                </w:r>
                <w:r>
                  <w:rPr>
                    <w:spacing w:val="-3"/>
                    <w:sz w:val="19"/>
                    <w:szCs w:val="19"/>
                  </w:rPr>
                  <w:t>5</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13</w:t>
                </w:r>
                <w:r>
                  <w:rPr>
                    <w:spacing w:val="17"/>
                    <w:sz w:val="19"/>
                    <w:szCs w:val="19"/>
                  </w:rPr>
                  <w:t xml:space="preserve"> </w:t>
                </w:r>
                <w:r>
                  <w:rPr>
                    <w:spacing w:val="-3"/>
                    <w:sz w:val="19"/>
                    <w:szCs w:val="19"/>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9C18A">
    <w:pPr>
      <w:pStyle w:val="2"/>
      <w:spacing w:before="277" w:line="253" w:lineRule="auto"/>
      <w:ind w:left="7632" w:right="1127" w:firstLine="379"/>
      <w:rPr>
        <w:sz w:val="19"/>
        <w:szCs w:val="19"/>
      </w:rPr>
    </w:pPr>
    <w:r>
      <w:pict>
        <v:shape id="_x0000_s2060" o:spid="_x0000_s2060" o:spt="202" type="#_x0000_t202" style="position:absolute;left:0pt;margin-left:227.55pt;margin-top:22.55pt;height:13.8pt;width:81.7pt;z-index:251665408;mso-width-relative:page;mso-height-relative:page;" filled="f" stroked="f" coordsize="21600,21600">
          <v:path/>
          <v:fill on="f" focussize="0,0"/>
          <v:stroke on="f"/>
          <v:imagedata o:title=""/>
          <o:lock v:ext="edit" aspectratio="f"/>
          <v:textbox inset="0mm,0mm,0mm,0mm">
            <w:txbxContent>
              <w:p w14:paraId="1B47FEA7">
                <w:pPr>
                  <w:pStyle w:val="2"/>
                  <w:spacing w:before="20" w:line="228" w:lineRule="auto"/>
                  <w:ind w:left="20"/>
                  <w:rPr>
                    <w:sz w:val="19"/>
                    <w:szCs w:val="19"/>
                  </w:rPr>
                </w:pPr>
                <w:r>
                  <w:rPr>
                    <w:spacing w:val="-3"/>
                    <w:sz w:val="19"/>
                    <w:szCs w:val="19"/>
                  </w:rPr>
                  <w:t>第</w:t>
                </w:r>
                <w:r>
                  <w:rPr>
                    <w:spacing w:val="18"/>
                    <w:sz w:val="19"/>
                    <w:szCs w:val="19"/>
                  </w:rPr>
                  <w:t xml:space="preserve"> </w:t>
                </w:r>
                <w:r>
                  <w:rPr>
                    <w:spacing w:val="-3"/>
                    <w:sz w:val="19"/>
                    <w:szCs w:val="19"/>
                  </w:rPr>
                  <w:t>6</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13</w:t>
                </w:r>
                <w:r>
                  <w:rPr>
                    <w:spacing w:val="17"/>
                    <w:sz w:val="19"/>
                    <w:szCs w:val="19"/>
                  </w:rPr>
                  <w:t xml:space="preserve"> </w:t>
                </w:r>
                <w:r>
                  <w:rPr>
                    <w:spacing w:val="-3"/>
                    <w:sz w:val="19"/>
                    <w:szCs w:val="19"/>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C0907">
    <w:pPr>
      <w:pStyle w:val="2"/>
      <w:spacing w:before="277" w:line="253" w:lineRule="auto"/>
      <w:ind w:left="7632" w:right="1127" w:firstLine="379"/>
      <w:rPr>
        <w:sz w:val="19"/>
        <w:szCs w:val="19"/>
      </w:rPr>
    </w:pPr>
    <w:r>
      <w:pict>
        <v:shape id="_x0000_s2061" o:spid="_x0000_s2061" o:spt="202" type="#_x0000_t202" style="position:absolute;left:0pt;margin-left:227.55pt;margin-top:22.55pt;height:13.8pt;width:81.7pt;z-index:251666432;mso-width-relative:page;mso-height-relative:page;" filled="f" stroked="f" coordsize="21600,21600">
          <v:path/>
          <v:fill on="f" focussize="0,0"/>
          <v:stroke on="f"/>
          <v:imagedata o:title=""/>
          <o:lock v:ext="edit" aspectratio="f"/>
          <v:textbox inset="0mm,0mm,0mm,0mm">
            <w:txbxContent>
              <w:p w14:paraId="3373D259">
                <w:pPr>
                  <w:pStyle w:val="2"/>
                  <w:spacing w:before="20" w:line="228" w:lineRule="auto"/>
                  <w:ind w:left="20"/>
                  <w:rPr>
                    <w:sz w:val="19"/>
                    <w:szCs w:val="19"/>
                  </w:rPr>
                </w:pPr>
                <w:r>
                  <w:rPr>
                    <w:spacing w:val="-3"/>
                    <w:sz w:val="19"/>
                    <w:szCs w:val="19"/>
                  </w:rPr>
                  <w:t>第</w:t>
                </w:r>
                <w:r>
                  <w:rPr>
                    <w:spacing w:val="18"/>
                    <w:sz w:val="19"/>
                    <w:szCs w:val="19"/>
                  </w:rPr>
                  <w:t xml:space="preserve"> </w:t>
                </w:r>
                <w:r>
                  <w:rPr>
                    <w:spacing w:val="-3"/>
                    <w:sz w:val="19"/>
                    <w:szCs w:val="19"/>
                  </w:rPr>
                  <w:t>7</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13</w:t>
                </w:r>
                <w:r>
                  <w:rPr>
                    <w:spacing w:val="17"/>
                    <w:sz w:val="19"/>
                    <w:szCs w:val="19"/>
                  </w:rPr>
                  <w:t xml:space="preserve"> </w:t>
                </w:r>
                <w:r>
                  <w:rPr>
                    <w:spacing w:val="-3"/>
                    <w:sz w:val="19"/>
                    <w:szCs w:val="19"/>
                  </w:rPr>
                  <w:t>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678A1">
    <w:pPr>
      <w:pStyle w:val="2"/>
      <w:spacing w:before="277" w:line="253" w:lineRule="auto"/>
      <w:ind w:left="7632" w:right="1127" w:firstLine="379"/>
      <w:rPr>
        <w:sz w:val="19"/>
        <w:szCs w:val="19"/>
      </w:rPr>
    </w:pPr>
    <w:r>
      <w:pict>
        <v:shape id="_x0000_s2062" o:spid="_x0000_s2062" o:spt="202" type="#_x0000_t202" style="position:absolute;left:0pt;margin-left:227.55pt;margin-top:22.55pt;height:13.8pt;width:81.7pt;z-index:251667456;mso-width-relative:page;mso-height-relative:page;" filled="f" stroked="f" coordsize="21600,21600">
          <v:path/>
          <v:fill on="f" focussize="0,0"/>
          <v:stroke on="f"/>
          <v:imagedata o:title=""/>
          <o:lock v:ext="edit" aspectratio="f"/>
          <v:textbox inset="0mm,0mm,0mm,0mm">
            <w:txbxContent>
              <w:p w14:paraId="21A5B935">
                <w:pPr>
                  <w:pStyle w:val="2"/>
                  <w:spacing w:before="20" w:line="228" w:lineRule="auto"/>
                  <w:ind w:left="20"/>
                  <w:rPr>
                    <w:sz w:val="19"/>
                    <w:szCs w:val="19"/>
                  </w:rPr>
                </w:pPr>
                <w:r>
                  <w:rPr>
                    <w:spacing w:val="-3"/>
                    <w:sz w:val="19"/>
                    <w:szCs w:val="19"/>
                  </w:rPr>
                  <w:t>第</w:t>
                </w:r>
                <w:r>
                  <w:rPr>
                    <w:spacing w:val="18"/>
                    <w:sz w:val="19"/>
                    <w:szCs w:val="19"/>
                  </w:rPr>
                  <w:t xml:space="preserve"> </w:t>
                </w:r>
                <w:r>
                  <w:rPr>
                    <w:spacing w:val="-3"/>
                    <w:sz w:val="19"/>
                    <w:szCs w:val="19"/>
                  </w:rPr>
                  <w:t>8</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13</w:t>
                </w:r>
                <w:r>
                  <w:rPr>
                    <w:spacing w:val="17"/>
                    <w:sz w:val="19"/>
                    <w:szCs w:val="19"/>
                  </w:rPr>
                  <w:t xml:space="preserve"> </w:t>
                </w:r>
                <w:r>
                  <w:rPr>
                    <w:spacing w:val="-3"/>
                    <w:sz w:val="19"/>
                    <w:szCs w:val="19"/>
                  </w:rPr>
                  <w:t>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97D7A">
    <w:pPr>
      <w:pStyle w:val="2"/>
      <w:spacing w:before="277" w:line="253" w:lineRule="auto"/>
      <w:ind w:left="7632" w:right="1127" w:firstLine="379"/>
      <w:rPr>
        <w:sz w:val="19"/>
        <w:szCs w:val="19"/>
      </w:rPr>
    </w:pPr>
    <w:r>
      <w:pict>
        <v:shape id="_x0000_s2063" o:spid="_x0000_s2063" o:spt="202" type="#_x0000_t202" style="position:absolute;left:0pt;margin-left:227.55pt;margin-top:22.55pt;height:13.8pt;width:81.7pt;z-index:251668480;mso-width-relative:page;mso-height-relative:page;" filled="f" stroked="f" coordsize="21600,21600">
          <v:path/>
          <v:fill on="f" focussize="0,0"/>
          <v:stroke on="f"/>
          <v:imagedata o:title=""/>
          <o:lock v:ext="edit" aspectratio="f"/>
          <v:textbox inset="0mm,0mm,0mm,0mm">
            <w:txbxContent>
              <w:p w14:paraId="5FC427BA">
                <w:pPr>
                  <w:pStyle w:val="2"/>
                  <w:spacing w:before="20" w:line="228" w:lineRule="auto"/>
                  <w:ind w:left="20"/>
                  <w:rPr>
                    <w:sz w:val="19"/>
                    <w:szCs w:val="19"/>
                  </w:rPr>
                </w:pPr>
                <w:r>
                  <w:rPr>
                    <w:spacing w:val="-3"/>
                    <w:sz w:val="19"/>
                    <w:szCs w:val="19"/>
                  </w:rPr>
                  <w:t>第</w:t>
                </w:r>
                <w:r>
                  <w:rPr>
                    <w:spacing w:val="18"/>
                    <w:sz w:val="19"/>
                    <w:szCs w:val="19"/>
                  </w:rPr>
                  <w:t xml:space="preserve"> </w:t>
                </w:r>
                <w:r>
                  <w:rPr>
                    <w:spacing w:val="-3"/>
                    <w:sz w:val="19"/>
                    <w:szCs w:val="19"/>
                  </w:rPr>
                  <w:t>9</w:t>
                </w:r>
                <w:r>
                  <w:rPr>
                    <w:spacing w:val="20"/>
                    <w:sz w:val="19"/>
                    <w:szCs w:val="19"/>
                  </w:rPr>
                  <w:t xml:space="preserve"> </w:t>
                </w:r>
                <w:r>
                  <w:rPr>
                    <w:spacing w:val="-3"/>
                    <w:sz w:val="19"/>
                    <w:szCs w:val="19"/>
                  </w:rPr>
                  <w:t>页</w:t>
                </w:r>
                <w:r>
                  <w:rPr>
                    <w:spacing w:val="12"/>
                    <w:sz w:val="19"/>
                    <w:szCs w:val="19"/>
                  </w:rPr>
                  <w:t xml:space="preserve"> </w:t>
                </w:r>
                <w:r>
                  <w:rPr>
                    <w:spacing w:val="-3"/>
                    <w:sz w:val="19"/>
                    <w:szCs w:val="19"/>
                  </w:rPr>
                  <w:t>共</w:t>
                </w:r>
                <w:r>
                  <w:rPr>
                    <w:spacing w:val="29"/>
                    <w:sz w:val="19"/>
                    <w:szCs w:val="19"/>
                  </w:rPr>
                  <w:t xml:space="preserve"> </w:t>
                </w:r>
                <w:r>
                  <w:rPr>
                    <w:spacing w:val="-3"/>
                    <w:sz w:val="19"/>
                    <w:szCs w:val="19"/>
                  </w:rPr>
                  <w:t>13</w:t>
                </w:r>
                <w:r>
                  <w:rPr>
                    <w:spacing w:val="17"/>
                    <w:sz w:val="19"/>
                    <w:szCs w:val="19"/>
                  </w:rPr>
                  <w:t xml:space="preserve"> </w:t>
                </w:r>
                <w:r>
                  <w:rPr>
                    <w:spacing w:val="-3"/>
                    <w:sz w:val="19"/>
                    <w:szCs w:val="19"/>
                  </w:rPr>
                  <w:t>页</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7C946">
    <w:pPr>
      <w:pStyle w:val="2"/>
      <w:spacing w:before="277" w:line="253" w:lineRule="auto"/>
      <w:ind w:left="7632" w:right="1127" w:firstLine="379"/>
      <w:rPr>
        <w:sz w:val="19"/>
        <w:szCs w:val="19"/>
      </w:rPr>
    </w:pPr>
    <w:r>
      <w:pict>
        <v:shape id="_x0000_s2064" o:spid="_x0000_s2064" o:spt="202" type="#_x0000_t202" style="position:absolute;left:0pt;margin-left:227.55pt;margin-top:22.55pt;height:13.8pt;width:86.75pt;z-index:251669504;mso-width-relative:page;mso-height-relative:page;" filled="f" stroked="f" coordsize="21600,21600">
          <v:path/>
          <v:fill on="f" focussize="0,0"/>
          <v:stroke on="f"/>
          <v:imagedata o:title=""/>
          <o:lock v:ext="edit" aspectratio="f"/>
          <v:textbox inset="0mm,0mm,0mm,0mm">
            <w:txbxContent>
              <w:p w14:paraId="5BE69DBF">
                <w:pPr>
                  <w:pStyle w:val="2"/>
                  <w:spacing w:before="20" w:line="228" w:lineRule="auto"/>
                  <w:ind w:left="20"/>
                  <w:rPr>
                    <w:sz w:val="19"/>
                    <w:szCs w:val="19"/>
                  </w:rPr>
                </w:pPr>
                <w:r>
                  <w:rPr>
                    <w:spacing w:val="-4"/>
                    <w:sz w:val="19"/>
                    <w:szCs w:val="19"/>
                  </w:rPr>
                  <w:t>第</w:t>
                </w:r>
                <w:r>
                  <w:rPr>
                    <w:spacing w:val="32"/>
                    <w:w w:val="101"/>
                    <w:sz w:val="19"/>
                    <w:szCs w:val="19"/>
                  </w:rPr>
                  <w:t xml:space="preserve"> </w:t>
                </w:r>
                <w:r>
                  <w:rPr>
                    <w:spacing w:val="-4"/>
                    <w:sz w:val="19"/>
                    <w:szCs w:val="19"/>
                  </w:rPr>
                  <w:t>10</w:t>
                </w:r>
                <w:r>
                  <w:rPr>
                    <w:spacing w:val="19"/>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28"/>
                    <w:sz w:val="19"/>
                    <w:szCs w:val="19"/>
                  </w:rPr>
                  <w:t xml:space="preserve"> </w:t>
                </w:r>
                <w:r>
                  <w:rPr>
                    <w:spacing w:val="-4"/>
                    <w:sz w:val="19"/>
                    <w:szCs w:val="19"/>
                  </w:rPr>
                  <w:t>13</w:t>
                </w:r>
                <w:r>
                  <w:rPr>
                    <w:spacing w:val="20"/>
                    <w:sz w:val="19"/>
                    <w:szCs w:val="19"/>
                  </w:rPr>
                  <w:t xml:space="preserve"> </w:t>
                </w:r>
                <w:r>
                  <w:rPr>
                    <w:spacing w:val="-4"/>
                    <w:sz w:val="19"/>
                    <w:szCs w:val="19"/>
                  </w:rPr>
                  <w:t>页</w:t>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5C178">
    <w:pPr>
      <w:pStyle w:val="2"/>
      <w:spacing w:before="277" w:line="253" w:lineRule="auto"/>
      <w:ind w:left="7632" w:right="1127" w:firstLine="379"/>
      <w:rPr>
        <w:sz w:val="19"/>
        <w:szCs w:val="19"/>
      </w:rPr>
    </w:pPr>
    <w:r>
      <w:pict>
        <v:shape id="_x0000_s2065" o:spid="_x0000_s2065" o:spt="202" type="#_x0000_t202" style="position:absolute;left:0pt;margin-left:227.55pt;margin-top:22.55pt;height:13.8pt;width:86.75pt;z-index:251670528;mso-width-relative:page;mso-height-relative:page;" filled="f" stroked="f" coordsize="21600,21600">
          <v:path/>
          <v:fill on="f" focussize="0,0"/>
          <v:stroke on="f"/>
          <v:imagedata o:title=""/>
          <o:lock v:ext="edit" aspectratio="f"/>
          <v:textbox inset="0mm,0mm,0mm,0mm">
            <w:txbxContent>
              <w:p w14:paraId="468C8C28">
                <w:pPr>
                  <w:pStyle w:val="2"/>
                  <w:spacing w:before="20" w:line="228" w:lineRule="auto"/>
                  <w:ind w:left="20"/>
                  <w:rPr>
                    <w:sz w:val="19"/>
                    <w:szCs w:val="19"/>
                  </w:rPr>
                </w:pPr>
                <w:r>
                  <w:rPr>
                    <w:spacing w:val="-4"/>
                    <w:sz w:val="19"/>
                    <w:szCs w:val="19"/>
                  </w:rPr>
                  <w:t>第</w:t>
                </w:r>
                <w:r>
                  <w:rPr>
                    <w:spacing w:val="32"/>
                    <w:w w:val="101"/>
                    <w:sz w:val="19"/>
                    <w:szCs w:val="19"/>
                  </w:rPr>
                  <w:t xml:space="preserve"> </w:t>
                </w:r>
                <w:r>
                  <w:rPr>
                    <w:spacing w:val="-4"/>
                    <w:sz w:val="19"/>
                    <w:szCs w:val="19"/>
                  </w:rPr>
                  <w:t>11</w:t>
                </w:r>
                <w:r>
                  <w:rPr>
                    <w:spacing w:val="19"/>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28"/>
                    <w:sz w:val="19"/>
                    <w:szCs w:val="19"/>
                  </w:rPr>
                  <w:t xml:space="preserve"> </w:t>
                </w:r>
                <w:r>
                  <w:rPr>
                    <w:spacing w:val="-4"/>
                    <w:sz w:val="19"/>
                    <w:szCs w:val="19"/>
                  </w:rPr>
                  <w:t>13</w:t>
                </w:r>
                <w:r>
                  <w:rPr>
                    <w:spacing w:val="20"/>
                    <w:sz w:val="19"/>
                    <w:szCs w:val="19"/>
                  </w:rPr>
                  <w:t xml:space="preserve"> </w:t>
                </w:r>
                <w:r>
                  <w:rPr>
                    <w:spacing w:val="-4"/>
                    <w:sz w:val="19"/>
                    <w:szCs w:val="19"/>
                  </w:rPr>
                  <w:t>页</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54472">
    <w:pPr>
      <w:pStyle w:val="2"/>
      <w:spacing w:before="277" w:line="253" w:lineRule="auto"/>
      <w:ind w:left="7632" w:right="1127" w:firstLine="379"/>
      <w:rPr>
        <w:sz w:val="19"/>
        <w:szCs w:val="19"/>
      </w:rPr>
    </w:pPr>
    <w:r>
      <w:pict>
        <v:shape id="_x0000_s2066" o:spid="_x0000_s2066" o:spt="202" type="#_x0000_t202" style="position:absolute;left:0pt;margin-left:227.55pt;margin-top:22.55pt;height:13.8pt;width:86.75pt;z-index:251671552;mso-width-relative:page;mso-height-relative:page;" filled="f" stroked="f" coordsize="21600,21600">
          <v:path/>
          <v:fill on="f" focussize="0,0"/>
          <v:stroke on="f"/>
          <v:imagedata o:title=""/>
          <o:lock v:ext="edit" aspectratio="f"/>
          <v:textbox inset="0mm,0mm,0mm,0mm">
            <w:txbxContent>
              <w:p w14:paraId="4E7D02D3">
                <w:pPr>
                  <w:pStyle w:val="2"/>
                  <w:spacing w:before="20" w:line="228" w:lineRule="auto"/>
                  <w:ind w:left="20"/>
                  <w:rPr>
                    <w:sz w:val="19"/>
                    <w:szCs w:val="19"/>
                  </w:rPr>
                </w:pPr>
                <w:r>
                  <w:rPr>
                    <w:spacing w:val="-4"/>
                    <w:sz w:val="19"/>
                    <w:szCs w:val="19"/>
                  </w:rPr>
                  <w:t>第</w:t>
                </w:r>
                <w:r>
                  <w:rPr>
                    <w:spacing w:val="32"/>
                    <w:w w:val="101"/>
                    <w:sz w:val="19"/>
                    <w:szCs w:val="19"/>
                  </w:rPr>
                  <w:t xml:space="preserve"> </w:t>
                </w:r>
                <w:r>
                  <w:rPr>
                    <w:spacing w:val="-4"/>
                    <w:sz w:val="19"/>
                    <w:szCs w:val="19"/>
                  </w:rPr>
                  <w:t>12</w:t>
                </w:r>
                <w:r>
                  <w:rPr>
                    <w:spacing w:val="19"/>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28"/>
                    <w:sz w:val="19"/>
                    <w:szCs w:val="19"/>
                  </w:rPr>
                  <w:t xml:space="preserve"> </w:t>
                </w:r>
                <w:r>
                  <w:rPr>
                    <w:spacing w:val="-4"/>
                    <w:sz w:val="19"/>
                    <w:szCs w:val="19"/>
                  </w:rPr>
                  <w:t>13</w:t>
                </w:r>
                <w:r>
                  <w:rPr>
                    <w:spacing w:val="20"/>
                    <w:sz w:val="19"/>
                    <w:szCs w:val="19"/>
                  </w:rPr>
                  <w:t xml:space="preserve"> </w:t>
                </w:r>
                <w:r>
                  <w:rPr>
                    <w:spacing w:val="-4"/>
                    <w:sz w:val="19"/>
                    <w:szCs w:val="19"/>
                  </w:rPr>
                  <w:t>页</w:t>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02023">
    <w:pPr>
      <w:pStyle w:val="2"/>
      <w:spacing w:before="277" w:line="253" w:lineRule="auto"/>
      <w:ind w:left="7632" w:right="1127" w:firstLine="379"/>
      <w:rPr>
        <w:sz w:val="19"/>
        <w:szCs w:val="19"/>
      </w:rPr>
    </w:pPr>
    <w:r>
      <w:pict>
        <v:shape id="_x0000_s2067" o:spid="_x0000_s2067" o:spt="202" type="#_x0000_t202" style="position:absolute;left:0pt;margin-left:227.55pt;margin-top:22.55pt;height:13.8pt;width:86.75pt;z-index:251672576;mso-width-relative:page;mso-height-relative:page;" filled="f" stroked="f" coordsize="21600,21600">
          <v:path/>
          <v:fill on="f" focussize="0,0"/>
          <v:stroke on="f"/>
          <v:imagedata o:title=""/>
          <o:lock v:ext="edit" aspectratio="f"/>
          <v:textbox inset="0mm,0mm,0mm,0mm">
            <w:txbxContent>
              <w:p w14:paraId="286221B4">
                <w:pPr>
                  <w:pStyle w:val="2"/>
                  <w:spacing w:before="20" w:line="228" w:lineRule="auto"/>
                  <w:ind w:left="20"/>
                  <w:rPr>
                    <w:sz w:val="19"/>
                    <w:szCs w:val="19"/>
                  </w:rPr>
                </w:pPr>
                <w:r>
                  <w:rPr>
                    <w:spacing w:val="-4"/>
                    <w:sz w:val="19"/>
                    <w:szCs w:val="19"/>
                  </w:rPr>
                  <w:t>第</w:t>
                </w:r>
                <w:r>
                  <w:rPr>
                    <w:spacing w:val="32"/>
                    <w:w w:val="101"/>
                    <w:sz w:val="19"/>
                    <w:szCs w:val="19"/>
                  </w:rPr>
                  <w:t xml:space="preserve"> </w:t>
                </w:r>
                <w:r>
                  <w:rPr>
                    <w:spacing w:val="-4"/>
                    <w:sz w:val="19"/>
                    <w:szCs w:val="19"/>
                  </w:rPr>
                  <w:t>13</w:t>
                </w:r>
                <w:r>
                  <w:rPr>
                    <w:spacing w:val="19"/>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28"/>
                    <w:sz w:val="19"/>
                    <w:szCs w:val="19"/>
                  </w:rPr>
                  <w:t xml:space="preserve"> </w:t>
                </w:r>
                <w:r>
                  <w:rPr>
                    <w:spacing w:val="-4"/>
                    <w:sz w:val="19"/>
                    <w:szCs w:val="19"/>
                  </w:rPr>
                  <w:t>13</w:t>
                </w:r>
                <w:r>
                  <w:rPr>
                    <w:spacing w:val="20"/>
                    <w:sz w:val="19"/>
                    <w:szCs w:val="19"/>
                  </w:rPr>
                  <w:t xml:space="preserve"> </w:t>
                </w:r>
                <w:r>
                  <w:rPr>
                    <w:spacing w:val="-4"/>
                    <w:sz w:val="19"/>
                    <w:szCs w:val="19"/>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16BC5">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BD4E9">
    <w:pPr>
      <w:pStyle w:val="2"/>
      <w:spacing w:before="170" w:line="229" w:lineRule="auto"/>
      <w:ind w:left="506"/>
      <w:rPr>
        <w:sz w:val="19"/>
        <w:szCs w:val="19"/>
      </w:rPr>
    </w:pPr>
    <w:r>
      <w:pict>
        <v:shape id="_x0000_s2055" o:spid="_x0000_s2055" style="position:absolute;left:0pt;margin-left:61.7pt;margin-top:44.05pt;height:0.55pt;width:370pt;mso-position-horizontal-relative:page;mso-position-vertical-relative:page;z-index:251661312;mso-width-relative:page;mso-height-relative:page;" filled="f" stroked="t" coordsize="7400,11" o:allowincell="f" path="m0,5l7399,5e">
          <v:fill on="f" focussize="0,0"/>
          <v:stroke weight="0.5pt" color="#000000" miterlimit="10" joinstyle="miter"/>
          <v:imagedata o:title=""/>
          <o:lock v:ext="edit"/>
        </v:shape>
      </w:pict>
    </w:r>
    <w:r>
      <w:rPr>
        <w:spacing w:val="8"/>
        <w:sz w:val="19"/>
        <w:szCs w:val="19"/>
      </w:rPr>
      <w:t>学员专用请勿外泄</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83B177B"/>
    <w:rsid w:val="754F57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styleId="3">
    <w:name w:val="footer"/>
    <w:basedOn w:val="1"/>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1207</Words>
  <Characters>1299</Characters>
  <TotalTime>4</TotalTime>
  <ScaleCrop>false</ScaleCrop>
  <LinksUpToDate>false</LinksUpToDate>
  <CharactersWithSpaces>1600</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2026-01-07T11:34:00Z</dcterms:created>
  <dc:creator>胡安然</dc:creator>
  <cp:lastModifiedBy>薛飞</cp:lastModifiedBy>
  <dcterms:modified xsi:type="dcterms:W3CDTF">2026-02-09T14:47:15Z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2026-02-09T22:42:12Z</vt:filetime>
  </property>
  <property fmtid="{D5CDD505-2E9C-101B-9397-08002B2CF9AE}" pid="4" name="KSOTemplateDocerSaveRecord">
    <vt:lpwstr>eyJoZGlkIjoiMDZhYjFkODJhOWFlZjdhZTJlNzA0NmE2MTZhNTZkMjEiLCJ1c2VySWQiOiI5NTk2ODI5NzQifQ==</vt:lpwstr>
  </property>
  <property fmtid="{D5CDD505-2E9C-101B-9397-08002B2CF9AE}" pid="5" name="KSOProductBuildVer">
    <vt:lpwstr>2052-12.1.0.24657</vt:lpwstr>
  </property>
  <property fmtid="{D5CDD505-2E9C-101B-9397-08002B2CF9AE}" pid="6" name="ICV">
    <vt:lpwstr>FAFB5812B5EF4D0E8412534FBA8699AC_12</vt:lpwstr>
  </property>
</Properties>
</file>