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1DCA4">
      <w:pPr>
        <w:pStyle w:val="2"/>
        <w:spacing w:before="197" w:line="229" w:lineRule="auto"/>
        <w:ind w:left="25"/>
        <w:rPr>
          <w:sz w:val="19"/>
          <w:szCs w:val="19"/>
        </w:rPr>
      </w:pPr>
      <w:r>
        <w:rPr>
          <w:spacing w:val="7"/>
          <w:sz w:val="19"/>
          <w:szCs w:val="19"/>
        </w:rPr>
        <w:t>学员专用 请勿外泄</w:t>
      </w:r>
    </w:p>
    <w:p w14:paraId="2E1136FB">
      <w:pPr>
        <w:spacing w:line="292" w:lineRule="auto"/>
        <w:rPr>
          <w:rFonts w:ascii="Arial"/>
          <w:sz w:val="21"/>
        </w:rPr>
      </w:pPr>
      <w:r>
        <w:pict>
          <v:shape id="_x0000_s1026" o:spid="_x0000_s1026" style="position:absolute;left:0pt;margin-left:0.25pt;margin-top:2.65pt;height:0.55pt;width:370pt;z-index:251659264;mso-width-relative:page;mso-height-relative:page;" filled="f" stroked="t" coordsize="7400,11" path="m0,5l7399,5e">
            <v:fill on="f" focussize="0,0"/>
            <v:stroke weight="0.5pt" color="#000000" miterlimit="10" joinstyle="miter"/>
            <v:imagedata o:title=""/>
            <o:lock v:ext="edit"/>
          </v:shape>
        </w:pict>
      </w:r>
    </w:p>
    <w:p w14:paraId="533FC48A">
      <w:pPr>
        <w:pStyle w:val="2"/>
        <w:spacing w:before="71" w:line="219" w:lineRule="auto"/>
        <w:ind w:left="1724"/>
      </w:pPr>
      <w:r>
        <w:rPr>
          <w:b/>
          <w:bCs/>
          <w:spacing w:val="-2"/>
        </w:rPr>
        <w:t>2026</w:t>
      </w:r>
      <w:r>
        <w:rPr>
          <w:spacing w:val="-46"/>
        </w:rPr>
        <w:t xml:space="preserve"> </w:t>
      </w:r>
      <w:bookmarkStart w:id="0" w:name="_GoBack"/>
      <w:bookmarkEnd w:id="0"/>
      <w:r>
        <w:rPr>
          <w:b/>
          <w:bCs/>
          <w:spacing w:val="-2"/>
        </w:rPr>
        <w:t>一级建造师《市政公用工程管理与实务</w:t>
      </w:r>
      <w:r>
        <w:rPr>
          <w:b/>
          <w:bCs/>
          <w:spacing w:val="-3"/>
        </w:rPr>
        <w:t>》教材对比</w:t>
      </w:r>
    </w:p>
    <w:p w14:paraId="199B995A">
      <w:pPr>
        <w:pStyle w:val="2"/>
        <w:spacing w:before="23" w:line="221" w:lineRule="auto"/>
        <w:ind w:left="468"/>
        <w:outlineLvl w:val="0"/>
      </w:pPr>
      <w:r>
        <w:rPr>
          <w:b/>
          <w:bCs/>
          <w:spacing w:val="-5"/>
        </w:rPr>
        <w:t>一、总体变化情况</w:t>
      </w:r>
    </w:p>
    <w:p w14:paraId="5596E174">
      <w:pPr>
        <w:pStyle w:val="2"/>
        <w:spacing w:before="22" w:line="221" w:lineRule="auto"/>
        <w:ind w:left="471"/>
        <w:outlineLvl w:val="1"/>
      </w:pPr>
      <w:r>
        <w:rPr>
          <w:b/>
          <w:bCs/>
          <w:spacing w:val="-5"/>
        </w:rPr>
        <w:t>（一）变化情况</w:t>
      </w:r>
    </w:p>
    <w:p w14:paraId="30AAEFAB">
      <w:pPr>
        <w:pStyle w:val="2"/>
        <w:spacing w:before="23" w:line="219" w:lineRule="auto"/>
        <w:ind w:left="478"/>
      </w:pPr>
      <w:r>
        <w:rPr>
          <w:spacing w:val="-4"/>
        </w:rPr>
        <w:t>1.修订依据</w:t>
      </w:r>
    </w:p>
    <w:p w14:paraId="294601CF">
      <w:pPr>
        <w:pStyle w:val="2"/>
        <w:spacing w:before="23" w:line="239" w:lineRule="auto"/>
        <w:ind w:left="22" w:right="2" w:firstLine="440"/>
      </w:pPr>
      <w:r>
        <w:rPr>
          <w:spacing w:val="-1"/>
        </w:rPr>
        <w:t>本次教材修订严格遵循人力资源和社会保障部、住房和城乡建设部审定的《一</w:t>
      </w:r>
      <w:r>
        <w:rPr>
          <w:spacing w:val="-2"/>
        </w:rPr>
        <w:t>级建造师执业资格</w:t>
      </w:r>
      <w:r>
        <w:rPr>
          <w:spacing w:val="-3"/>
        </w:rPr>
        <w:t>考试大纲》进行。</w:t>
      </w:r>
    </w:p>
    <w:p w14:paraId="33EF90E5">
      <w:pPr>
        <w:pStyle w:val="2"/>
        <w:spacing w:line="220" w:lineRule="auto"/>
        <w:ind w:left="464"/>
      </w:pPr>
      <w:r>
        <w:rPr>
          <w:spacing w:val="-2"/>
        </w:rPr>
        <w:t>2.编写原则</w:t>
      </w:r>
    </w:p>
    <w:p w14:paraId="4EC0B457">
      <w:pPr>
        <w:pStyle w:val="2"/>
        <w:spacing w:before="23" w:line="230" w:lineRule="auto"/>
        <w:ind w:left="23" w:firstLine="445"/>
      </w:pPr>
      <w:r>
        <w:rPr>
          <w:spacing w:val="-4"/>
        </w:rPr>
        <w:t>（1）紧紧围绕《市政公用工程管理与实务》原有的核心内容展开，确保主体知识体系的连贯性与</w:t>
      </w:r>
      <w:r>
        <w:rPr>
          <w:spacing w:val="-8"/>
        </w:rPr>
        <w:t>稳定性。</w:t>
      </w:r>
    </w:p>
    <w:p w14:paraId="4861E15D">
      <w:pPr>
        <w:pStyle w:val="2"/>
        <w:spacing w:before="22" w:line="230" w:lineRule="auto"/>
        <w:ind w:left="24" w:firstLine="444"/>
      </w:pPr>
      <w:r>
        <w:rPr>
          <w:spacing w:val="-4"/>
        </w:rPr>
        <w:t>（2）主要工作集中在对原教材内容的修订与勘误上，并根据最新规范调整教材内容。技术部分完</w:t>
      </w:r>
      <w:r>
        <w:rPr>
          <w:spacing w:val="-1"/>
        </w:rPr>
        <w:t>善道路施工、模板支撑工程技术细节，更新部分市政工程相关规范要求，删减过时理论。</w:t>
      </w:r>
    </w:p>
    <w:p w14:paraId="2AAAF9EA">
      <w:pPr>
        <w:pStyle w:val="2"/>
        <w:spacing w:before="25" w:line="219" w:lineRule="auto"/>
        <w:ind w:left="466"/>
      </w:pPr>
      <w:r>
        <w:rPr>
          <w:spacing w:val="-2"/>
        </w:rPr>
        <w:t>3.基本结构</w:t>
      </w:r>
    </w:p>
    <w:p w14:paraId="14053C3C">
      <w:pPr>
        <w:pStyle w:val="2"/>
        <w:spacing w:before="23" w:line="239" w:lineRule="auto"/>
        <w:ind w:left="21" w:right="1" w:firstLine="443"/>
      </w:pPr>
      <w:r>
        <w:rPr>
          <w:spacing w:val="-1"/>
        </w:rPr>
        <w:t>教材的基本框架结构保持不变，依然涵盖技术、法规、管理等主要板块，各</w:t>
      </w:r>
      <w:r>
        <w:rPr>
          <w:spacing w:val="-2"/>
        </w:rPr>
        <w:t>章节的设置及逻辑顺</w:t>
      </w:r>
      <w:r>
        <w:rPr>
          <w:spacing w:val="-1"/>
        </w:rPr>
        <w:t>序与以往版本一致，方便考生延续以往的学习思路和知识架构进行备考。</w:t>
      </w:r>
    </w:p>
    <w:p w14:paraId="3454D4AC">
      <w:pPr>
        <w:pStyle w:val="2"/>
        <w:spacing w:line="220" w:lineRule="auto"/>
        <w:ind w:left="471"/>
        <w:outlineLvl w:val="1"/>
      </w:pPr>
      <w:r>
        <w:rPr>
          <w:b/>
          <w:bCs/>
          <w:spacing w:val="-5"/>
        </w:rPr>
        <w:t>（二）数据统计</w:t>
      </w:r>
    </w:p>
    <w:p w14:paraId="1B9C935B">
      <w:pPr>
        <w:pStyle w:val="2"/>
        <w:spacing w:before="25" w:line="219" w:lineRule="auto"/>
        <w:ind w:left="481"/>
        <w:outlineLvl w:val="2"/>
      </w:pPr>
      <w:r>
        <w:rPr>
          <w:b/>
          <w:bCs/>
          <w:spacing w:val="-4"/>
        </w:rPr>
        <w:t>1.教材总体变化：48</w:t>
      </w:r>
      <w:r>
        <w:rPr>
          <w:spacing w:val="-25"/>
        </w:rPr>
        <w:t xml:space="preserve"> </w:t>
      </w:r>
      <w:r>
        <w:rPr>
          <w:spacing w:val="-4"/>
        </w:rPr>
        <w:t>处；实质内容变化：</w:t>
      </w:r>
      <w:r>
        <w:rPr>
          <w:b/>
          <w:bCs/>
          <w:spacing w:val="-4"/>
        </w:rPr>
        <w:t>19</w:t>
      </w:r>
      <w:r>
        <w:rPr>
          <w:spacing w:val="-42"/>
        </w:rPr>
        <w:t xml:space="preserve"> </w:t>
      </w:r>
      <w:r>
        <w:rPr>
          <w:spacing w:val="-4"/>
        </w:rPr>
        <w:t>处。</w:t>
      </w:r>
    </w:p>
    <w:p w14:paraId="3D131593">
      <w:pPr>
        <w:pStyle w:val="2"/>
        <w:spacing w:before="24" w:line="220" w:lineRule="auto"/>
        <w:ind w:left="463"/>
      </w:pPr>
      <w:r>
        <w:rPr>
          <w:spacing w:val="-2"/>
        </w:rPr>
        <w:t>整体变动比例：5%，实质性影响比例约</w:t>
      </w:r>
      <w:r>
        <w:rPr>
          <w:spacing w:val="-36"/>
        </w:rPr>
        <w:t xml:space="preserve"> </w:t>
      </w:r>
      <w:r>
        <w:rPr>
          <w:spacing w:val="-2"/>
        </w:rPr>
        <w:t>3%。变动内容主要涉及：</w:t>
      </w:r>
    </w:p>
    <w:p w14:paraId="247AC90B">
      <w:pPr>
        <w:pStyle w:val="2"/>
        <w:spacing w:before="23" w:line="220" w:lineRule="auto"/>
        <w:ind w:left="481"/>
      </w:pPr>
      <w:r>
        <w:rPr>
          <w:spacing w:val="-6"/>
        </w:rPr>
        <w:t>1.1</w:t>
      </w:r>
      <w:r>
        <w:rPr>
          <w:spacing w:val="-45"/>
        </w:rPr>
        <w:t xml:space="preserve"> </w:t>
      </w:r>
      <w:r>
        <w:rPr>
          <w:spacing w:val="-6"/>
        </w:rPr>
        <w:t>道路结构特征；</w:t>
      </w:r>
    </w:p>
    <w:p w14:paraId="52980FF5">
      <w:pPr>
        <w:pStyle w:val="2"/>
        <w:spacing w:before="24" w:line="220" w:lineRule="auto"/>
        <w:ind w:left="467"/>
      </w:pPr>
      <w:r>
        <w:rPr>
          <w:spacing w:val="-3"/>
        </w:rPr>
        <w:t>2.1</w:t>
      </w:r>
      <w:r>
        <w:rPr>
          <w:spacing w:val="-43"/>
        </w:rPr>
        <w:t xml:space="preserve"> </w:t>
      </w:r>
      <w:r>
        <w:rPr>
          <w:spacing w:val="-3"/>
        </w:rPr>
        <w:t>城市桥梁结构形式及通用施工技术；</w:t>
      </w:r>
    </w:p>
    <w:p w14:paraId="2B2F2041">
      <w:pPr>
        <w:pStyle w:val="2"/>
        <w:spacing w:before="23" w:line="220" w:lineRule="auto"/>
        <w:ind w:left="469"/>
      </w:pPr>
      <w:r>
        <w:rPr>
          <w:spacing w:val="-8"/>
        </w:rPr>
        <w:t>3.2</w:t>
      </w:r>
      <w:r>
        <w:rPr>
          <w:spacing w:val="-37"/>
        </w:rPr>
        <w:t xml:space="preserve"> </w:t>
      </w:r>
      <w:r>
        <w:rPr>
          <w:spacing w:val="-8"/>
        </w:rPr>
        <w:t>下水控制；</w:t>
      </w:r>
    </w:p>
    <w:p w14:paraId="0D8E347C">
      <w:pPr>
        <w:pStyle w:val="2"/>
        <w:spacing w:before="24" w:line="220" w:lineRule="auto"/>
        <w:ind w:left="481"/>
      </w:pPr>
      <w:r>
        <w:rPr>
          <w:spacing w:val="-5"/>
        </w:rPr>
        <w:t>14.1</w:t>
      </w:r>
      <w:r>
        <w:rPr>
          <w:spacing w:val="-38"/>
        </w:rPr>
        <w:t xml:space="preserve"> </w:t>
      </w:r>
      <w:r>
        <w:rPr>
          <w:spacing w:val="-5"/>
        </w:rPr>
        <w:t>市政公用工程企业资质；</w:t>
      </w:r>
    </w:p>
    <w:p w14:paraId="6DC5AACF">
      <w:pPr>
        <w:pStyle w:val="2"/>
        <w:spacing w:before="23" w:line="221" w:lineRule="auto"/>
        <w:ind w:left="481"/>
      </w:pPr>
      <w:r>
        <w:rPr>
          <w:spacing w:val="-6"/>
        </w:rPr>
        <w:t>15.1</w:t>
      </w:r>
      <w:r>
        <w:rPr>
          <w:spacing w:val="-39"/>
        </w:rPr>
        <w:t xml:space="preserve"> </w:t>
      </w:r>
      <w:r>
        <w:rPr>
          <w:spacing w:val="-6"/>
        </w:rPr>
        <w:t>工程招标投标；</w:t>
      </w:r>
    </w:p>
    <w:p w14:paraId="410783AB">
      <w:pPr>
        <w:pStyle w:val="2"/>
        <w:spacing w:before="22" w:line="221" w:lineRule="auto"/>
        <w:ind w:left="481"/>
      </w:pPr>
      <w:r>
        <w:rPr>
          <w:spacing w:val="-4"/>
        </w:rPr>
        <w:t>18.3.2</w:t>
      </w:r>
      <w:r>
        <w:rPr>
          <w:spacing w:val="-34"/>
        </w:rPr>
        <w:t xml:space="preserve"> </w:t>
      </w:r>
      <w:r>
        <w:rPr>
          <w:spacing w:val="-4"/>
        </w:rPr>
        <w:t>工程计量；</w:t>
      </w:r>
    </w:p>
    <w:p w14:paraId="0EE09B35">
      <w:pPr>
        <w:pStyle w:val="2"/>
        <w:spacing w:before="20" w:line="220" w:lineRule="auto"/>
        <w:ind w:left="481"/>
      </w:pPr>
      <w:r>
        <w:rPr>
          <w:spacing w:val="-3"/>
        </w:rPr>
        <w:t>19.2.4</w:t>
      </w:r>
      <w:r>
        <w:rPr>
          <w:spacing w:val="-30"/>
        </w:rPr>
        <w:t xml:space="preserve"> </w:t>
      </w:r>
      <w:r>
        <w:rPr>
          <w:spacing w:val="-3"/>
        </w:rPr>
        <w:t>临时用电安全管理要点</w:t>
      </w:r>
    </w:p>
    <w:p w14:paraId="7D5EA6F7">
      <w:pPr>
        <w:pStyle w:val="2"/>
        <w:spacing w:before="24" w:line="219" w:lineRule="auto"/>
        <w:ind w:left="467"/>
      </w:pPr>
      <w:r>
        <w:rPr>
          <w:b/>
          <w:bCs/>
          <w:spacing w:val="-3"/>
        </w:rPr>
        <w:t>2.页码变化：</w:t>
      </w:r>
      <w:r>
        <w:rPr>
          <w:spacing w:val="-3"/>
        </w:rPr>
        <w:t>2025</w:t>
      </w:r>
      <w:r>
        <w:rPr>
          <w:spacing w:val="-48"/>
        </w:rPr>
        <w:t xml:space="preserve"> </w:t>
      </w:r>
      <w:r>
        <w:rPr>
          <w:spacing w:val="-3"/>
        </w:rPr>
        <w:t>版教材</w:t>
      </w:r>
      <w:r>
        <w:rPr>
          <w:spacing w:val="-41"/>
        </w:rPr>
        <w:t xml:space="preserve"> </w:t>
      </w:r>
      <w:r>
        <w:rPr>
          <w:spacing w:val="-3"/>
        </w:rPr>
        <w:t>532</w:t>
      </w:r>
      <w:r>
        <w:rPr>
          <w:spacing w:val="-41"/>
        </w:rPr>
        <w:t xml:space="preserve"> </w:t>
      </w:r>
      <w:r>
        <w:rPr>
          <w:spacing w:val="-3"/>
        </w:rPr>
        <w:t>页，2026</w:t>
      </w:r>
      <w:r>
        <w:rPr>
          <w:spacing w:val="-47"/>
        </w:rPr>
        <w:t xml:space="preserve"> </w:t>
      </w:r>
      <w:r>
        <w:rPr>
          <w:spacing w:val="-3"/>
        </w:rPr>
        <w:t>版教材</w:t>
      </w:r>
      <w:r>
        <w:rPr>
          <w:spacing w:val="-45"/>
        </w:rPr>
        <w:t xml:space="preserve"> </w:t>
      </w:r>
      <w:r>
        <w:rPr>
          <w:spacing w:val="-3"/>
        </w:rPr>
        <w:t>540</w:t>
      </w:r>
      <w:r>
        <w:rPr>
          <w:spacing w:val="-40"/>
        </w:rPr>
        <w:t xml:space="preserve"> </w:t>
      </w:r>
      <w:r>
        <w:rPr>
          <w:spacing w:val="-3"/>
        </w:rPr>
        <w:t>页。页码</w:t>
      </w:r>
      <w:r>
        <w:rPr>
          <w:spacing w:val="-4"/>
        </w:rPr>
        <w:t>增加</w:t>
      </w:r>
      <w:r>
        <w:rPr>
          <w:spacing w:val="-48"/>
        </w:rPr>
        <w:t xml:space="preserve"> </w:t>
      </w:r>
      <w:r>
        <w:rPr>
          <w:color w:val="FF0000"/>
          <w:spacing w:val="-4"/>
        </w:rPr>
        <w:t>8</w:t>
      </w:r>
      <w:r>
        <w:rPr>
          <w:color w:val="FF0000"/>
          <w:spacing w:val="-41"/>
        </w:rPr>
        <w:t xml:space="preserve"> </w:t>
      </w:r>
      <w:r>
        <w:rPr>
          <w:spacing w:val="-4"/>
        </w:rPr>
        <w:t>页。</w:t>
      </w:r>
    </w:p>
    <w:p w14:paraId="500E8AC7">
      <w:pPr>
        <w:pStyle w:val="2"/>
        <w:spacing w:before="24" w:line="220" w:lineRule="auto"/>
        <w:ind w:left="468"/>
        <w:outlineLvl w:val="0"/>
      </w:pPr>
      <w:r>
        <w:rPr>
          <w:b/>
          <w:bCs/>
          <w:spacing w:val="-3"/>
        </w:rPr>
        <w:t>二、细节变化解读</w:t>
      </w:r>
    </w:p>
    <w:p w14:paraId="0E995365">
      <w:pPr>
        <w:pStyle w:val="2"/>
        <w:spacing w:before="23" w:line="212" w:lineRule="auto"/>
        <w:ind w:left="464"/>
      </w:pPr>
      <w:r>
        <w:rPr>
          <w:spacing w:val="-1"/>
        </w:rPr>
        <w:t>所有变点对比分析</w:t>
      </w: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5"/>
        <w:gridCol w:w="842"/>
        <w:gridCol w:w="4518"/>
      </w:tblGrid>
      <w:tr w14:paraId="3C5BE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275" w:type="dxa"/>
            <w:vAlign w:val="top"/>
          </w:tcPr>
          <w:p w14:paraId="329D7A86">
            <w:pPr>
              <w:pStyle w:val="7"/>
              <w:spacing w:before="52" w:line="217" w:lineRule="auto"/>
              <w:ind w:left="1566"/>
            </w:pPr>
            <w:r>
              <w:rPr>
                <w:b/>
                <w:bCs/>
                <w:spacing w:val="-5"/>
              </w:rPr>
              <w:t>2025</w:t>
            </w:r>
            <w:r>
              <w:rPr>
                <w:spacing w:val="-40"/>
              </w:rPr>
              <w:t xml:space="preserve"> </w:t>
            </w:r>
            <w:r>
              <w:rPr>
                <w:b/>
                <w:bCs/>
                <w:spacing w:val="-5"/>
              </w:rPr>
              <w:t>版教材</w:t>
            </w:r>
          </w:p>
        </w:tc>
        <w:tc>
          <w:tcPr>
            <w:tcW w:w="5360" w:type="dxa"/>
            <w:gridSpan w:val="2"/>
            <w:vAlign w:val="top"/>
          </w:tcPr>
          <w:p w14:paraId="20F677A4">
            <w:pPr>
              <w:pStyle w:val="7"/>
              <w:spacing w:before="52" w:line="217" w:lineRule="auto"/>
              <w:ind w:left="2107"/>
            </w:pPr>
            <w:r>
              <w:rPr>
                <w:b/>
                <w:bCs/>
                <w:spacing w:val="-5"/>
              </w:rPr>
              <w:t>2026</w:t>
            </w:r>
            <w:r>
              <w:rPr>
                <w:spacing w:val="-40"/>
              </w:rPr>
              <w:t xml:space="preserve"> </w:t>
            </w:r>
            <w:r>
              <w:rPr>
                <w:b/>
                <w:bCs/>
                <w:spacing w:val="-5"/>
              </w:rPr>
              <w:t>版教材</w:t>
            </w:r>
          </w:p>
        </w:tc>
      </w:tr>
      <w:tr w14:paraId="2812E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2C3695CB">
            <w:pPr>
              <w:pStyle w:val="7"/>
              <w:spacing w:before="33" w:line="207" w:lineRule="auto"/>
              <w:ind w:left="3607"/>
            </w:pPr>
            <w:r>
              <w:rPr>
                <w:b/>
                <w:bCs/>
                <w:spacing w:val="-6"/>
              </w:rPr>
              <w:t>第</w:t>
            </w:r>
            <w:r>
              <w:rPr>
                <w:spacing w:val="-26"/>
              </w:rPr>
              <w:t xml:space="preserve"> </w:t>
            </w:r>
            <w:r>
              <w:rPr>
                <w:b/>
                <w:bCs/>
                <w:spacing w:val="-6"/>
              </w:rPr>
              <w:t>1</w:t>
            </w:r>
            <w:r>
              <w:rPr>
                <w:spacing w:val="-43"/>
              </w:rPr>
              <w:t xml:space="preserve"> </w:t>
            </w:r>
            <w:r>
              <w:rPr>
                <w:b/>
                <w:bCs/>
                <w:spacing w:val="-6"/>
              </w:rPr>
              <w:t>篇市政公用工程技术</w:t>
            </w:r>
          </w:p>
        </w:tc>
      </w:tr>
      <w:tr w14:paraId="72324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1FF29F39">
            <w:pPr>
              <w:pStyle w:val="7"/>
              <w:spacing w:before="34" w:line="206" w:lineRule="auto"/>
              <w:ind w:left="3775"/>
            </w:pPr>
            <w:r>
              <w:rPr>
                <w:b/>
                <w:bCs/>
                <w:spacing w:val="-7"/>
              </w:rPr>
              <w:t>第</w:t>
            </w:r>
            <w:r>
              <w:rPr>
                <w:spacing w:val="-24"/>
              </w:rPr>
              <w:t xml:space="preserve"> </w:t>
            </w:r>
            <w:r>
              <w:rPr>
                <w:b/>
                <w:bCs/>
                <w:spacing w:val="-7"/>
              </w:rPr>
              <w:t>1</w:t>
            </w:r>
            <w:r>
              <w:rPr>
                <w:spacing w:val="-39"/>
              </w:rPr>
              <w:t xml:space="preserve"> </w:t>
            </w:r>
            <w:r>
              <w:rPr>
                <w:b/>
                <w:bCs/>
                <w:spacing w:val="-7"/>
              </w:rPr>
              <w:t>章</w:t>
            </w:r>
            <w:r>
              <w:rPr>
                <w:spacing w:val="-7"/>
              </w:rPr>
              <w:t xml:space="preserve"> </w:t>
            </w:r>
            <w:r>
              <w:rPr>
                <w:b/>
                <w:bCs/>
                <w:spacing w:val="-7"/>
              </w:rPr>
              <w:t>城镇道路工程</w:t>
            </w:r>
          </w:p>
        </w:tc>
      </w:tr>
      <w:tr w14:paraId="7B771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1F6A9E9D">
            <w:pPr>
              <w:pStyle w:val="7"/>
              <w:spacing w:before="34" w:line="206" w:lineRule="auto"/>
              <w:ind w:left="4603"/>
            </w:pPr>
            <w:r>
              <w:rPr>
                <w:b/>
                <w:bCs/>
                <w:spacing w:val="-5"/>
              </w:rPr>
              <w:t>变化</w:t>
            </w:r>
          </w:p>
        </w:tc>
      </w:tr>
      <w:tr w14:paraId="585B3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17" w:type="dxa"/>
            <w:gridSpan w:val="2"/>
            <w:vAlign w:val="top"/>
          </w:tcPr>
          <w:p w14:paraId="2337A8F2">
            <w:pPr>
              <w:pStyle w:val="7"/>
              <w:spacing w:before="34" w:line="206" w:lineRule="auto"/>
              <w:ind w:left="2450"/>
            </w:pPr>
            <w:r>
              <w:rPr>
                <w:b/>
                <w:bCs/>
                <w:spacing w:val="-5"/>
              </w:rPr>
              <w:t>P5</w:t>
            </w:r>
          </w:p>
        </w:tc>
        <w:tc>
          <w:tcPr>
            <w:tcW w:w="4518" w:type="dxa"/>
            <w:vAlign w:val="top"/>
          </w:tcPr>
          <w:p w14:paraId="1BA13E3D">
            <w:pPr>
              <w:pStyle w:val="7"/>
              <w:spacing w:before="73" w:line="173" w:lineRule="auto"/>
              <w:ind w:left="2149"/>
            </w:pPr>
            <w:r>
              <w:rPr>
                <w:b/>
                <w:bCs/>
                <w:spacing w:val="-4"/>
              </w:rPr>
              <w:t>P5</w:t>
            </w:r>
          </w:p>
        </w:tc>
      </w:tr>
      <w:tr w14:paraId="0BDE1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5117" w:type="dxa"/>
            <w:gridSpan w:val="2"/>
            <w:vAlign w:val="top"/>
          </w:tcPr>
          <w:p w14:paraId="03397ED2">
            <w:pPr>
              <w:pStyle w:val="7"/>
              <w:spacing w:before="35" w:line="220" w:lineRule="auto"/>
              <w:ind w:left="123"/>
            </w:pPr>
            <w:r>
              <w:rPr>
                <w:spacing w:val="-5"/>
              </w:rPr>
              <w:t>（2）基层</w:t>
            </w:r>
          </w:p>
          <w:p w14:paraId="7333126D">
            <w:pPr>
              <w:pStyle w:val="7"/>
              <w:spacing w:before="22" w:line="223" w:lineRule="auto"/>
              <w:ind w:left="116" w:right="102" w:hanging="1"/>
            </w:pPr>
            <w:r>
              <w:rPr>
                <w:spacing w:val="2"/>
              </w:rPr>
              <w:t>②……热拌沥青碎石宜用于重交通及</w:t>
            </w:r>
            <w:r>
              <w:rPr>
                <w:color w:val="FF0000"/>
                <w:spacing w:val="2"/>
              </w:rPr>
              <w:t>以上</w:t>
            </w:r>
            <w:r>
              <w:rPr>
                <w:spacing w:val="2"/>
              </w:rPr>
              <w:t>道路的基</w:t>
            </w:r>
            <w:r>
              <w:rPr>
                <w:spacing w:val="-10"/>
              </w:rPr>
              <w:t>层。</w:t>
            </w:r>
          </w:p>
        </w:tc>
        <w:tc>
          <w:tcPr>
            <w:tcW w:w="4518" w:type="dxa"/>
            <w:vAlign w:val="top"/>
          </w:tcPr>
          <w:p w14:paraId="3D180852">
            <w:pPr>
              <w:pStyle w:val="7"/>
              <w:spacing w:before="35" w:line="220" w:lineRule="auto"/>
              <w:ind w:left="118"/>
            </w:pPr>
            <w:r>
              <w:rPr>
                <w:spacing w:val="-5"/>
              </w:rPr>
              <w:t>（2）基层</w:t>
            </w:r>
          </w:p>
          <w:p w14:paraId="42E3B649">
            <w:pPr>
              <w:pStyle w:val="7"/>
              <w:spacing w:before="22" w:line="223" w:lineRule="auto"/>
              <w:ind w:left="113" w:right="227" w:hanging="3"/>
            </w:pPr>
            <w:r>
              <w:rPr>
                <w:spacing w:val="-1"/>
              </w:rPr>
              <w:t>②……热拌沥青碎石宜用于重交通及</w:t>
            </w:r>
            <w:r>
              <w:rPr>
                <w:color w:val="FF0000"/>
                <w:spacing w:val="-1"/>
              </w:rPr>
              <w:t>以下</w:t>
            </w:r>
            <w:r>
              <w:rPr>
                <w:spacing w:val="-1"/>
              </w:rPr>
              <w:t>道</w:t>
            </w:r>
            <w:r>
              <w:rPr>
                <w:spacing w:val="-2"/>
              </w:rPr>
              <w:t>路的基层。</w:t>
            </w:r>
          </w:p>
        </w:tc>
      </w:tr>
      <w:tr w14:paraId="6F608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2F016BA2">
            <w:pPr>
              <w:pStyle w:val="7"/>
              <w:spacing w:before="35" w:line="205" w:lineRule="auto"/>
              <w:ind w:left="4603"/>
            </w:pPr>
            <w:r>
              <w:rPr>
                <w:b/>
                <w:bCs/>
                <w:spacing w:val="-5"/>
              </w:rPr>
              <w:t>变化</w:t>
            </w:r>
          </w:p>
        </w:tc>
      </w:tr>
      <w:tr w14:paraId="577E9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17" w:type="dxa"/>
            <w:gridSpan w:val="2"/>
            <w:vAlign w:val="top"/>
          </w:tcPr>
          <w:p w14:paraId="332F9A08">
            <w:pPr>
              <w:pStyle w:val="7"/>
              <w:spacing w:before="35" w:line="205" w:lineRule="auto"/>
              <w:ind w:left="2450"/>
            </w:pPr>
            <w:r>
              <w:rPr>
                <w:b/>
                <w:bCs/>
                <w:spacing w:val="-5"/>
              </w:rPr>
              <w:t>P7</w:t>
            </w:r>
          </w:p>
        </w:tc>
        <w:tc>
          <w:tcPr>
            <w:tcW w:w="4518" w:type="dxa"/>
            <w:vAlign w:val="top"/>
          </w:tcPr>
          <w:p w14:paraId="4C9E0F95">
            <w:pPr>
              <w:pStyle w:val="7"/>
              <w:spacing w:before="35" w:line="205" w:lineRule="auto"/>
              <w:ind w:left="2149"/>
            </w:pPr>
            <w:r>
              <w:rPr>
                <w:b/>
                <w:bCs/>
                <w:spacing w:val="-5"/>
              </w:rPr>
              <w:t>P7</w:t>
            </w:r>
          </w:p>
        </w:tc>
      </w:tr>
      <w:tr w14:paraId="37E30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5117" w:type="dxa"/>
            <w:gridSpan w:val="2"/>
            <w:vAlign w:val="top"/>
          </w:tcPr>
          <w:p w14:paraId="4BCD31AF">
            <w:pPr>
              <w:pStyle w:val="7"/>
              <w:spacing w:before="36" w:line="219" w:lineRule="auto"/>
              <w:ind w:left="119"/>
            </w:pPr>
            <w:r>
              <w:rPr>
                <w:spacing w:val="-2"/>
              </w:rPr>
              <w:t>2）沥青路面结构层的性能要求</w:t>
            </w:r>
          </w:p>
          <w:p w14:paraId="3641AB56">
            <w:pPr>
              <w:pStyle w:val="7"/>
              <w:spacing w:before="24" w:line="241" w:lineRule="auto"/>
              <w:ind w:left="119" w:right="107" w:hanging="1"/>
            </w:pPr>
            <w:r>
              <w:rPr>
                <w:spacing w:val="-5"/>
              </w:rPr>
              <w:t>上面层采用</w:t>
            </w:r>
            <w:r>
              <w:rPr>
                <w:spacing w:val="-47"/>
              </w:rPr>
              <w:t xml:space="preserve"> </w:t>
            </w:r>
            <w:r>
              <w:rPr>
                <w:spacing w:val="-5"/>
              </w:rPr>
              <w:t>OGFC 沥青混合料，中、下面层等</w:t>
            </w:r>
            <w:r>
              <w:rPr>
                <w:spacing w:val="-6"/>
              </w:rPr>
              <w:t>采用密</w:t>
            </w:r>
            <w:r>
              <w:rPr>
                <w:spacing w:val="-2"/>
              </w:rPr>
              <w:t>级配沥青混合料。</w:t>
            </w:r>
          </w:p>
        </w:tc>
        <w:tc>
          <w:tcPr>
            <w:tcW w:w="4518" w:type="dxa"/>
            <w:vAlign w:val="top"/>
          </w:tcPr>
          <w:p w14:paraId="2DE5CFEE">
            <w:pPr>
              <w:pStyle w:val="7"/>
              <w:spacing w:before="36" w:line="219" w:lineRule="auto"/>
              <w:ind w:left="115"/>
            </w:pPr>
            <w:r>
              <w:rPr>
                <w:spacing w:val="-2"/>
              </w:rPr>
              <w:t>2）沥青路面结构层的性能要求</w:t>
            </w:r>
          </w:p>
          <w:p w14:paraId="433F7A3D">
            <w:pPr>
              <w:pStyle w:val="7"/>
              <w:spacing w:before="23" w:line="228" w:lineRule="auto"/>
              <w:ind w:left="112" w:right="105" w:firstLine="1"/>
            </w:pPr>
            <w:r>
              <w:rPr>
                <w:spacing w:val="-3"/>
              </w:rPr>
              <w:t>上面层采用</w:t>
            </w:r>
            <w:r>
              <w:rPr>
                <w:spacing w:val="-44"/>
              </w:rPr>
              <w:t xml:space="preserve"> </w:t>
            </w:r>
            <w:r>
              <w:rPr>
                <w:spacing w:val="-3"/>
              </w:rPr>
              <w:t>OGFC 沥青混合料，</w:t>
            </w:r>
            <w:r>
              <w:rPr>
                <w:color w:val="FF0000"/>
                <w:spacing w:val="-3"/>
              </w:rPr>
              <w:t>或透水沥青混合料</w:t>
            </w:r>
            <w:r>
              <w:rPr>
                <w:color w:val="FF0000"/>
                <w:spacing w:val="-44"/>
              </w:rPr>
              <w:t xml:space="preserve"> </w:t>
            </w:r>
            <w:r>
              <w:rPr>
                <w:color w:val="FF0000"/>
                <w:spacing w:val="-3"/>
              </w:rPr>
              <w:t>PAC</w:t>
            </w:r>
            <w:r>
              <w:rPr>
                <w:spacing w:val="-3"/>
              </w:rPr>
              <w:t>，中、下面层等采用密级配沥青混合</w:t>
            </w:r>
            <w:r>
              <w:rPr>
                <w:spacing w:val="-10"/>
              </w:rPr>
              <w:t>料。</w:t>
            </w:r>
          </w:p>
        </w:tc>
      </w:tr>
      <w:tr w14:paraId="3E895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00DA8453">
            <w:pPr>
              <w:pStyle w:val="7"/>
              <w:spacing w:before="36" w:line="204" w:lineRule="auto"/>
              <w:ind w:left="4603"/>
            </w:pPr>
            <w:r>
              <w:rPr>
                <w:b/>
                <w:bCs/>
                <w:spacing w:val="-5"/>
              </w:rPr>
              <w:t>变化</w:t>
            </w:r>
          </w:p>
        </w:tc>
      </w:tr>
      <w:tr w14:paraId="5D897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17" w:type="dxa"/>
            <w:gridSpan w:val="2"/>
            <w:vAlign w:val="top"/>
          </w:tcPr>
          <w:p w14:paraId="2FFFF9F2">
            <w:pPr>
              <w:pStyle w:val="7"/>
              <w:spacing w:before="38" w:line="203" w:lineRule="auto"/>
              <w:ind w:left="2450"/>
            </w:pPr>
            <w:r>
              <w:rPr>
                <w:b/>
                <w:bCs/>
                <w:spacing w:val="-5"/>
              </w:rPr>
              <w:t>P7</w:t>
            </w:r>
          </w:p>
        </w:tc>
        <w:tc>
          <w:tcPr>
            <w:tcW w:w="4518" w:type="dxa"/>
            <w:vAlign w:val="top"/>
          </w:tcPr>
          <w:p w14:paraId="56A7855E">
            <w:pPr>
              <w:pStyle w:val="7"/>
              <w:spacing w:before="38" w:line="203" w:lineRule="auto"/>
              <w:ind w:left="2149"/>
            </w:pPr>
            <w:r>
              <w:rPr>
                <w:b/>
                <w:bCs/>
                <w:spacing w:val="-5"/>
              </w:rPr>
              <w:t>P7</w:t>
            </w:r>
          </w:p>
        </w:tc>
      </w:tr>
      <w:tr w14:paraId="56D95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5117" w:type="dxa"/>
            <w:gridSpan w:val="2"/>
            <w:vAlign w:val="top"/>
          </w:tcPr>
          <w:p w14:paraId="62733C5E">
            <w:pPr>
              <w:pStyle w:val="7"/>
              <w:spacing w:before="37" w:line="220" w:lineRule="auto"/>
              <w:ind w:left="119"/>
            </w:pPr>
            <w:r>
              <w:rPr>
                <w:spacing w:val="-1"/>
              </w:rPr>
              <w:t>2.水泥混凝土路面结构组成特点</w:t>
            </w:r>
          </w:p>
          <w:p w14:paraId="7DFC1735">
            <w:pPr>
              <w:pStyle w:val="7"/>
              <w:spacing w:before="23" w:line="220" w:lineRule="auto"/>
              <w:ind w:left="133"/>
            </w:pPr>
            <w:r>
              <w:rPr>
                <w:spacing w:val="-5"/>
              </w:rPr>
              <w:t>1）结构特点</w:t>
            </w:r>
          </w:p>
          <w:p w14:paraId="6DF66385">
            <w:pPr>
              <w:pStyle w:val="7"/>
              <w:spacing w:before="21" w:line="235" w:lineRule="auto"/>
              <w:ind w:left="117" w:right="104" w:hanging="2"/>
            </w:pPr>
            <w:r>
              <w:rPr>
                <w:spacing w:val="2"/>
              </w:rPr>
              <w:t>⑥碾压混凝土基层应设置与混凝土面层相对应的接</w:t>
            </w:r>
            <w:r>
              <w:rPr>
                <w:spacing w:val="-6"/>
              </w:rPr>
              <w:t>缝。贫混凝土基层弯拉强度大于</w:t>
            </w:r>
            <w:r>
              <w:rPr>
                <w:spacing w:val="-16"/>
              </w:rPr>
              <w:t xml:space="preserve"> </w:t>
            </w:r>
            <w:r>
              <w:rPr>
                <w:spacing w:val="-6"/>
              </w:rPr>
              <w:t>1.5MPa 时，应设置</w:t>
            </w:r>
            <w:r>
              <w:rPr>
                <w:spacing w:val="-1"/>
              </w:rPr>
              <w:t>与面层相对应的横向缩缝，一次摊铺宽度大于</w:t>
            </w:r>
            <w:r>
              <w:rPr>
                <w:spacing w:val="-38"/>
              </w:rPr>
              <w:t xml:space="preserve"> </w:t>
            </w:r>
            <w:r>
              <w:rPr>
                <w:spacing w:val="-1"/>
              </w:rPr>
              <w:t>7</w:t>
            </w:r>
            <w:r>
              <w:rPr>
                <w:spacing w:val="-2"/>
              </w:rPr>
              <w:t>.5m</w:t>
            </w:r>
            <w:r>
              <w:rPr>
                <w:spacing w:val="-3"/>
              </w:rPr>
              <w:t>时，应设置</w:t>
            </w:r>
            <w:r>
              <w:rPr>
                <w:color w:val="FF0000"/>
                <w:spacing w:val="-3"/>
              </w:rPr>
              <w:t>横向</w:t>
            </w:r>
            <w:r>
              <w:rPr>
                <w:spacing w:val="-3"/>
              </w:rPr>
              <w:t>缩缝。</w:t>
            </w:r>
          </w:p>
        </w:tc>
        <w:tc>
          <w:tcPr>
            <w:tcW w:w="4518" w:type="dxa"/>
            <w:vAlign w:val="top"/>
          </w:tcPr>
          <w:p w14:paraId="2451D6DD">
            <w:pPr>
              <w:pStyle w:val="7"/>
              <w:spacing w:before="37" w:line="220" w:lineRule="auto"/>
              <w:ind w:left="115"/>
            </w:pPr>
            <w:r>
              <w:rPr>
                <w:spacing w:val="-1"/>
              </w:rPr>
              <w:t>2.水泥混凝土路面结构组成特点</w:t>
            </w:r>
          </w:p>
          <w:p w14:paraId="005BB1B4">
            <w:pPr>
              <w:pStyle w:val="7"/>
              <w:spacing w:before="23" w:line="220" w:lineRule="auto"/>
              <w:ind w:left="128"/>
            </w:pPr>
            <w:r>
              <w:rPr>
                <w:spacing w:val="-5"/>
              </w:rPr>
              <w:t>1）结构特点</w:t>
            </w:r>
          </w:p>
          <w:p w14:paraId="20EF7303">
            <w:pPr>
              <w:pStyle w:val="7"/>
              <w:spacing w:before="23" w:line="230" w:lineRule="auto"/>
              <w:ind w:left="111" w:right="228" w:hanging="1"/>
            </w:pPr>
            <w:r>
              <w:rPr>
                <w:spacing w:val="-1"/>
              </w:rPr>
              <w:t>⑥碾压混凝土基层应设置与混凝土面层相对应的接缝。贫混凝土基层弯拉强度大于</w:t>
            </w:r>
          </w:p>
          <w:p w14:paraId="7A86587D">
            <w:pPr>
              <w:pStyle w:val="7"/>
              <w:spacing w:before="21" w:line="229" w:lineRule="auto"/>
              <w:ind w:left="113" w:right="282" w:firstLine="15"/>
              <w:jc w:val="both"/>
            </w:pPr>
            <w:r>
              <w:rPr>
                <w:spacing w:val="-1"/>
              </w:rPr>
              <w:t>1.5MPa 时，应设置与面层相对应的横向缩缝，一次摊铺宽度大于</w:t>
            </w:r>
            <w:r>
              <w:rPr>
                <w:spacing w:val="-43"/>
              </w:rPr>
              <w:t xml:space="preserve"> </w:t>
            </w:r>
            <w:r>
              <w:rPr>
                <w:spacing w:val="-1"/>
              </w:rPr>
              <w:t>7.5m 时，应设置</w:t>
            </w:r>
            <w:r>
              <w:rPr>
                <w:color w:val="FF0000"/>
                <w:spacing w:val="-1"/>
              </w:rPr>
              <w:t>纵</w:t>
            </w:r>
            <w:r>
              <w:rPr>
                <w:color w:val="FF0000"/>
                <w:spacing w:val="-8"/>
              </w:rPr>
              <w:t>向</w:t>
            </w:r>
            <w:r>
              <w:rPr>
                <w:spacing w:val="-8"/>
              </w:rPr>
              <w:t>缩缝。</w:t>
            </w:r>
          </w:p>
        </w:tc>
      </w:tr>
    </w:tbl>
    <w:p w14:paraId="5E32AFB4">
      <w:pPr>
        <w:spacing w:line="274" w:lineRule="auto"/>
        <w:rPr>
          <w:rFonts w:ascii="Arial"/>
          <w:sz w:val="21"/>
        </w:rPr>
      </w:pPr>
    </w:p>
    <w:p w14:paraId="4FFD2080">
      <w:pPr>
        <w:pStyle w:val="2"/>
        <w:spacing w:before="62" w:line="196" w:lineRule="auto"/>
        <w:ind w:left="7129"/>
        <w:rPr>
          <w:sz w:val="19"/>
          <w:szCs w:val="19"/>
        </w:rPr>
      </w:pPr>
    </w:p>
    <w:p w14:paraId="1D850DED">
      <w:pPr>
        <w:pStyle w:val="2"/>
        <w:spacing w:line="228" w:lineRule="auto"/>
        <w:ind w:left="4333"/>
        <w:rPr>
          <w:sz w:val="19"/>
          <w:szCs w:val="19"/>
        </w:rPr>
      </w:pPr>
      <w:r>
        <w:rPr>
          <w:spacing w:val="-5"/>
          <w:sz w:val="19"/>
          <w:szCs w:val="19"/>
        </w:rPr>
        <w:t>第</w:t>
      </w:r>
      <w:r>
        <w:rPr>
          <w:spacing w:val="32"/>
          <w:sz w:val="19"/>
          <w:szCs w:val="19"/>
        </w:rPr>
        <w:t xml:space="preserve"> </w:t>
      </w:r>
      <w:r>
        <w:rPr>
          <w:spacing w:val="-5"/>
          <w:sz w:val="19"/>
          <w:szCs w:val="19"/>
        </w:rPr>
        <w:t>1</w:t>
      </w:r>
      <w:r>
        <w:rPr>
          <w:spacing w:val="20"/>
          <w:sz w:val="19"/>
          <w:szCs w:val="19"/>
        </w:rPr>
        <w:t xml:space="preserve"> </w:t>
      </w:r>
      <w:r>
        <w:rPr>
          <w:spacing w:val="-5"/>
          <w:sz w:val="19"/>
          <w:szCs w:val="19"/>
        </w:rPr>
        <w:t>页</w:t>
      </w:r>
      <w:r>
        <w:rPr>
          <w:spacing w:val="12"/>
          <w:sz w:val="19"/>
          <w:szCs w:val="19"/>
        </w:rPr>
        <w:t xml:space="preserve"> </w:t>
      </w:r>
      <w:r>
        <w:rPr>
          <w:spacing w:val="-5"/>
          <w:sz w:val="19"/>
          <w:szCs w:val="19"/>
        </w:rPr>
        <w:t>共</w:t>
      </w:r>
      <w:r>
        <w:rPr>
          <w:spacing w:val="29"/>
          <w:sz w:val="19"/>
          <w:szCs w:val="19"/>
        </w:rPr>
        <w:t xml:space="preserve"> </w:t>
      </w:r>
      <w:r>
        <w:rPr>
          <w:spacing w:val="-5"/>
          <w:sz w:val="19"/>
          <w:szCs w:val="19"/>
        </w:rPr>
        <w:t>14</w:t>
      </w:r>
      <w:r>
        <w:rPr>
          <w:spacing w:val="17"/>
          <w:sz w:val="19"/>
          <w:szCs w:val="19"/>
        </w:rPr>
        <w:t xml:space="preserve"> </w:t>
      </w:r>
      <w:r>
        <w:rPr>
          <w:spacing w:val="-5"/>
          <w:sz w:val="19"/>
          <w:szCs w:val="19"/>
        </w:rPr>
        <w:t>页</w:t>
      </w:r>
    </w:p>
    <w:p w14:paraId="03BB8C6D">
      <w:pPr>
        <w:spacing w:line="228" w:lineRule="auto"/>
        <w:rPr>
          <w:sz w:val="19"/>
          <w:szCs w:val="19"/>
        </w:rPr>
        <w:sectPr>
          <w:headerReference r:id="rId5" w:type="default"/>
          <w:pgSz w:w="11907" w:h="16839"/>
          <w:pgMar w:top="400" w:right="1015" w:bottom="0" w:left="1233" w:header="0" w:footer="0"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5"/>
        <w:gridCol w:w="842"/>
        <w:gridCol w:w="79"/>
        <w:gridCol w:w="4439"/>
      </w:tblGrid>
      <w:tr w14:paraId="1E204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9635" w:type="dxa"/>
            <w:gridSpan w:val="4"/>
            <w:vAlign w:val="top"/>
          </w:tcPr>
          <w:p w14:paraId="1DF352E0">
            <w:pPr>
              <w:pStyle w:val="7"/>
              <w:spacing w:before="38" w:line="207" w:lineRule="auto"/>
              <w:ind w:left="3830"/>
            </w:pPr>
            <w:r>
              <w:rPr>
                <w:b/>
                <w:bCs/>
                <w:spacing w:val="-6"/>
              </w:rPr>
              <w:t>第</w:t>
            </w:r>
            <w:r>
              <w:rPr>
                <w:spacing w:val="-40"/>
              </w:rPr>
              <w:t xml:space="preserve"> </w:t>
            </w:r>
            <w:r>
              <w:rPr>
                <w:b/>
                <w:bCs/>
                <w:spacing w:val="-6"/>
              </w:rPr>
              <w:t>2</w:t>
            </w:r>
            <w:r>
              <w:rPr>
                <w:spacing w:val="-38"/>
              </w:rPr>
              <w:t xml:space="preserve"> </w:t>
            </w:r>
            <w:r>
              <w:rPr>
                <w:b/>
                <w:bCs/>
                <w:spacing w:val="-6"/>
              </w:rPr>
              <w:t>章城市桥梁工程</w:t>
            </w:r>
          </w:p>
        </w:tc>
      </w:tr>
      <w:tr w14:paraId="20E97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79467578">
            <w:pPr>
              <w:pStyle w:val="7"/>
              <w:spacing w:before="33" w:line="207" w:lineRule="auto"/>
              <w:ind w:left="4603"/>
            </w:pPr>
            <w:r>
              <w:rPr>
                <w:b/>
                <w:bCs/>
                <w:spacing w:val="-5"/>
              </w:rPr>
              <w:t>变化</w:t>
            </w:r>
          </w:p>
        </w:tc>
      </w:tr>
      <w:tr w14:paraId="02F33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17" w:type="dxa"/>
            <w:gridSpan w:val="2"/>
            <w:vAlign w:val="top"/>
          </w:tcPr>
          <w:p w14:paraId="535609F5">
            <w:pPr>
              <w:pStyle w:val="7"/>
              <w:spacing w:before="34" w:line="206" w:lineRule="auto"/>
              <w:ind w:left="2393"/>
            </w:pPr>
            <w:r>
              <w:rPr>
                <w:b/>
                <w:bCs/>
                <w:spacing w:val="-3"/>
              </w:rPr>
              <w:t>P48</w:t>
            </w:r>
          </w:p>
        </w:tc>
        <w:tc>
          <w:tcPr>
            <w:tcW w:w="4518" w:type="dxa"/>
            <w:gridSpan w:val="2"/>
            <w:vAlign w:val="top"/>
          </w:tcPr>
          <w:p w14:paraId="3F8522BF">
            <w:pPr>
              <w:pStyle w:val="7"/>
              <w:spacing w:before="34" w:line="206" w:lineRule="auto"/>
              <w:ind w:left="2091"/>
            </w:pPr>
            <w:r>
              <w:rPr>
                <w:b/>
                <w:bCs/>
                <w:spacing w:val="-3"/>
              </w:rPr>
              <w:t>P50</w:t>
            </w:r>
          </w:p>
        </w:tc>
      </w:tr>
      <w:tr w14:paraId="4074E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9" w:hRule="atLeast"/>
        </w:trPr>
        <w:tc>
          <w:tcPr>
            <w:tcW w:w="5117" w:type="dxa"/>
            <w:gridSpan w:val="2"/>
            <w:vAlign w:val="top"/>
          </w:tcPr>
          <w:p w14:paraId="5973B7A7">
            <w:pPr>
              <w:pStyle w:val="7"/>
              <w:spacing w:before="34" w:line="212" w:lineRule="auto"/>
              <w:ind w:left="119"/>
            </w:pPr>
            <w:r>
              <w:rPr>
                <w:spacing w:val="-1"/>
              </w:rPr>
              <w:t>2） 支架和拱架搭设</w:t>
            </w:r>
          </w:p>
          <w:p w14:paraId="7C2438B8">
            <w:pPr>
              <w:spacing w:line="2255" w:lineRule="exact"/>
              <w:ind w:firstLine="106"/>
            </w:pPr>
            <w:r>
              <w:rPr>
                <w:position w:val="-45"/>
              </w:rPr>
              <w:drawing>
                <wp:inline distT="0" distB="0" distL="0" distR="0">
                  <wp:extent cx="2830195" cy="143192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2"/>
                          <a:stretch>
                            <a:fillRect/>
                          </a:stretch>
                        </pic:blipFill>
                        <pic:spPr>
                          <a:xfrm>
                            <a:off x="0" y="0"/>
                            <a:ext cx="2830829" cy="1431925"/>
                          </a:xfrm>
                          <a:prstGeom prst="rect">
                            <a:avLst/>
                          </a:prstGeom>
                        </pic:spPr>
                      </pic:pic>
                    </a:graphicData>
                  </a:graphic>
                </wp:inline>
              </w:drawing>
            </w:r>
          </w:p>
        </w:tc>
        <w:tc>
          <w:tcPr>
            <w:tcW w:w="4518" w:type="dxa"/>
            <w:gridSpan w:val="2"/>
            <w:vAlign w:val="top"/>
          </w:tcPr>
          <w:p w14:paraId="53DA817F">
            <w:pPr>
              <w:pStyle w:val="7"/>
              <w:spacing w:before="34" w:line="212" w:lineRule="auto"/>
              <w:ind w:left="115"/>
            </w:pPr>
            <w:r>
              <w:rPr>
                <w:spacing w:val="-1"/>
              </w:rPr>
              <w:t>2） 支架和拱架搭设</w:t>
            </w:r>
          </w:p>
          <w:p w14:paraId="7035CBAA">
            <w:pPr>
              <w:spacing w:line="2941" w:lineRule="exact"/>
              <w:ind w:firstLine="102"/>
            </w:pPr>
            <w:r>
              <w:rPr>
                <w:position w:val="-58"/>
              </w:rPr>
              <w:drawing>
                <wp:inline distT="0" distB="0" distL="0" distR="0">
                  <wp:extent cx="2795905" cy="186753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3"/>
                          <a:stretch>
                            <a:fillRect/>
                          </a:stretch>
                        </pic:blipFill>
                        <pic:spPr>
                          <a:xfrm>
                            <a:off x="0" y="0"/>
                            <a:ext cx="2796412" cy="1868168"/>
                          </a:xfrm>
                          <a:prstGeom prst="rect">
                            <a:avLst/>
                          </a:prstGeom>
                        </pic:spPr>
                      </pic:pic>
                    </a:graphicData>
                  </a:graphic>
                </wp:inline>
              </w:drawing>
            </w:r>
          </w:p>
        </w:tc>
      </w:tr>
      <w:tr w14:paraId="48A38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3C3EF47F">
            <w:pPr>
              <w:pStyle w:val="7"/>
              <w:spacing w:before="34" w:line="206" w:lineRule="auto"/>
              <w:ind w:left="4603"/>
            </w:pPr>
            <w:r>
              <w:rPr>
                <w:b/>
                <w:bCs/>
                <w:spacing w:val="-5"/>
              </w:rPr>
              <w:t>变化</w:t>
            </w:r>
          </w:p>
        </w:tc>
      </w:tr>
      <w:tr w14:paraId="35D0E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5117" w:type="dxa"/>
            <w:gridSpan w:val="2"/>
            <w:vAlign w:val="top"/>
          </w:tcPr>
          <w:p w14:paraId="792AE6A9">
            <w:pPr>
              <w:pStyle w:val="7"/>
              <w:spacing w:before="35" w:line="206" w:lineRule="auto"/>
              <w:ind w:left="2393"/>
            </w:pPr>
            <w:r>
              <w:rPr>
                <w:b/>
                <w:bCs/>
                <w:spacing w:val="-3"/>
              </w:rPr>
              <w:t>P50</w:t>
            </w:r>
          </w:p>
        </w:tc>
        <w:tc>
          <w:tcPr>
            <w:tcW w:w="4518" w:type="dxa"/>
            <w:gridSpan w:val="2"/>
            <w:vAlign w:val="top"/>
          </w:tcPr>
          <w:p w14:paraId="3FAEA303">
            <w:pPr>
              <w:pStyle w:val="7"/>
              <w:spacing w:before="35" w:line="206" w:lineRule="auto"/>
              <w:ind w:left="2091"/>
            </w:pPr>
            <w:r>
              <w:rPr>
                <w:b/>
                <w:bCs/>
                <w:spacing w:val="-3"/>
              </w:rPr>
              <w:t>P52</w:t>
            </w:r>
          </w:p>
        </w:tc>
      </w:tr>
      <w:tr w14:paraId="381DC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5" w:hRule="atLeast"/>
        </w:trPr>
        <w:tc>
          <w:tcPr>
            <w:tcW w:w="5117" w:type="dxa"/>
            <w:gridSpan w:val="2"/>
            <w:vAlign w:val="top"/>
          </w:tcPr>
          <w:p w14:paraId="4EFE2E3E">
            <w:pPr>
              <w:spacing w:before="1" w:line="1586" w:lineRule="exact"/>
              <w:ind w:firstLine="106"/>
            </w:pPr>
            <w:r>
              <w:rPr>
                <w:position w:val="-31"/>
              </w:rPr>
              <w:drawing>
                <wp:inline distT="0" distB="0" distL="0" distR="0">
                  <wp:extent cx="2830195" cy="100647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4"/>
                          <a:stretch>
                            <a:fillRect/>
                          </a:stretch>
                        </pic:blipFill>
                        <pic:spPr>
                          <a:xfrm>
                            <a:off x="0" y="0"/>
                            <a:ext cx="2830829" cy="1007109"/>
                          </a:xfrm>
                          <a:prstGeom prst="rect">
                            <a:avLst/>
                          </a:prstGeom>
                        </pic:spPr>
                      </pic:pic>
                    </a:graphicData>
                  </a:graphic>
                </wp:inline>
              </w:drawing>
            </w:r>
          </w:p>
        </w:tc>
        <w:tc>
          <w:tcPr>
            <w:tcW w:w="4518" w:type="dxa"/>
            <w:gridSpan w:val="2"/>
            <w:vAlign w:val="top"/>
          </w:tcPr>
          <w:p w14:paraId="3B5F5FA0">
            <w:pPr>
              <w:spacing w:before="1" w:line="1943" w:lineRule="exact"/>
              <w:ind w:firstLine="102"/>
            </w:pPr>
            <w:r>
              <w:rPr>
                <w:position w:val="-38"/>
              </w:rPr>
              <w:drawing>
                <wp:inline distT="0" distB="0" distL="0" distR="0">
                  <wp:extent cx="2501900" cy="123380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5"/>
                          <a:stretch>
                            <a:fillRect/>
                          </a:stretch>
                        </pic:blipFill>
                        <pic:spPr>
                          <a:xfrm>
                            <a:off x="0" y="0"/>
                            <a:ext cx="2501900" cy="1234059"/>
                          </a:xfrm>
                          <a:prstGeom prst="rect">
                            <a:avLst/>
                          </a:prstGeom>
                        </pic:spPr>
                      </pic:pic>
                    </a:graphicData>
                  </a:graphic>
                </wp:inline>
              </w:drawing>
            </w:r>
          </w:p>
        </w:tc>
      </w:tr>
      <w:tr w14:paraId="6282B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48F30E5C">
            <w:pPr>
              <w:pStyle w:val="7"/>
              <w:spacing w:before="35" w:line="205" w:lineRule="auto"/>
              <w:ind w:left="4603"/>
            </w:pPr>
            <w:r>
              <w:rPr>
                <w:b/>
                <w:bCs/>
                <w:spacing w:val="-5"/>
              </w:rPr>
              <w:t>变化</w:t>
            </w:r>
          </w:p>
        </w:tc>
      </w:tr>
      <w:tr w14:paraId="0C81C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17" w:type="dxa"/>
            <w:gridSpan w:val="2"/>
            <w:vAlign w:val="top"/>
          </w:tcPr>
          <w:p w14:paraId="5E02FCA2">
            <w:pPr>
              <w:pStyle w:val="7"/>
              <w:spacing w:before="35" w:line="205" w:lineRule="auto"/>
              <w:ind w:left="2393"/>
            </w:pPr>
            <w:r>
              <w:rPr>
                <w:b/>
                <w:bCs/>
                <w:spacing w:val="-3"/>
              </w:rPr>
              <w:t>P88</w:t>
            </w:r>
          </w:p>
        </w:tc>
        <w:tc>
          <w:tcPr>
            <w:tcW w:w="4518" w:type="dxa"/>
            <w:gridSpan w:val="2"/>
            <w:vAlign w:val="top"/>
          </w:tcPr>
          <w:p w14:paraId="6C95038F">
            <w:pPr>
              <w:pStyle w:val="7"/>
              <w:spacing w:before="35" w:line="205" w:lineRule="auto"/>
              <w:ind w:left="2091"/>
            </w:pPr>
            <w:r>
              <w:rPr>
                <w:b/>
                <w:bCs/>
                <w:spacing w:val="-3"/>
              </w:rPr>
              <w:t>P90</w:t>
            </w:r>
          </w:p>
        </w:tc>
      </w:tr>
      <w:tr w14:paraId="357EF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5117" w:type="dxa"/>
            <w:gridSpan w:val="2"/>
            <w:vAlign w:val="top"/>
          </w:tcPr>
          <w:p w14:paraId="161FDF64">
            <w:pPr>
              <w:spacing w:before="2" w:line="1259" w:lineRule="exact"/>
              <w:ind w:firstLine="106"/>
            </w:pPr>
            <w:r>
              <w:rPr>
                <w:position w:val="-25"/>
              </w:rPr>
              <w:drawing>
                <wp:inline distT="0" distB="0" distL="0" distR="0">
                  <wp:extent cx="2830195" cy="7994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6"/>
                          <a:stretch>
                            <a:fillRect/>
                          </a:stretch>
                        </pic:blipFill>
                        <pic:spPr>
                          <a:xfrm>
                            <a:off x="0" y="0"/>
                            <a:ext cx="2830829" cy="799465"/>
                          </a:xfrm>
                          <a:prstGeom prst="rect">
                            <a:avLst/>
                          </a:prstGeom>
                        </pic:spPr>
                      </pic:pic>
                    </a:graphicData>
                  </a:graphic>
                </wp:inline>
              </w:drawing>
            </w:r>
          </w:p>
        </w:tc>
        <w:tc>
          <w:tcPr>
            <w:tcW w:w="4518" w:type="dxa"/>
            <w:gridSpan w:val="2"/>
            <w:vAlign w:val="top"/>
          </w:tcPr>
          <w:p w14:paraId="37F25D5F">
            <w:pPr>
              <w:spacing w:before="2" w:line="1442" w:lineRule="exact"/>
              <w:ind w:firstLine="102"/>
            </w:pPr>
            <w:r>
              <w:rPr>
                <w:position w:val="-28"/>
              </w:rPr>
              <w:drawing>
                <wp:inline distT="0" distB="0" distL="0" distR="0">
                  <wp:extent cx="2482850" cy="91503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7"/>
                          <a:stretch>
                            <a:fillRect/>
                          </a:stretch>
                        </pic:blipFill>
                        <pic:spPr>
                          <a:xfrm>
                            <a:off x="0" y="0"/>
                            <a:ext cx="2482850" cy="915543"/>
                          </a:xfrm>
                          <a:prstGeom prst="rect">
                            <a:avLst/>
                          </a:prstGeom>
                        </pic:spPr>
                      </pic:pic>
                    </a:graphicData>
                  </a:graphic>
                </wp:inline>
              </w:drawing>
            </w:r>
          </w:p>
        </w:tc>
      </w:tr>
      <w:tr w14:paraId="4D6AD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43E0C668">
            <w:pPr>
              <w:pStyle w:val="7"/>
              <w:spacing w:before="36" w:line="204" w:lineRule="auto"/>
              <w:ind w:left="4603"/>
            </w:pPr>
            <w:r>
              <w:rPr>
                <w:b/>
                <w:bCs/>
                <w:spacing w:val="-5"/>
              </w:rPr>
              <w:t>变化</w:t>
            </w:r>
          </w:p>
        </w:tc>
      </w:tr>
      <w:tr w14:paraId="628EB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5196" w:type="dxa"/>
            <w:gridSpan w:val="3"/>
            <w:vAlign w:val="top"/>
          </w:tcPr>
          <w:p w14:paraId="32327AFD">
            <w:pPr>
              <w:pStyle w:val="7"/>
              <w:spacing w:before="72" w:line="174" w:lineRule="auto"/>
              <w:ind w:left="2378"/>
            </w:pPr>
            <w:r>
              <w:rPr>
                <w:b/>
                <w:bCs/>
                <w:spacing w:val="-3"/>
              </w:rPr>
              <w:t>P113</w:t>
            </w:r>
          </w:p>
        </w:tc>
        <w:tc>
          <w:tcPr>
            <w:tcW w:w="4439" w:type="dxa"/>
            <w:vAlign w:val="top"/>
          </w:tcPr>
          <w:p w14:paraId="0F85B18A">
            <w:pPr>
              <w:pStyle w:val="7"/>
              <w:spacing w:before="72" w:line="174" w:lineRule="auto"/>
              <w:ind w:left="1998"/>
            </w:pPr>
            <w:r>
              <w:rPr>
                <w:b/>
                <w:bCs/>
                <w:spacing w:val="-3"/>
              </w:rPr>
              <w:t>P115</w:t>
            </w:r>
          </w:p>
        </w:tc>
      </w:tr>
      <w:tr w14:paraId="37730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3" w:hRule="atLeast"/>
        </w:trPr>
        <w:tc>
          <w:tcPr>
            <w:tcW w:w="5196" w:type="dxa"/>
            <w:gridSpan w:val="3"/>
            <w:vAlign w:val="top"/>
          </w:tcPr>
          <w:p w14:paraId="58B73AB0">
            <w:pPr>
              <w:spacing w:before="191" w:line="2027" w:lineRule="exact"/>
              <w:ind w:firstLine="150"/>
            </w:pPr>
            <w:r>
              <w:rPr>
                <w:position w:val="-40"/>
              </w:rPr>
              <w:drawing>
                <wp:inline distT="0" distB="0" distL="0" distR="0">
                  <wp:extent cx="3100705" cy="128714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8"/>
                          <a:stretch>
                            <a:fillRect/>
                          </a:stretch>
                        </pic:blipFill>
                        <pic:spPr>
                          <a:xfrm>
                            <a:off x="0" y="0"/>
                            <a:ext cx="3101339" cy="1287145"/>
                          </a:xfrm>
                          <a:prstGeom prst="rect">
                            <a:avLst/>
                          </a:prstGeom>
                        </pic:spPr>
                      </pic:pic>
                    </a:graphicData>
                  </a:graphic>
                </wp:inline>
              </w:drawing>
            </w:r>
          </w:p>
        </w:tc>
        <w:tc>
          <w:tcPr>
            <w:tcW w:w="4439" w:type="dxa"/>
            <w:vAlign w:val="top"/>
          </w:tcPr>
          <w:p w14:paraId="124D161E">
            <w:pPr>
              <w:pStyle w:val="7"/>
              <w:spacing w:before="36" w:line="211" w:lineRule="auto"/>
              <w:ind w:left="1773"/>
            </w:pPr>
            <w:r>
              <w:rPr>
                <w:b/>
                <w:bCs/>
                <w:spacing w:val="-2"/>
              </w:rPr>
              <w:t>【修改】</w:t>
            </w:r>
          </w:p>
          <w:p w14:paraId="641D9439">
            <w:pPr>
              <w:spacing w:line="2125" w:lineRule="exact"/>
              <w:ind w:firstLine="105"/>
            </w:pPr>
            <w:r>
              <w:rPr>
                <w:position w:val="-42"/>
              </w:rPr>
              <w:drawing>
                <wp:inline distT="0" distB="0" distL="0" distR="0">
                  <wp:extent cx="2324100" cy="134937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9"/>
                          <a:stretch>
                            <a:fillRect/>
                          </a:stretch>
                        </pic:blipFill>
                        <pic:spPr>
                          <a:xfrm>
                            <a:off x="0" y="0"/>
                            <a:ext cx="2324100" cy="1349375"/>
                          </a:xfrm>
                          <a:prstGeom prst="rect">
                            <a:avLst/>
                          </a:prstGeom>
                        </pic:spPr>
                      </pic:pic>
                    </a:graphicData>
                  </a:graphic>
                </wp:inline>
              </w:drawing>
            </w:r>
          </w:p>
        </w:tc>
      </w:tr>
      <w:tr w14:paraId="10EC0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635" w:type="dxa"/>
            <w:gridSpan w:val="4"/>
            <w:vAlign w:val="top"/>
          </w:tcPr>
          <w:p w14:paraId="4EBB8F0A">
            <w:pPr>
              <w:pStyle w:val="7"/>
              <w:spacing w:before="37" w:line="204" w:lineRule="auto"/>
              <w:ind w:left="2834"/>
            </w:pPr>
            <w:r>
              <w:rPr>
                <w:b/>
                <w:bCs/>
                <w:spacing w:val="-4"/>
              </w:rPr>
              <w:t>第</w:t>
            </w:r>
            <w:r>
              <w:rPr>
                <w:spacing w:val="-35"/>
              </w:rPr>
              <w:t xml:space="preserve"> </w:t>
            </w:r>
            <w:r>
              <w:rPr>
                <w:b/>
                <w:bCs/>
                <w:spacing w:val="-4"/>
              </w:rPr>
              <w:t>3</w:t>
            </w:r>
            <w:r>
              <w:rPr>
                <w:spacing w:val="-38"/>
              </w:rPr>
              <w:t xml:space="preserve"> </w:t>
            </w:r>
            <w:r>
              <w:rPr>
                <w:b/>
                <w:bCs/>
                <w:spacing w:val="-4"/>
              </w:rPr>
              <w:t>章城市隧道工程与城市轨道交通工程</w:t>
            </w:r>
          </w:p>
        </w:tc>
      </w:tr>
      <w:tr w14:paraId="49727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4A210D79">
            <w:pPr>
              <w:pStyle w:val="7"/>
              <w:spacing w:before="38" w:line="203" w:lineRule="auto"/>
              <w:ind w:left="4603"/>
            </w:pPr>
            <w:r>
              <w:rPr>
                <w:b/>
                <w:bCs/>
                <w:spacing w:val="-5"/>
              </w:rPr>
              <w:t>变化</w:t>
            </w:r>
          </w:p>
        </w:tc>
      </w:tr>
      <w:tr w14:paraId="0F9E5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387D6E1F">
            <w:pPr>
              <w:pStyle w:val="7"/>
              <w:spacing w:before="38" w:line="203" w:lineRule="auto"/>
              <w:ind w:left="1918"/>
            </w:pPr>
            <w:r>
              <w:rPr>
                <w:b/>
                <w:bCs/>
                <w:spacing w:val="-3"/>
              </w:rPr>
              <w:t>P143</w:t>
            </w:r>
          </w:p>
        </w:tc>
        <w:tc>
          <w:tcPr>
            <w:tcW w:w="5360" w:type="dxa"/>
            <w:gridSpan w:val="3"/>
            <w:vAlign w:val="top"/>
          </w:tcPr>
          <w:p w14:paraId="261FA742">
            <w:pPr>
              <w:pStyle w:val="7"/>
              <w:spacing w:before="38" w:line="203" w:lineRule="auto"/>
              <w:ind w:left="2458"/>
            </w:pPr>
            <w:r>
              <w:rPr>
                <w:b/>
                <w:bCs/>
                <w:spacing w:val="-3"/>
              </w:rPr>
              <w:t>P145</w:t>
            </w:r>
          </w:p>
        </w:tc>
      </w:tr>
      <w:tr w14:paraId="1E923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4275" w:type="dxa"/>
            <w:vAlign w:val="top"/>
          </w:tcPr>
          <w:p w14:paraId="3763BA3B">
            <w:pPr>
              <w:spacing w:before="2" w:line="616" w:lineRule="exact"/>
              <w:ind w:firstLine="106"/>
            </w:pPr>
            <w:r>
              <w:rPr>
                <w:position w:val="-12"/>
              </w:rPr>
              <w:drawing>
                <wp:inline distT="0" distB="0" distL="0" distR="0">
                  <wp:extent cx="2568575" cy="39052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0"/>
                          <a:stretch>
                            <a:fillRect/>
                          </a:stretch>
                        </pic:blipFill>
                        <pic:spPr>
                          <a:xfrm>
                            <a:off x="0" y="0"/>
                            <a:ext cx="2569209" cy="391159"/>
                          </a:xfrm>
                          <a:prstGeom prst="rect">
                            <a:avLst/>
                          </a:prstGeom>
                        </pic:spPr>
                      </pic:pic>
                    </a:graphicData>
                  </a:graphic>
                </wp:inline>
              </w:drawing>
            </w:r>
          </w:p>
        </w:tc>
        <w:tc>
          <w:tcPr>
            <w:tcW w:w="5360" w:type="dxa"/>
            <w:gridSpan w:val="3"/>
            <w:vAlign w:val="top"/>
          </w:tcPr>
          <w:p w14:paraId="6DD9B508">
            <w:pPr>
              <w:pStyle w:val="7"/>
              <w:spacing w:before="38" w:line="220" w:lineRule="auto"/>
              <w:ind w:left="104"/>
            </w:pPr>
            <w:r>
              <w:t>【修改】</w:t>
            </w:r>
          </w:p>
          <w:p w14:paraId="592F247F">
            <w:pPr>
              <w:pStyle w:val="7"/>
              <w:spacing w:before="23" w:line="219" w:lineRule="auto"/>
              <w:ind w:left="128"/>
            </w:pPr>
            <w:r>
              <w:rPr>
                <w:spacing w:val="-2"/>
              </w:rPr>
              <w:t>…基坑坑底四角或基坑底边每隔</w:t>
            </w:r>
            <w:r>
              <w:rPr>
                <w:spacing w:val="-37"/>
              </w:rPr>
              <w:t xml:space="preserve"> </w:t>
            </w:r>
            <w:r>
              <w:rPr>
                <w:spacing w:val="-2"/>
              </w:rPr>
              <w:t>30～40m</w:t>
            </w:r>
            <w:r>
              <w:rPr>
                <w:spacing w:val="-45"/>
              </w:rPr>
              <w:t xml:space="preserve"> </w:t>
            </w:r>
            <w:r>
              <w:rPr>
                <w:spacing w:val="-2"/>
              </w:rPr>
              <w:t>设置集水井</w:t>
            </w:r>
          </w:p>
        </w:tc>
      </w:tr>
      <w:tr w14:paraId="4EC62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65040D7C">
            <w:pPr>
              <w:pStyle w:val="7"/>
              <w:spacing w:before="39" w:line="202" w:lineRule="auto"/>
              <w:ind w:left="4603"/>
            </w:pPr>
            <w:r>
              <w:rPr>
                <w:b/>
                <w:bCs/>
                <w:spacing w:val="-5"/>
              </w:rPr>
              <w:t>变化</w:t>
            </w:r>
          </w:p>
        </w:tc>
      </w:tr>
      <w:tr w14:paraId="59891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275" w:type="dxa"/>
            <w:vAlign w:val="top"/>
          </w:tcPr>
          <w:p w14:paraId="5C527542">
            <w:pPr>
              <w:pStyle w:val="7"/>
              <w:spacing w:before="39" w:line="206" w:lineRule="auto"/>
              <w:ind w:left="1918"/>
            </w:pPr>
            <w:r>
              <w:rPr>
                <w:b/>
                <w:bCs/>
                <w:spacing w:val="-3"/>
              </w:rPr>
              <w:t>P150</w:t>
            </w:r>
          </w:p>
        </w:tc>
        <w:tc>
          <w:tcPr>
            <w:tcW w:w="5360" w:type="dxa"/>
            <w:gridSpan w:val="3"/>
            <w:vAlign w:val="top"/>
          </w:tcPr>
          <w:p w14:paraId="2ABEC1AC">
            <w:pPr>
              <w:pStyle w:val="7"/>
              <w:spacing w:before="39" w:line="206" w:lineRule="auto"/>
              <w:ind w:left="2458"/>
            </w:pPr>
            <w:r>
              <w:rPr>
                <w:b/>
                <w:bCs/>
                <w:spacing w:val="-3"/>
              </w:rPr>
              <w:t>P152</w:t>
            </w:r>
          </w:p>
        </w:tc>
      </w:tr>
    </w:tbl>
    <w:p w14:paraId="73A3BD04">
      <w:pPr>
        <w:rPr>
          <w:rFonts w:ascii="Arial"/>
          <w:sz w:val="21"/>
        </w:rPr>
      </w:pPr>
    </w:p>
    <w:p w14:paraId="633C16EE">
      <w:pPr>
        <w:rPr>
          <w:rFonts w:ascii="Arial" w:hAnsi="Arial" w:eastAsia="Arial" w:cs="Arial"/>
          <w:sz w:val="21"/>
          <w:szCs w:val="21"/>
        </w:rPr>
        <w:sectPr>
          <w:headerReference r:id="rId6" w:type="default"/>
          <w:footerReference r:id="rId7"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5"/>
        <w:gridCol w:w="5360"/>
      </w:tblGrid>
      <w:tr w14:paraId="6A145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4275" w:type="dxa"/>
            <w:vAlign w:val="top"/>
          </w:tcPr>
          <w:p w14:paraId="78E9D433">
            <w:pPr>
              <w:spacing w:before="5" w:line="623" w:lineRule="exact"/>
              <w:ind w:firstLine="106"/>
            </w:pPr>
            <w:r>
              <w:rPr>
                <w:position w:val="-12"/>
              </w:rPr>
              <w:drawing>
                <wp:inline distT="0" distB="0" distL="0" distR="0">
                  <wp:extent cx="2568575" cy="39560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1"/>
                          <a:stretch>
                            <a:fillRect/>
                          </a:stretch>
                        </pic:blipFill>
                        <pic:spPr>
                          <a:xfrm>
                            <a:off x="0" y="0"/>
                            <a:ext cx="2569209" cy="395605"/>
                          </a:xfrm>
                          <a:prstGeom prst="rect">
                            <a:avLst/>
                          </a:prstGeom>
                        </pic:spPr>
                      </pic:pic>
                    </a:graphicData>
                  </a:graphic>
                </wp:inline>
              </w:drawing>
            </w:r>
          </w:p>
        </w:tc>
        <w:tc>
          <w:tcPr>
            <w:tcW w:w="5360" w:type="dxa"/>
            <w:vAlign w:val="top"/>
          </w:tcPr>
          <w:p w14:paraId="67822601">
            <w:pPr>
              <w:pStyle w:val="7"/>
              <w:spacing w:before="38" w:line="220" w:lineRule="auto"/>
              <w:ind w:left="104"/>
            </w:pPr>
            <w:r>
              <w:t>【修改】</w:t>
            </w:r>
          </w:p>
          <w:p w14:paraId="16EFBEEE">
            <w:pPr>
              <w:pStyle w:val="7"/>
              <w:spacing w:before="23" w:line="220" w:lineRule="auto"/>
              <w:ind w:left="123"/>
            </w:pPr>
            <w:r>
              <w:rPr>
                <w:spacing w:val="-1"/>
              </w:rPr>
              <w:t>咬合排桩基桩垂直度偏差不应大于</w:t>
            </w:r>
            <w:r>
              <w:rPr>
                <w:spacing w:val="-46"/>
              </w:rPr>
              <w:t xml:space="preserve"> </w:t>
            </w:r>
            <w:r>
              <w:rPr>
                <w:spacing w:val="-1"/>
              </w:rPr>
              <w:t>0.3%</w:t>
            </w:r>
          </w:p>
        </w:tc>
      </w:tr>
      <w:tr w14:paraId="4A498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635" w:type="dxa"/>
            <w:gridSpan w:val="2"/>
            <w:vAlign w:val="top"/>
          </w:tcPr>
          <w:p w14:paraId="42C38A2E">
            <w:pPr>
              <w:pStyle w:val="7"/>
              <w:spacing w:before="34" w:line="207" w:lineRule="auto"/>
              <w:ind w:left="4603"/>
            </w:pPr>
            <w:r>
              <w:rPr>
                <w:b/>
                <w:bCs/>
                <w:spacing w:val="-5"/>
              </w:rPr>
              <w:t>变化</w:t>
            </w:r>
          </w:p>
        </w:tc>
      </w:tr>
      <w:tr w14:paraId="0882C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6071E97D">
            <w:pPr>
              <w:pStyle w:val="7"/>
              <w:spacing w:before="33" w:line="207" w:lineRule="auto"/>
              <w:ind w:left="1918"/>
            </w:pPr>
            <w:r>
              <w:rPr>
                <w:b/>
                <w:bCs/>
                <w:spacing w:val="-3"/>
              </w:rPr>
              <w:t>P177</w:t>
            </w:r>
          </w:p>
        </w:tc>
        <w:tc>
          <w:tcPr>
            <w:tcW w:w="5360" w:type="dxa"/>
            <w:vAlign w:val="top"/>
          </w:tcPr>
          <w:p w14:paraId="5723B911">
            <w:pPr>
              <w:pStyle w:val="7"/>
              <w:spacing w:before="33" w:line="207" w:lineRule="auto"/>
              <w:ind w:left="2458"/>
            </w:pPr>
            <w:r>
              <w:rPr>
                <w:b/>
                <w:bCs/>
                <w:spacing w:val="-3"/>
              </w:rPr>
              <w:t>P179</w:t>
            </w:r>
          </w:p>
        </w:tc>
      </w:tr>
      <w:tr w14:paraId="4C294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9" w:hRule="atLeast"/>
        </w:trPr>
        <w:tc>
          <w:tcPr>
            <w:tcW w:w="4275" w:type="dxa"/>
            <w:vAlign w:val="top"/>
          </w:tcPr>
          <w:p w14:paraId="67C41601">
            <w:pPr>
              <w:spacing w:line="1739" w:lineRule="exact"/>
              <w:ind w:firstLine="106"/>
            </w:pPr>
            <w:r>
              <w:rPr>
                <w:position w:val="-34"/>
              </w:rPr>
              <w:drawing>
                <wp:inline distT="0" distB="0" distL="0" distR="0">
                  <wp:extent cx="2568575" cy="110363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2"/>
                          <a:stretch>
                            <a:fillRect/>
                          </a:stretch>
                        </pic:blipFill>
                        <pic:spPr>
                          <a:xfrm>
                            <a:off x="0" y="0"/>
                            <a:ext cx="2569209" cy="1104138"/>
                          </a:xfrm>
                          <a:prstGeom prst="rect">
                            <a:avLst/>
                          </a:prstGeom>
                        </pic:spPr>
                      </pic:pic>
                    </a:graphicData>
                  </a:graphic>
                </wp:inline>
              </w:drawing>
            </w:r>
          </w:p>
        </w:tc>
        <w:tc>
          <w:tcPr>
            <w:tcW w:w="5360" w:type="dxa"/>
            <w:vAlign w:val="top"/>
          </w:tcPr>
          <w:p w14:paraId="609158CF">
            <w:pPr>
              <w:pStyle w:val="7"/>
              <w:spacing w:before="33" w:line="220" w:lineRule="auto"/>
              <w:ind w:left="104"/>
            </w:pPr>
            <w:r>
              <w:t>【删除】</w:t>
            </w:r>
          </w:p>
          <w:p w14:paraId="73554588">
            <w:pPr>
              <w:pStyle w:val="7"/>
              <w:spacing w:before="23" w:line="220" w:lineRule="auto"/>
              <w:ind w:left="120"/>
            </w:pPr>
            <w:r>
              <w:rPr>
                <w:spacing w:val="-2"/>
              </w:rPr>
              <w:t>（5）水泥砂浆防水层</w:t>
            </w:r>
          </w:p>
          <w:p w14:paraId="215485A2">
            <w:pPr>
              <w:spacing w:before="115" w:line="37" w:lineRule="exact"/>
              <w:ind w:firstLine="128"/>
            </w:pPr>
            <w:r>
              <w:drawing>
                <wp:inline distT="0" distB="0" distL="0" distR="0">
                  <wp:extent cx="254000" cy="2286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3"/>
                          <a:stretch>
                            <a:fillRect/>
                          </a:stretch>
                        </pic:blipFill>
                        <pic:spPr>
                          <a:xfrm>
                            <a:off x="0" y="0"/>
                            <a:ext cx="254018" cy="23367"/>
                          </a:xfrm>
                          <a:prstGeom prst="rect">
                            <a:avLst/>
                          </a:prstGeom>
                        </pic:spPr>
                      </pic:pic>
                    </a:graphicData>
                  </a:graphic>
                </wp:inline>
              </w:drawing>
            </w:r>
          </w:p>
        </w:tc>
      </w:tr>
      <w:tr w14:paraId="47353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55F3A5CA">
            <w:pPr>
              <w:pStyle w:val="7"/>
              <w:spacing w:before="34" w:line="206" w:lineRule="auto"/>
              <w:ind w:left="4603"/>
            </w:pPr>
            <w:r>
              <w:rPr>
                <w:b/>
                <w:bCs/>
                <w:spacing w:val="-5"/>
              </w:rPr>
              <w:t>变化</w:t>
            </w:r>
          </w:p>
        </w:tc>
      </w:tr>
      <w:tr w14:paraId="17D17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7CE9C247">
            <w:pPr>
              <w:pStyle w:val="7"/>
              <w:spacing w:before="34" w:line="206" w:lineRule="auto"/>
              <w:ind w:left="1918"/>
            </w:pPr>
            <w:r>
              <w:rPr>
                <w:b/>
                <w:bCs/>
                <w:spacing w:val="-3"/>
              </w:rPr>
              <w:t>P182</w:t>
            </w:r>
          </w:p>
        </w:tc>
        <w:tc>
          <w:tcPr>
            <w:tcW w:w="5360" w:type="dxa"/>
            <w:vAlign w:val="top"/>
          </w:tcPr>
          <w:p w14:paraId="371D0079">
            <w:pPr>
              <w:pStyle w:val="7"/>
              <w:spacing w:before="34" w:line="206" w:lineRule="auto"/>
              <w:ind w:left="2458"/>
            </w:pPr>
            <w:r>
              <w:rPr>
                <w:b/>
                <w:bCs/>
                <w:spacing w:val="-3"/>
              </w:rPr>
              <w:t>P184</w:t>
            </w:r>
          </w:p>
        </w:tc>
      </w:tr>
      <w:tr w14:paraId="271DA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3" w:hRule="atLeast"/>
        </w:trPr>
        <w:tc>
          <w:tcPr>
            <w:tcW w:w="4275" w:type="dxa"/>
            <w:vAlign w:val="top"/>
          </w:tcPr>
          <w:p w14:paraId="3F0E3121">
            <w:pPr>
              <w:spacing w:line="909" w:lineRule="exact"/>
              <w:ind w:firstLine="106"/>
            </w:pPr>
            <w:r>
              <w:rPr>
                <w:position w:val="-18"/>
              </w:rPr>
              <w:drawing>
                <wp:inline distT="0" distB="0" distL="0" distR="0">
                  <wp:extent cx="2568575" cy="57721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4"/>
                          <a:stretch>
                            <a:fillRect/>
                          </a:stretch>
                        </pic:blipFill>
                        <pic:spPr>
                          <a:xfrm>
                            <a:off x="0" y="0"/>
                            <a:ext cx="2569209" cy="577215"/>
                          </a:xfrm>
                          <a:prstGeom prst="rect">
                            <a:avLst/>
                          </a:prstGeom>
                        </pic:spPr>
                      </pic:pic>
                    </a:graphicData>
                  </a:graphic>
                </wp:inline>
              </w:drawing>
            </w:r>
          </w:p>
        </w:tc>
        <w:tc>
          <w:tcPr>
            <w:tcW w:w="5360" w:type="dxa"/>
            <w:vAlign w:val="top"/>
          </w:tcPr>
          <w:p w14:paraId="2FC398D9">
            <w:pPr>
              <w:pStyle w:val="7"/>
              <w:spacing w:before="34" w:line="221" w:lineRule="auto"/>
              <w:ind w:left="104"/>
            </w:pPr>
            <w:r>
              <w:t>【新增】</w:t>
            </w:r>
          </w:p>
          <w:p w14:paraId="22A7E90D">
            <w:pPr>
              <w:pStyle w:val="7"/>
              <w:spacing w:before="24" w:line="231" w:lineRule="auto"/>
              <w:ind w:left="114" w:right="190" w:firstLine="3"/>
            </w:pPr>
            <w:r>
              <w:rPr>
                <w:spacing w:val="-1"/>
              </w:rPr>
              <w:t>浅埋暗挖法施工根据断面大小、地质条件、周边环境等因素，分为多种施工方法，如全断面法、台阶法、单侧壁导坑法、双侧壁导坑法、中隔壁法、交叉中隔</w:t>
            </w:r>
            <w:r>
              <w:rPr>
                <w:spacing w:val="-9"/>
              </w:rPr>
              <w:t>壁法、中洞法、侧洞法、柱洞法、</w:t>
            </w:r>
            <w:r>
              <w:rPr>
                <w:spacing w:val="54"/>
              </w:rPr>
              <w:t xml:space="preserve"> </w:t>
            </w:r>
            <w:r>
              <w:rPr>
                <w:color w:val="EE0000"/>
                <w:spacing w:val="-9"/>
              </w:rPr>
              <w:t>洞桩法</w:t>
            </w:r>
            <w:r>
              <w:rPr>
                <w:spacing w:val="-9"/>
              </w:rPr>
              <w:t>等</w:t>
            </w:r>
          </w:p>
        </w:tc>
      </w:tr>
      <w:tr w14:paraId="0858F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6324285E">
            <w:pPr>
              <w:pStyle w:val="7"/>
              <w:spacing w:before="34" w:line="206" w:lineRule="auto"/>
              <w:ind w:left="4603"/>
            </w:pPr>
            <w:r>
              <w:rPr>
                <w:b/>
                <w:bCs/>
                <w:spacing w:val="-5"/>
              </w:rPr>
              <w:t>变化</w:t>
            </w:r>
          </w:p>
        </w:tc>
      </w:tr>
      <w:tr w14:paraId="2086B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658EEA0B">
            <w:pPr>
              <w:pStyle w:val="7"/>
              <w:spacing w:before="34" w:line="206" w:lineRule="auto"/>
              <w:ind w:left="1918"/>
            </w:pPr>
            <w:r>
              <w:rPr>
                <w:b/>
                <w:bCs/>
                <w:spacing w:val="-3"/>
              </w:rPr>
              <w:t>P214</w:t>
            </w:r>
          </w:p>
        </w:tc>
        <w:tc>
          <w:tcPr>
            <w:tcW w:w="5360" w:type="dxa"/>
            <w:vAlign w:val="top"/>
          </w:tcPr>
          <w:p w14:paraId="53677EDB">
            <w:pPr>
              <w:pStyle w:val="7"/>
              <w:spacing w:before="34" w:line="206" w:lineRule="auto"/>
              <w:ind w:left="2458"/>
            </w:pPr>
            <w:r>
              <w:rPr>
                <w:b/>
                <w:bCs/>
                <w:spacing w:val="-3"/>
              </w:rPr>
              <w:t>P216</w:t>
            </w:r>
          </w:p>
        </w:tc>
      </w:tr>
      <w:tr w14:paraId="4C168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6" w:hRule="atLeast"/>
        </w:trPr>
        <w:tc>
          <w:tcPr>
            <w:tcW w:w="4275" w:type="dxa"/>
            <w:vAlign w:val="top"/>
          </w:tcPr>
          <w:p w14:paraId="45602297">
            <w:pPr>
              <w:spacing w:line="1418" w:lineRule="exact"/>
              <w:ind w:firstLine="106"/>
            </w:pPr>
            <w:r>
              <w:rPr>
                <w:position w:val="-28"/>
              </w:rPr>
              <w:drawing>
                <wp:inline distT="0" distB="0" distL="0" distR="0">
                  <wp:extent cx="2568575" cy="90043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5"/>
                          <a:stretch>
                            <a:fillRect/>
                          </a:stretch>
                        </pic:blipFill>
                        <pic:spPr>
                          <a:xfrm>
                            <a:off x="0" y="0"/>
                            <a:ext cx="2569209" cy="900747"/>
                          </a:xfrm>
                          <a:prstGeom prst="rect">
                            <a:avLst/>
                          </a:prstGeom>
                        </pic:spPr>
                      </pic:pic>
                    </a:graphicData>
                  </a:graphic>
                </wp:inline>
              </w:drawing>
            </w:r>
          </w:p>
        </w:tc>
        <w:tc>
          <w:tcPr>
            <w:tcW w:w="5360" w:type="dxa"/>
            <w:vAlign w:val="top"/>
          </w:tcPr>
          <w:p w14:paraId="4A2B1359">
            <w:pPr>
              <w:pStyle w:val="7"/>
              <w:spacing w:before="35" w:line="220" w:lineRule="auto"/>
              <w:ind w:left="104"/>
            </w:pPr>
            <w:r>
              <w:t>【修改】</w:t>
            </w:r>
          </w:p>
          <w:p w14:paraId="2E13D960">
            <w:pPr>
              <w:pStyle w:val="7"/>
              <w:spacing w:before="23" w:line="220" w:lineRule="auto"/>
              <w:ind w:left="120"/>
            </w:pPr>
            <w:r>
              <w:rPr>
                <w:spacing w:val="-3"/>
              </w:rPr>
              <w:t>（1）同步注浆</w:t>
            </w:r>
          </w:p>
          <w:p w14:paraId="4C7F973A">
            <w:pPr>
              <w:pStyle w:val="7"/>
              <w:spacing w:before="19"/>
              <w:ind w:left="113" w:right="47" w:firstLine="22"/>
            </w:pPr>
            <w:r>
              <w:rPr>
                <w:spacing w:val="-5"/>
              </w:rPr>
              <w:t>同步注浆与盾构掘进同时进行，是通过同步注浆系统，</w:t>
            </w:r>
            <w:r>
              <w:rPr>
                <w:spacing w:val="3"/>
              </w:rPr>
              <w:t>在盾构向前推进盾尾空隙形成的同时进行，</w:t>
            </w:r>
            <w:r>
              <w:rPr>
                <w:color w:val="EE0000"/>
                <w:spacing w:val="3"/>
              </w:rPr>
              <w:t>浆液在盾尾建筑空隙形成的瞬间充填</w:t>
            </w:r>
            <w:r>
              <w:rPr>
                <w:spacing w:val="3"/>
              </w:rPr>
              <w:t>，使周围土体获得及时的</w:t>
            </w:r>
            <w:r>
              <w:rPr>
                <w:spacing w:val="-1"/>
              </w:rPr>
              <w:t>支撑，可有效防止岩土体的拥塌，控制地表沉降。</w:t>
            </w:r>
          </w:p>
          <w:p w14:paraId="31A193C7">
            <w:pPr>
              <w:pStyle w:val="7"/>
              <w:spacing w:line="220" w:lineRule="auto"/>
              <w:ind w:left="120"/>
            </w:pPr>
            <w:r>
              <w:rPr>
                <w:spacing w:val="-3"/>
              </w:rPr>
              <w:t>（2）二次注浆</w:t>
            </w:r>
          </w:p>
          <w:p w14:paraId="11B5D0C5">
            <w:pPr>
              <w:pStyle w:val="7"/>
              <w:spacing w:before="24" w:line="232" w:lineRule="auto"/>
              <w:ind w:left="114" w:right="108" w:firstLine="5"/>
            </w:pPr>
            <w:r>
              <w:rPr>
                <w:spacing w:val="2"/>
              </w:rPr>
              <w:t>管片背后二次注浆则是在同步注浆结束以后，通过管</w:t>
            </w:r>
            <w:r>
              <w:rPr>
                <w:spacing w:val="3"/>
              </w:rPr>
              <w:t>片预留的注浆孔对管片背后进行补充注浆，补充部分</w:t>
            </w:r>
            <w:r>
              <w:rPr>
                <w:spacing w:val="-6"/>
              </w:rPr>
              <w:t>未填充的空腔，提升管片背后土体的密实度</w:t>
            </w:r>
            <w:r>
              <w:rPr>
                <w:spacing w:val="-7"/>
              </w:rPr>
              <w:t>，以提升同</w:t>
            </w:r>
            <w:r>
              <w:rPr>
                <w:spacing w:val="3"/>
              </w:rPr>
              <w:t>步注浆的效果。</w:t>
            </w:r>
            <w:r>
              <w:rPr>
                <w:color w:val="EE0000"/>
                <w:spacing w:val="3"/>
              </w:rPr>
              <w:t>管片有渗漏的，通过二次注浆治理渗</w:t>
            </w:r>
            <w:r>
              <w:rPr>
                <w:color w:val="EE0000"/>
                <w:spacing w:val="-10"/>
              </w:rPr>
              <w:t>漏。</w:t>
            </w:r>
          </w:p>
        </w:tc>
      </w:tr>
      <w:tr w14:paraId="6082A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374970F2">
            <w:pPr>
              <w:pStyle w:val="7"/>
              <w:spacing w:before="36" w:line="204" w:lineRule="auto"/>
              <w:ind w:left="3165"/>
            </w:pPr>
            <w:r>
              <w:rPr>
                <w:b/>
                <w:bCs/>
                <w:spacing w:val="-4"/>
              </w:rPr>
              <w:t>第</w:t>
            </w:r>
            <w:r>
              <w:rPr>
                <w:spacing w:val="-42"/>
              </w:rPr>
              <w:t xml:space="preserve"> </w:t>
            </w:r>
            <w:r>
              <w:rPr>
                <w:b/>
                <w:bCs/>
                <w:spacing w:val="-4"/>
              </w:rPr>
              <w:t>4</w:t>
            </w:r>
            <w:r>
              <w:rPr>
                <w:spacing w:val="-39"/>
              </w:rPr>
              <w:t xml:space="preserve"> </w:t>
            </w:r>
            <w:r>
              <w:rPr>
                <w:b/>
                <w:bCs/>
                <w:spacing w:val="-4"/>
              </w:rPr>
              <w:t>章城市给水排水处理厂站工程</w:t>
            </w:r>
          </w:p>
        </w:tc>
      </w:tr>
      <w:tr w14:paraId="60E47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44BF60B4">
            <w:pPr>
              <w:pStyle w:val="7"/>
              <w:spacing w:before="36" w:line="204" w:lineRule="auto"/>
              <w:ind w:left="4603"/>
            </w:pPr>
            <w:r>
              <w:rPr>
                <w:b/>
                <w:bCs/>
                <w:spacing w:val="-5"/>
              </w:rPr>
              <w:t>变化</w:t>
            </w:r>
          </w:p>
        </w:tc>
      </w:tr>
      <w:tr w14:paraId="672D9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052B3943">
            <w:pPr>
              <w:pStyle w:val="7"/>
              <w:spacing w:before="36" w:line="204" w:lineRule="auto"/>
              <w:ind w:left="1918"/>
            </w:pPr>
            <w:r>
              <w:rPr>
                <w:b/>
                <w:bCs/>
                <w:spacing w:val="-3"/>
              </w:rPr>
              <w:t>P242</w:t>
            </w:r>
          </w:p>
        </w:tc>
        <w:tc>
          <w:tcPr>
            <w:tcW w:w="5360" w:type="dxa"/>
            <w:vAlign w:val="top"/>
          </w:tcPr>
          <w:p w14:paraId="2C19A27C">
            <w:pPr>
              <w:pStyle w:val="7"/>
              <w:spacing w:before="36" w:line="204" w:lineRule="auto"/>
              <w:ind w:left="2458"/>
            </w:pPr>
            <w:r>
              <w:rPr>
                <w:b/>
                <w:bCs/>
                <w:spacing w:val="-3"/>
              </w:rPr>
              <w:t>P244</w:t>
            </w:r>
          </w:p>
        </w:tc>
      </w:tr>
      <w:tr w14:paraId="2916D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4275" w:type="dxa"/>
            <w:vAlign w:val="top"/>
          </w:tcPr>
          <w:p w14:paraId="733317D4">
            <w:pPr>
              <w:spacing w:before="4" w:line="833" w:lineRule="exact"/>
              <w:ind w:firstLine="106"/>
            </w:pPr>
            <w:r>
              <w:rPr>
                <w:position w:val="-16"/>
              </w:rPr>
              <w:drawing>
                <wp:inline distT="0" distB="0" distL="0" distR="0">
                  <wp:extent cx="2568575" cy="52895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6"/>
                          <a:stretch>
                            <a:fillRect/>
                          </a:stretch>
                        </pic:blipFill>
                        <pic:spPr>
                          <a:xfrm>
                            <a:off x="0" y="0"/>
                            <a:ext cx="2569209" cy="529069"/>
                          </a:xfrm>
                          <a:prstGeom prst="rect">
                            <a:avLst/>
                          </a:prstGeom>
                        </pic:spPr>
                      </pic:pic>
                    </a:graphicData>
                  </a:graphic>
                </wp:inline>
              </w:drawing>
            </w:r>
          </w:p>
        </w:tc>
        <w:tc>
          <w:tcPr>
            <w:tcW w:w="5360" w:type="dxa"/>
            <w:vAlign w:val="top"/>
          </w:tcPr>
          <w:p w14:paraId="40CA4D3C">
            <w:pPr>
              <w:pStyle w:val="7"/>
              <w:spacing w:before="39" w:line="220" w:lineRule="auto"/>
              <w:ind w:left="104"/>
            </w:pPr>
            <w:r>
              <w:t>【修改】</w:t>
            </w:r>
          </w:p>
          <w:p w14:paraId="6997AE10">
            <w:pPr>
              <w:pStyle w:val="7"/>
              <w:spacing w:before="19" w:line="222" w:lineRule="auto"/>
              <w:ind w:left="112" w:right="190"/>
            </w:pPr>
            <w:r>
              <w:rPr>
                <w:spacing w:val="-1"/>
              </w:rPr>
              <w:t>②场地应设置截水沟、排水沟，与渗水井、排水盲沟及泄水沟等形成排水系统。</w:t>
            </w:r>
          </w:p>
        </w:tc>
      </w:tr>
      <w:tr w14:paraId="6AB01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696A2940">
            <w:pPr>
              <w:pStyle w:val="7"/>
              <w:spacing w:before="38" w:line="203" w:lineRule="auto"/>
              <w:ind w:left="3830"/>
            </w:pPr>
            <w:r>
              <w:rPr>
                <w:b/>
                <w:bCs/>
                <w:spacing w:val="-6"/>
              </w:rPr>
              <w:t>第</w:t>
            </w:r>
            <w:r>
              <w:rPr>
                <w:spacing w:val="-40"/>
              </w:rPr>
              <w:t xml:space="preserve"> </w:t>
            </w:r>
            <w:r>
              <w:rPr>
                <w:b/>
                <w:bCs/>
                <w:spacing w:val="-6"/>
              </w:rPr>
              <w:t>5</w:t>
            </w:r>
            <w:r>
              <w:rPr>
                <w:spacing w:val="-38"/>
              </w:rPr>
              <w:t xml:space="preserve"> </w:t>
            </w:r>
            <w:r>
              <w:rPr>
                <w:b/>
                <w:bCs/>
                <w:spacing w:val="-6"/>
              </w:rPr>
              <w:t>章城市管道工程</w:t>
            </w:r>
          </w:p>
        </w:tc>
      </w:tr>
      <w:tr w14:paraId="5F8EF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1F5E26A9">
            <w:pPr>
              <w:pStyle w:val="7"/>
              <w:spacing w:before="38" w:line="203" w:lineRule="auto"/>
              <w:ind w:left="4603"/>
            </w:pPr>
            <w:r>
              <w:rPr>
                <w:b/>
                <w:bCs/>
                <w:spacing w:val="-5"/>
              </w:rPr>
              <w:t>变化</w:t>
            </w:r>
          </w:p>
        </w:tc>
      </w:tr>
      <w:tr w14:paraId="23986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2FF1B756">
            <w:pPr>
              <w:pStyle w:val="7"/>
              <w:spacing w:before="38" w:line="203" w:lineRule="auto"/>
              <w:ind w:left="1918"/>
            </w:pPr>
            <w:r>
              <w:rPr>
                <w:b/>
                <w:bCs/>
                <w:spacing w:val="-3"/>
              </w:rPr>
              <w:t>P262</w:t>
            </w:r>
          </w:p>
        </w:tc>
        <w:tc>
          <w:tcPr>
            <w:tcW w:w="5360" w:type="dxa"/>
            <w:vAlign w:val="top"/>
          </w:tcPr>
          <w:p w14:paraId="4C116EAB">
            <w:pPr>
              <w:pStyle w:val="7"/>
              <w:spacing w:before="38" w:line="203" w:lineRule="auto"/>
              <w:ind w:left="2458"/>
            </w:pPr>
            <w:r>
              <w:rPr>
                <w:b/>
                <w:bCs/>
                <w:spacing w:val="-3"/>
              </w:rPr>
              <w:t>P264</w:t>
            </w:r>
          </w:p>
        </w:tc>
      </w:tr>
      <w:tr w14:paraId="780D4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4275" w:type="dxa"/>
            <w:vAlign w:val="top"/>
          </w:tcPr>
          <w:p w14:paraId="6FB56A4C">
            <w:pPr>
              <w:spacing w:before="5" w:line="1131" w:lineRule="exact"/>
              <w:ind w:firstLine="106"/>
            </w:pPr>
            <w:r>
              <w:rPr>
                <w:position w:val="-22"/>
              </w:rPr>
              <w:drawing>
                <wp:inline distT="0" distB="0" distL="0" distR="0">
                  <wp:extent cx="2568575" cy="71818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7"/>
                          <a:stretch>
                            <a:fillRect/>
                          </a:stretch>
                        </pic:blipFill>
                        <pic:spPr>
                          <a:xfrm>
                            <a:off x="0" y="0"/>
                            <a:ext cx="2569209" cy="718477"/>
                          </a:xfrm>
                          <a:prstGeom prst="rect">
                            <a:avLst/>
                          </a:prstGeom>
                        </pic:spPr>
                      </pic:pic>
                    </a:graphicData>
                  </a:graphic>
                </wp:inline>
              </w:drawing>
            </w:r>
          </w:p>
        </w:tc>
        <w:tc>
          <w:tcPr>
            <w:tcW w:w="5360" w:type="dxa"/>
            <w:vAlign w:val="top"/>
          </w:tcPr>
          <w:p w14:paraId="0557D353">
            <w:pPr>
              <w:pStyle w:val="7"/>
              <w:spacing w:before="38" w:line="221" w:lineRule="auto"/>
              <w:ind w:left="104"/>
            </w:pPr>
            <w:r>
              <w:t>【新增】</w:t>
            </w:r>
          </w:p>
          <w:p w14:paraId="052925FD">
            <w:pPr>
              <w:pStyle w:val="7"/>
              <w:spacing w:before="24" w:line="227" w:lineRule="auto"/>
              <w:ind w:left="113" w:right="108" w:firstLine="7"/>
              <w:jc w:val="both"/>
            </w:pPr>
            <w:r>
              <w:rPr>
                <w:spacing w:val="-2"/>
              </w:rPr>
              <w:t>（2）管道安装时，应将管节的中心及高程逐节调整正</w:t>
            </w:r>
            <w:r>
              <w:rPr>
                <w:spacing w:val="-6"/>
              </w:rPr>
              <w:t>确，安装后的管节应进行复测，合格后方可</w:t>
            </w:r>
            <w:r>
              <w:rPr>
                <w:spacing w:val="-7"/>
              </w:rPr>
              <w:t>进行下一工序施工。</w:t>
            </w:r>
          </w:p>
        </w:tc>
      </w:tr>
      <w:tr w14:paraId="23292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7E6348ED">
            <w:pPr>
              <w:pStyle w:val="7"/>
              <w:spacing w:before="39" w:line="202" w:lineRule="auto"/>
              <w:ind w:left="4603"/>
            </w:pPr>
            <w:r>
              <w:rPr>
                <w:b/>
                <w:bCs/>
                <w:spacing w:val="-5"/>
              </w:rPr>
              <w:t>变化</w:t>
            </w:r>
          </w:p>
        </w:tc>
      </w:tr>
      <w:tr w14:paraId="29DEB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45EA9828">
            <w:pPr>
              <w:pStyle w:val="7"/>
              <w:spacing w:before="39" w:line="202" w:lineRule="auto"/>
              <w:ind w:left="1918"/>
            </w:pPr>
            <w:r>
              <w:rPr>
                <w:b/>
                <w:bCs/>
                <w:spacing w:val="-3"/>
              </w:rPr>
              <w:t>P263</w:t>
            </w:r>
          </w:p>
        </w:tc>
        <w:tc>
          <w:tcPr>
            <w:tcW w:w="5360" w:type="dxa"/>
            <w:vAlign w:val="top"/>
          </w:tcPr>
          <w:p w14:paraId="11632F67">
            <w:pPr>
              <w:pStyle w:val="7"/>
              <w:spacing w:before="39" w:line="202" w:lineRule="auto"/>
              <w:ind w:left="2458"/>
            </w:pPr>
            <w:r>
              <w:rPr>
                <w:b/>
                <w:bCs/>
                <w:spacing w:val="-3"/>
              </w:rPr>
              <w:t>P265</w:t>
            </w:r>
          </w:p>
        </w:tc>
      </w:tr>
      <w:tr w14:paraId="40F7A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275" w:type="dxa"/>
            <w:vAlign w:val="top"/>
          </w:tcPr>
          <w:p w14:paraId="4D261766">
            <w:pPr>
              <w:spacing w:before="4" w:line="632" w:lineRule="exact"/>
              <w:ind w:firstLine="106"/>
            </w:pPr>
            <w:r>
              <w:rPr>
                <w:position w:val="-12"/>
              </w:rPr>
              <w:drawing>
                <wp:inline distT="0" distB="0" distL="0" distR="0">
                  <wp:extent cx="2568575" cy="4006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8"/>
                          <a:stretch>
                            <a:fillRect/>
                          </a:stretch>
                        </pic:blipFill>
                        <pic:spPr>
                          <a:xfrm>
                            <a:off x="0" y="0"/>
                            <a:ext cx="2569209" cy="401307"/>
                          </a:xfrm>
                          <a:prstGeom prst="rect">
                            <a:avLst/>
                          </a:prstGeom>
                        </pic:spPr>
                      </pic:pic>
                    </a:graphicData>
                  </a:graphic>
                </wp:inline>
              </w:drawing>
            </w:r>
          </w:p>
        </w:tc>
        <w:tc>
          <w:tcPr>
            <w:tcW w:w="5360" w:type="dxa"/>
            <w:vAlign w:val="top"/>
          </w:tcPr>
          <w:p w14:paraId="7E532834">
            <w:pPr>
              <w:pStyle w:val="7"/>
              <w:spacing w:before="39" w:line="221" w:lineRule="auto"/>
              <w:ind w:left="104"/>
            </w:pPr>
            <w:r>
              <w:t>【新增】</w:t>
            </w:r>
          </w:p>
          <w:p w14:paraId="2BE17527">
            <w:pPr>
              <w:pStyle w:val="7"/>
              <w:spacing w:before="22" w:line="223" w:lineRule="auto"/>
              <w:ind w:left="119" w:right="190" w:firstLine="1"/>
            </w:pPr>
            <w:r>
              <w:rPr>
                <w:spacing w:val="-1"/>
              </w:rPr>
              <w:t>（3）井室、雨水口及其他附属构筑物周围回填应与管道沟槽回填同时进行，不便同时进行时，应在沟槽</w:t>
            </w:r>
          </w:p>
        </w:tc>
      </w:tr>
    </w:tbl>
    <w:p w14:paraId="0271EACF">
      <w:pPr>
        <w:spacing w:line="182" w:lineRule="exact"/>
        <w:rPr>
          <w:rFonts w:ascii="Arial"/>
          <w:sz w:val="15"/>
        </w:rPr>
      </w:pPr>
    </w:p>
    <w:p w14:paraId="4E68447E">
      <w:pPr>
        <w:spacing w:line="182" w:lineRule="exact"/>
        <w:rPr>
          <w:rFonts w:ascii="Arial" w:hAnsi="Arial" w:eastAsia="Arial" w:cs="Arial"/>
          <w:sz w:val="15"/>
          <w:szCs w:val="15"/>
        </w:rPr>
        <w:sectPr>
          <w:footerReference r:id="rId8"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5"/>
        <w:gridCol w:w="5360"/>
      </w:tblGrid>
      <w:tr w14:paraId="6805E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8" w:hRule="atLeast"/>
        </w:trPr>
        <w:tc>
          <w:tcPr>
            <w:tcW w:w="4275" w:type="dxa"/>
            <w:vAlign w:val="top"/>
          </w:tcPr>
          <w:p w14:paraId="3F2DCFC3">
            <w:pPr>
              <w:rPr>
                <w:rFonts w:ascii="Arial"/>
                <w:sz w:val="21"/>
              </w:rPr>
            </w:pPr>
          </w:p>
        </w:tc>
        <w:tc>
          <w:tcPr>
            <w:tcW w:w="5360" w:type="dxa"/>
            <w:vAlign w:val="top"/>
          </w:tcPr>
          <w:p w14:paraId="503C2B66">
            <w:pPr>
              <w:pStyle w:val="7"/>
              <w:spacing w:before="39" w:line="233" w:lineRule="auto"/>
              <w:ind w:left="114" w:right="189" w:firstLine="21"/>
            </w:pPr>
            <w:r>
              <w:rPr>
                <w:spacing w:val="-2"/>
              </w:rPr>
              <w:t>回填压实土层距井室不小于</w:t>
            </w:r>
            <w:r>
              <w:rPr>
                <w:spacing w:val="-35"/>
              </w:rPr>
              <w:t xml:space="preserve"> </w:t>
            </w:r>
            <w:r>
              <w:rPr>
                <w:spacing w:val="-2"/>
              </w:rPr>
              <w:t>400mm 处预留台阶形接</w:t>
            </w:r>
            <w:r>
              <w:rPr>
                <w:spacing w:val="-1"/>
              </w:rPr>
              <w:t>搓；井室周围回填穷实时应沿井室中心对称、分层进行，且不得漏夯；回填材料开实后应与井壁紧贴。</w:t>
            </w:r>
            <w:r>
              <w:rPr>
                <w:color w:val="EE0000"/>
                <w:spacing w:val="-1"/>
              </w:rPr>
              <w:t>路面范围内的井室周围，应采用石灰土、砂、砂砾等材料回填，回填宽度不小于</w:t>
            </w:r>
            <w:r>
              <w:rPr>
                <w:color w:val="EE0000"/>
                <w:spacing w:val="-45"/>
              </w:rPr>
              <w:t xml:space="preserve"> </w:t>
            </w:r>
            <w:r>
              <w:rPr>
                <w:color w:val="EE0000"/>
                <w:spacing w:val="-1"/>
              </w:rPr>
              <w:t>400mm 。</w:t>
            </w:r>
          </w:p>
        </w:tc>
      </w:tr>
      <w:tr w14:paraId="2BDF8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33615FC0">
            <w:pPr>
              <w:pStyle w:val="7"/>
              <w:spacing w:before="33" w:line="207" w:lineRule="auto"/>
              <w:ind w:left="3551"/>
            </w:pPr>
            <w:r>
              <w:rPr>
                <w:b/>
                <w:bCs/>
                <w:spacing w:val="-5"/>
              </w:rPr>
              <w:t>第</w:t>
            </w:r>
            <w:r>
              <w:rPr>
                <w:spacing w:val="-36"/>
              </w:rPr>
              <w:t xml:space="preserve"> </w:t>
            </w:r>
            <w:r>
              <w:rPr>
                <w:b/>
                <w:bCs/>
                <w:spacing w:val="-5"/>
              </w:rPr>
              <w:t>6</w:t>
            </w:r>
            <w:r>
              <w:rPr>
                <w:spacing w:val="-38"/>
              </w:rPr>
              <w:t xml:space="preserve"> </w:t>
            </w:r>
            <w:r>
              <w:rPr>
                <w:b/>
                <w:bCs/>
                <w:spacing w:val="-5"/>
              </w:rPr>
              <w:t>章</w:t>
            </w:r>
            <w:r>
              <w:rPr>
                <w:spacing w:val="-5"/>
              </w:rPr>
              <w:t xml:space="preserve"> </w:t>
            </w:r>
            <w:r>
              <w:rPr>
                <w:b/>
                <w:bCs/>
                <w:spacing w:val="-5"/>
              </w:rPr>
              <w:t>城市综合管廊工程</w:t>
            </w:r>
          </w:p>
        </w:tc>
      </w:tr>
      <w:tr w14:paraId="26D93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03AA33E4">
            <w:pPr>
              <w:pStyle w:val="7"/>
              <w:spacing w:before="33" w:line="207" w:lineRule="auto"/>
              <w:ind w:left="4603"/>
            </w:pPr>
            <w:r>
              <w:rPr>
                <w:b/>
                <w:bCs/>
                <w:spacing w:val="-5"/>
              </w:rPr>
              <w:t>变化</w:t>
            </w:r>
          </w:p>
        </w:tc>
      </w:tr>
      <w:tr w14:paraId="52A9B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22E64E40">
            <w:pPr>
              <w:pStyle w:val="7"/>
              <w:spacing w:before="33" w:line="207" w:lineRule="auto"/>
              <w:ind w:left="1918"/>
            </w:pPr>
            <w:r>
              <w:rPr>
                <w:b/>
                <w:bCs/>
                <w:spacing w:val="-3"/>
              </w:rPr>
              <w:t>P315</w:t>
            </w:r>
          </w:p>
        </w:tc>
        <w:tc>
          <w:tcPr>
            <w:tcW w:w="5360" w:type="dxa"/>
            <w:vAlign w:val="top"/>
          </w:tcPr>
          <w:p w14:paraId="20D9B1D4">
            <w:pPr>
              <w:pStyle w:val="7"/>
              <w:spacing w:before="33" w:line="207" w:lineRule="auto"/>
              <w:ind w:left="2458"/>
            </w:pPr>
            <w:r>
              <w:rPr>
                <w:b/>
                <w:bCs/>
                <w:spacing w:val="-3"/>
              </w:rPr>
              <w:t>P317</w:t>
            </w:r>
          </w:p>
        </w:tc>
      </w:tr>
      <w:tr w14:paraId="6ED96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4275" w:type="dxa"/>
            <w:vAlign w:val="top"/>
          </w:tcPr>
          <w:p w14:paraId="500A061A">
            <w:pPr>
              <w:spacing w:line="312" w:lineRule="exact"/>
              <w:ind w:firstLine="106"/>
            </w:pPr>
            <w:r>
              <w:rPr>
                <w:position w:val="-6"/>
              </w:rPr>
              <w:drawing>
                <wp:inline distT="0" distB="0" distL="0" distR="0">
                  <wp:extent cx="2568575" cy="19748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9"/>
                          <a:stretch>
                            <a:fillRect/>
                          </a:stretch>
                        </pic:blipFill>
                        <pic:spPr>
                          <a:xfrm>
                            <a:off x="0" y="0"/>
                            <a:ext cx="2569209" cy="198119"/>
                          </a:xfrm>
                          <a:prstGeom prst="rect">
                            <a:avLst/>
                          </a:prstGeom>
                        </pic:spPr>
                      </pic:pic>
                    </a:graphicData>
                  </a:graphic>
                </wp:inline>
              </w:drawing>
            </w:r>
          </w:p>
        </w:tc>
        <w:tc>
          <w:tcPr>
            <w:tcW w:w="5360" w:type="dxa"/>
            <w:vAlign w:val="top"/>
          </w:tcPr>
          <w:p w14:paraId="7571DCB9">
            <w:pPr>
              <w:pStyle w:val="7"/>
              <w:spacing w:before="33" w:line="221" w:lineRule="auto"/>
              <w:ind w:left="104"/>
            </w:pPr>
            <w:r>
              <w:t>【新增】</w:t>
            </w:r>
          </w:p>
          <w:p w14:paraId="61FFBAED">
            <w:pPr>
              <w:pStyle w:val="7"/>
              <w:spacing w:before="23" w:line="231" w:lineRule="auto"/>
              <w:ind w:left="114" w:right="105" w:firstLine="6"/>
              <w:jc w:val="both"/>
            </w:pPr>
            <w:r>
              <w:rPr>
                <w:spacing w:val="-5"/>
              </w:rPr>
              <w:t>（3）自动化程度高。管廊运营采用信息化管理，</w:t>
            </w:r>
            <w:r>
              <w:rPr>
                <w:spacing w:val="-32"/>
              </w:rPr>
              <w:t xml:space="preserve"> </w:t>
            </w:r>
            <w:r>
              <w:rPr>
                <w:spacing w:val="-5"/>
              </w:rPr>
              <w:t>安装</w:t>
            </w:r>
            <w:r>
              <w:rPr>
                <w:spacing w:val="-2"/>
              </w:rPr>
              <w:t>有感应器和探测器， 运行状况即时反映在主控室，各</w:t>
            </w:r>
            <w:r>
              <w:rPr>
                <w:spacing w:val="3"/>
              </w:rPr>
              <w:t>种管线每一段的运行情况一目了然</w:t>
            </w:r>
            <w:r>
              <w:rPr>
                <w:color w:val="EE0000"/>
                <w:spacing w:val="3"/>
              </w:rPr>
              <w:t>，保证了管廊内综</w:t>
            </w:r>
            <w:r>
              <w:rPr>
                <w:color w:val="EE0000"/>
                <w:spacing w:val="-1"/>
              </w:rPr>
              <w:t>合管线可靠运行。</w:t>
            </w:r>
          </w:p>
        </w:tc>
      </w:tr>
      <w:tr w14:paraId="7C0C5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7236D7A7">
            <w:pPr>
              <w:pStyle w:val="7"/>
              <w:spacing w:before="34" w:line="206" w:lineRule="auto"/>
              <w:ind w:left="4603"/>
            </w:pPr>
            <w:r>
              <w:rPr>
                <w:b/>
                <w:bCs/>
                <w:spacing w:val="-5"/>
              </w:rPr>
              <w:t>变化</w:t>
            </w:r>
          </w:p>
        </w:tc>
      </w:tr>
      <w:tr w14:paraId="74CAB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53561666">
            <w:pPr>
              <w:pStyle w:val="7"/>
              <w:spacing w:before="34" w:line="206" w:lineRule="auto"/>
              <w:ind w:left="1918"/>
            </w:pPr>
            <w:r>
              <w:rPr>
                <w:b/>
                <w:bCs/>
                <w:spacing w:val="-3"/>
              </w:rPr>
              <w:t>P319</w:t>
            </w:r>
          </w:p>
        </w:tc>
        <w:tc>
          <w:tcPr>
            <w:tcW w:w="5360" w:type="dxa"/>
            <w:vAlign w:val="top"/>
          </w:tcPr>
          <w:p w14:paraId="05FC7219">
            <w:pPr>
              <w:pStyle w:val="7"/>
              <w:spacing w:before="34" w:line="206" w:lineRule="auto"/>
              <w:ind w:left="2458"/>
            </w:pPr>
            <w:r>
              <w:rPr>
                <w:b/>
                <w:bCs/>
                <w:spacing w:val="-3"/>
              </w:rPr>
              <w:t>P321</w:t>
            </w:r>
          </w:p>
        </w:tc>
      </w:tr>
      <w:tr w14:paraId="73E9A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trPr>
        <w:tc>
          <w:tcPr>
            <w:tcW w:w="4275" w:type="dxa"/>
            <w:vAlign w:val="top"/>
          </w:tcPr>
          <w:p w14:paraId="6F269AAA">
            <w:pPr>
              <w:spacing w:line="577" w:lineRule="exact"/>
              <w:ind w:firstLine="106"/>
            </w:pPr>
            <w:r>
              <w:rPr>
                <w:position w:val="-11"/>
              </w:rPr>
              <w:drawing>
                <wp:inline distT="0" distB="0" distL="0" distR="0">
                  <wp:extent cx="2568575" cy="36576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0"/>
                          <a:stretch>
                            <a:fillRect/>
                          </a:stretch>
                        </pic:blipFill>
                        <pic:spPr>
                          <a:xfrm>
                            <a:off x="0" y="0"/>
                            <a:ext cx="2569209" cy="366103"/>
                          </a:xfrm>
                          <a:prstGeom prst="rect">
                            <a:avLst/>
                          </a:prstGeom>
                        </pic:spPr>
                      </pic:pic>
                    </a:graphicData>
                  </a:graphic>
                </wp:inline>
              </w:drawing>
            </w:r>
          </w:p>
        </w:tc>
        <w:tc>
          <w:tcPr>
            <w:tcW w:w="5360" w:type="dxa"/>
            <w:vAlign w:val="top"/>
          </w:tcPr>
          <w:p w14:paraId="27334F2C">
            <w:pPr>
              <w:pStyle w:val="7"/>
              <w:spacing w:before="35" w:line="220" w:lineRule="auto"/>
              <w:ind w:left="104"/>
            </w:pPr>
            <w:r>
              <w:t>【修改】</w:t>
            </w:r>
          </w:p>
          <w:p w14:paraId="408E2CC8">
            <w:pPr>
              <w:pStyle w:val="7"/>
              <w:spacing w:before="25" w:line="232" w:lineRule="auto"/>
              <w:ind w:left="114" w:right="107" w:hanging="2"/>
              <w:jc w:val="both"/>
            </w:pPr>
            <w:r>
              <w:rPr>
                <w:spacing w:val="3"/>
              </w:rPr>
              <w:t>③综合管廊附属工程和管线所用材料及施工要求应满足设计要求和现行国家及行业标准规范要求。其中天</w:t>
            </w:r>
            <w:r>
              <w:rPr>
                <w:spacing w:val="-6"/>
              </w:rPr>
              <w:t>然气管道应采用钢管</w:t>
            </w:r>
            <w:r>
              <w:rPr>
                <w:color w:val="EE0000"/>
                <w:spacing w:val="-6"/>
              </w:rPr>
              <w:t>，热力管道应采用钢管</w:t>
            </w:r>
            <w:r>
              <w:rPr>
                <w:color w:val="EE0000"/>
                <w:spacing w:val="-7"/>
              </w:rPr>
              <w:t>、</w:t>
            </w:r>
            <w:r>
              <w:rPr>
                <w:spacing w:val="-7"/>
              </w:rPr>
              <w:t>保温层及</w:t>
            </w:r>
            <w:r>
              <w:rPr>
                <w:spacing w:val="3"/>
              </w:rPr>
              <w:t>外护管紧密结合成一体的预制管，电力电缆应采用阻</w:t>
            </w:r>
            <w:r>
              <w:rPr>
                <w:spacing w:val="-2"/>
              </w:rPr>
              <w:t>燃电缆或不燃电缆，通信线缆应采用阻燃线缆。</w:t>
            </w:r>
          </w:p>
        </w:tc>
      </w:tr>
      <w:tr w14:paraId="0B6EA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2F627F8">
            <w:pPr>
              <w:pStyle w:val="7"/>
              <w:spacing w:before="35" w:line="205" w:lineRule="auto"/>
              <w:ind w:left="3830"/>
            </w:pPr>
            <w:r>
              <w:rPr>
                <w:b/>
                <w:bCs/>
                <w:spacing w:val="-6"/>
              </w:rPr>
              <w:t>第</w:t>
            </w:r>
            <w:r>
              <w:rPr>
                <w:spacing w:val="-40"/>
              </w:rPr>
              <w:t xml:space="preserve"> </w:t>
            </w:r>
            <w:r>
              <w:rPr>
                <w:b/>
                <w:bCs/>
                <w:spacing w:val="-6"/>
              </w:rPr>
              <w:t>7</w:t>
            </w:r>
            <w:r>
              <w:rPr>
                <w:spacing w:val="-38"/>
              </w:rPr>
              <w:t xml:space="preserve"> </w:t>
            </w:r>
            <w:r>
              <w:rPr>
                <w:b/>
                <w:bCs/>
                <w:spacing w:val="-6"/>
              </w:rPr>
              <w:t>章垃圾处理工程</w:t>
            </w:r>
          </w:p>
        </w:tc>
      </w:tr>
      <w:tr w14:paraId="33332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1E93BE9A">
            <w:pPr>
              <w:pStyle w:val="7"/>
              <w:spacing w:before="35" w:line="205" w:lineRule="auto"/>
              <w:ind w:left="4603"/>
            </w:pPr>
            <w:r>
              <w:rPr>
                <w:b/>
                <w:bCs/>
                <w:spacing w:val="-5"/>
              </w:rPr>
              <w:t>变化</w:t>
            </w:r>
          </w:p>
        </w:tc>
      </w:tr>
      <w:tr w14:paraId="1D265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6666DC78">
            <w:pPr>
              <w:pStyle w:val="7"/>
              <w:spacing w:before="72" w:line="174" w:lineRule="auto"/>
              <w:ind w:left="1918"/>
            </w:pPr>
            <w:r>
              <w:rPr>
                <w:b/>
                <w:bCs/>
                <w:spacing w:val="-3"/>
              </w:rPr>
              <w:t>P324</w:t>
            </w:r>
          </w:p>
        </w:tc>
        <w:tc>
          <w:tcPr>
            <w:tcW w:w="5360" w:type="dxa"/>
            <w:vAlign w:val="top"/>
          </w:tcPr>
          <w:p w14:paraId="61C1F945">
            <w:pPr>
              <w:pStyle w:val="7"/>
              <w:spacing w:before="35" w:line="205" w:lineRule="auto"/>
              <w:ind w:left="2458"/>
            </w:pPr>
            <w:r>
              <w:rPr>
                <w:b/>
                <w:bCs/>
                <w:spacing w:val="-3"/>
              </w:rPr>
              <w:t>P326</w:t>
            </w:r>
          </w:p>
        </w:tc>
      </w:tr>
      <w:tr w14:paraId="0BB3D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0" w:hRule="atLeast"/>
        </w:trPr>
        <w:tc>
          <w:tcPr>
            <w:tcW w:w="4275" w:type="dxa"/>
            <w:vAlign w:val="top"/>
          </w:tcPr>
          <w:p w14:paraId="56414F41">
            <w:pPr>
              <w:spacing w:before="2" w:line="489" w:lineRule="exact"/>
              <w:ind w:firstLine="106"/>
            </w:pPr>
            <w:r>
              <w:rPr>
                <w:position w:val="-9"/>
              </w:rPr>
              <w:drawing>
                <wp:inline distT="0" distB="0" distL="0" distR="0">
                  <wp:extent cx="2568575" cy="31051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1"/>
                          <a:stretch>
                            <a:fillRect/>
                          </a:stretch>
                        </pic:blipFill>
                        <pic:spPr>
                          <a:xfrm>
                            <a:off x="0" y="0"/>
                            <a:ext cx="2569209" cy="310515"/>
                          </a:xfrm>
                          <a:prstGeom prst="rect">
                            <a:avLst/>
                          </a:prstGeom>
                        </pic:spPr>
                      </pic:pic>
                    </a:graphicData>
                  </a:graphic>
                </wp:inline>
              </w:drawing>
            </w:r>
          </w:p>
        </w:tc>
        <w:tc>
          <w:tcPr>
            <w:tcW w:w="5360" w:type="dxa"/>
            <w:vAlign w:val="top"/>
          </w:tcPr>
          <w:p w14:paraId="5B1C20F7">
            <w:pPr>
              <w:pStyle w:val="7"/>
              <w:spacing w:before="35" w:line="211" w:lineRule="auto"/>
              <w:ind w:left="104"/>
            </w:pPr>
            <w:r>
              <w:t>【修改】</w:t>
            </w:r>
          </w:p>
          <w:p w14:paraId="68AB2975">
            <w:pPr>
              <w:spacing w:line="1427" w:lineRule="exact"/>
              <w:ind w:firstLine="104"/>
            </w:pPr>
            <w:r>
              <w:rPr>
                <w:position w:val="-28"/>
              </w:rPr>
              <w:drawing>
                <wp:inline distT="0" distB="0" distL="0" distR="0">
                  <wp:extent cx="3270885" cy="90614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2"/>
                          <a:stretch>
                            <a:fillRect/>
                          </a:stretch>
                        </pic:blipFill>
                        <pic:spPr>
                          <a:xfrm>
                            <a:off x="0" y="0"/>
                            <a:ext cx="3270885" cy="906779"/>
                          </a:xfrm>
                          <a:prstGeom prst="rect">
                            <a:avLst/>
                          </a:prstGeom>
                        </pic:spPr>
                      </pic:pic>
                    </a:graphicData>
                  </a:graphic>
                </wp:inline>
              </w:drawing>
            </w:r>
          </w:p>
        </w:tc>
      </w:tr>
      <w:tr w14:paraId="30A27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377A602B">
            <w:pPr>
              <w:pStyle w:val="7"/>
              <w:spacing w:before="36" w:line="204" w:lineRule="auto"/>
              <w:ind w:left="4603"/>
            </w:pPr>
            <w:r>
              <w:rPr>
                <w:b/>
                <w:bCs/>
                <w:spacing w:val="-5"/>
              </w:rPr>
              <w:t>变化</w:t>
            </w:r>
          </w:p>
        </w:tc>
      </w:tr>
      <w:tr w14:paraId="71273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0B539BAE">
            <w:pPr>
              <w:pStyle w:val="7"/>
              <w:spacing w:before="36" w:line="204" w:lineRule="auto"/>
              <w:ind w:left="1918"/>
            </w:pPr>
            <w:r>
              <w:rPr>
                <w:b/>
                <w:bCs/>
                <w:spacing w:val="-3"/>
              </w:rPr>
              <w:t>P341</w:t>
            </w:r>
          </w:p>
        </w:tc>
        <w:tc>
          <w:tcPr>
            <w:tcW w:w="5360" w:type="dxa"/>
            <w:vAlign w:val="top"/>
          </w:tcPr>
          <w:p w14:paraId="14347D73">
            <w:pPr>
              <w:pStyle w:val="7"/>
              <w:spacing w:before="36" w:line="204" w:lineRule="auto"/>
              <w:ind w:left="2458"/>
            </w:pPr>
            <w:r>
              <w:rPr>
                <w:b/>
                <w:bCs/>
                <w:spacing w:val="-3"/>
              </w:rPr>
              <w:t>P343</w:t>
            </w:r>
          </w:p>
        </w:tc>
      </w:tr>
      <w:tr w14:paraId="5C3FA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3" w:hRule="atLeast"/>
        </w:trPr>
        <w:tc>
          <w:tcPr>
            <w:tcW w:w="4275" w:type="dxa"/>
            <w:vAlign w:val="top"/>
          </w:tcPr>
          <w:p w14:paraId="0D6F2093">
            <w:pPr>
              <w:spacing w:before="4" w:line="869" w:lineRule="exact"/>
              <w:ind w:firstLine="106"/>
            </w:pPr>
            <w:r>
              <w:rPr>
                <w:position w:val="-17"/>
              </w:rPr>
              <w:drawing>
                <wp:inline distT="0" distB="0" distL="0" distR="0">
                  <wp:extent cx="2568575" cy="55181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3"/>
                          <a:stretch>
                            <a:fillRect/>
                          </a:stretch>
                        </pic:blipFill>
                        <pic:spPr>
                          <a:xfrm>
                            <a:off x="0" y="0"/>
                            <a:ext cx="2569209" cy="552386"/>
                          </a:xfrm>
                          <a:prstGeom prst="rect">
                            <a:avLst/>
                          </a:prstGeom>
                        </pic:spPr>
                      </pic:pic>
                    </a:graphicData>
                  </a:graphic>
                </wp:inline>
              </w:drawing>
            </w:r>
          </w:p>
        </w:tc>
        <w:tc>
          <w:tcPr>
            <w:tcW w:w="5360" w:type="dxa"/>
            <w:vAlign w:val="top"/>
          </w:tcPr>
          <w:p w14:paraId="62C605B0">
            <w:pPr>
              <w:pStyle w:val="7"/>
              <w:spacing w:before="36" w:line="211" w:lineRule="auto"/>
              <w:ind w:left="104"/>
            </w:pPr>
            <w:r>
              <w:t>【新增】</w:t>
            </w:r>
          </w:p>
          <w:p w14:paraId="799B51CF">
            <w:pPr>
              <w:spacing w:line="1234" w:lineRule="exact"/>
              <w:ind w:firstLine="104"/>
            </w:pPr>
            <w:r>
              <w:rPr>
                <w:position w:val="-24"/>
              </w:rPr>
              <w:drawing>
                <wp:inline distT="0" distB="0" distL="0" distR="0">
                  <wp:extent cx="3270885" cy="78359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44"/>
                          <a:stretch>
                            <a:fillRect/>
                          </a:stretch>
                        </pic:blipFill>
                        <pic:spPr>
                          <a:xfrm>
                            <a:off x="0" y="0"/>
                            <a:ext cx="3270885" cy="783971"/>
                          </a:xfrm>
                          <a:prstGeom prst="rect">
                            <a:avLst/>
                          </a:prstGeom>
                        </pic:spPr>
                      </pic:pic>
                    </a:graphicData>
                  </a:graphic>
                </wp:inline>
              </w:drawing>
            </w:r>
          </w:p>
        </w:tc>
      </w:tr>
      <w:tr w14:paraId="6654B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776A093C">
            <w:pPr>
              <w:pStyle w:val="7"/>
              <w:spacing w:before="36" w:line="204" w:lineRule="auto"/>
              <w:ind w:left="3607"/>
            </w:pPr>
            <w:r>
              <w:rPr>
                <w:b/>
                <w:bCs/>
                <w:spacing w:val="-5"/>
              </w:rPr>
              <w:t>第</w:t>
            </w:r>
            <w:r>
              <w:rPr>
                <w:spacing w:val="-41"/>
              </w:rPr>
              <w:t xml:space="preserve"> </w:t>
            </w:r>
            <w:r>
              <w:rPr>
                <w:b/>
                <w:bCs/>
                <w:spacing w:val="-5"/>
              </w:rPr>
              <w:t>8</w:t>
            </w:r>
            <w:r>
              <w:rPr>
                <w:spacing w:val="-39"/>
              </w:rPr>
              <w:t xml:space="preserve"> </w:t>
            </w:r>
            <w:r>
              <w:rPr>
                <w:b/>
                <w:bCs/>
                <w:spacing w:val="-5"/>
              </w:rPr>
              <w:t>章海绵城市建设工程</w:t>
            </w:r>
          </w:p>
        </w:tc>
      </w:tr>
      <w:tr w14:paraId="29CF8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02832C6E">
            <w:pPr>
              <w:pStyle w:val="7"/>
              <w:spacing w:before="36" w:line="204" w:lineRule="auto"/>
              <w:ind w:left="4603"/>
            </w:pPr>
            <w:r>
              <w:rPr>
                <w:b/>
                <w:bCs/>
                <w:spacing w:val="-5"/>
              </w:rPr>
              <w:t>变化</w:t>
            </w:r>
          </w:p>
        </w:tc>
      </w:tr>
      <w:tr w14:paraId="6FC29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275" w:type="dxa"/>
            <w:vAlign w:val="top"/>
          </w:tcPr>
          <w:p w14:paraId="325DA496">
            <w:pPr>
              <w:pStyle w:val="7"/>
              <w:spacing w:before="38" w:line="203" w:lineRule="auto"/>
              <w:ind w:left="1918"/>
            </w:pPr>
            <w:r>
              <w:rPr>
                <w:b/>
                <w:bCs/>
                <w:spacing w:val="-3"/>
              </w:rPr>
              <w:t>P346</w:t>
            </w:r>
          </w:p>
        </w:tc>
        <w:tc>
          <w:tcPr>
            <w:tcW w:w="5360" w:type="dxa"/>
            <w:vAlign w:val="top"/>
          </w:tcPr>
          <w:p w14:paraId="1E1C9F54">
            <w:pPr>
              <w:pStyle w:val="7"/>
              <w:spacing w:before="38" w:line="203" w:lineRule="auto"/>
              <w:ind w:left="2458"/>
            </w:pPr>
            <w:r>
              <w:rPr>
                <w:b/>
                <w:bCs/>
                <w:spacing w:val="-3"/>
              </w:rPr>
              <w:t>P348</w:t>
            </w:r>
          </w:p>
        </w:tc>
      </w:tr>
      <w:tr w14:paraId="237B2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9" w:hRule="atLeast"/>
        </w:trPr>
        <w:tc>
          <w:tcPr>
            <w:tcW w:w="4275" w:type="dxa"/>
            <w:vAlign w:val="top"/>
          </w:tcPr>
          <w:p w14:paraId="689183BA">
            <w:pPr>
              <w:spacing w:before="2" w:line="1508" w:lineRule="exact"/>
              <w:ind w:firstLine="106"/>
            </w:pPr>
            <w:r>
              <w:rPr>
                <w:position w:val="-30"/>
              </w:rPr>
              <w:drawing>
                <wp:inline distT="0" distB="0" distL="0" distR="0">
                  <wp:extent cx="2568575" cy="95694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45"/>
                          <a:stretch>
                            <a:fillRect/>
                          </a:stretch>
                        </pic:blipFill>
                        <pic:spPr>
                          <a:xfrm>
                            <a:off x="0" y="0"/>
                            <a:ext cx="2569209" cy="957288"/>
                          </a:xfrm>
                          <a:prstGeom prst="rect">
                            <a:avLst/>
                          </a:prstGeom>
                        </pic:spPr>
                      </pic:pic>
                    </a:graphicData>
                  </a:graphic>
                </wp:inline>
              </w:drawing>
            </w:r>
          </w:p>
        </w:tc>
        <w:tc>
          <w:tcPr>
            <w:tcW w:w="5360" w:type="dxa"/>
            <w:vAlign w:val="top"/>
          </w:tcPr>
          <w:p w14:paraId="357E5121">
            <w:pPr>
              <w:pStyle w:val="7"/>
              <w:spacing w:before="37" w:line="220" w:lineRule="auto"/>
              <w:ind w:left="104"/>
            </w:pPr>
            <w:r>
              <w:t>【删除】</w:t>
            </w:r>
          </w:p>
          <w:p w14:paraId="1573E35F">
            <w:pPr>
              <w:pStyle w:val="7"/>
              <w:spacing w:before="23" w:line="209" w:lineRule="auto"/>
              <w:ind w:left="99"/>
            </w:pPr>
            <w:r>
              <w:rPr>
                <w:spacing w:val="6"/>
              </w:rPr>
              <w:t>“高于绿地</w:t>
            </w:r>
            <w:r>
              <w:rPr>
                <w:spacing w:val="-38"/>
              </w:rPr>
              <w:t xml:space="preserve"> </w:t>
            </w:r>
            <w:r>
              <w:rPr>
                <w:spacing w:val="6"/>
              </w:rPr>
              <w:t>50～150</w:t>
            </w:r>
            <w:r>
              <w:rPr>
                <w:spacing w:val="-81"/>
              </w:rPr>
              <w:t xml:space="preserve"> </w:t>
            </w:r>
            <w:r>
              <w:rPr>
                <w:spacing w:val="6"/>
              </w:rPr>
              <w:t>”</w:t>
            </w:r>
          </w:p>
          <w:p w14:paraId="58360308">
            <w:pPr>
              <w:spacing w:line="2003" w:lineRule="exact"/>
              <w:ind w:firstLine="104"/>
            </w:pPr>
            <w:r>
              <w:rPr>
                <w:position w:val="-40"/>
              </w:rPr>
              <w:drawing>
                <wp:inline distT="0" distB="0" distL="0" distR="0">
                  <wp:extent cx="3270885" cy="127190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46"/>
                          <a:stretch>
                            <a:fillRect/>
                          </a:stretch>
                        </pic:blipFill>
                        <pic:spPr>
                          <a:xfrm>
                            <a:off x="0" y="0"/>
                            <a:ext cx="3270885" cy="1272539"/>
                          </a:xfrm>
                          <a:prstGeom prst="rect">
                            <a:avLst/>
                          </a:prstGeom>
                        </pic:spPr>
                      </pic:pic>
                    </a:graphicData>
                  </a:graphic>
                </wp:inline>
              </w:drawing>
            </w:r>
          </w:p>
        </w:tc>
      </w:tr>
    </w:tbl>
    <w:p w14:paraId="742A2F6E">
      <w:pPr>
        <w:spacing w:line="168" w:lineRule="exact"/>
        <w:rPr>
          <w:rFonts w:ascii="Arial"/>
          <w:sz w:val="14"/>
        </w:rPr>
      </w:pPr>
    </w:p>
    <w:p w14:paraId="1D91C3D2">
      <w:pPr>
        <w:spacing w:line="168" w:lineRule="exact"/>
        <w:rPr>
          <w:rFonts w:ascii="Arial" w:hAnsi="Arial" w:eastAsia="Arial" w:cs="Arial"/>
          <w:sz w:val="14"/>
          <w:szCs w:val="14"/>
        </w:rPr>
        <w:sectPr>
          <w:footerReference r:id="rId9"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6"/>
        <w:gridCol w:w="4729"/>
      </w:tblGrid>
      <w:tr w14:paraId="62CF7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9635" w:type="dxa"/>
            <w:gridSpan w:val="2"/>
            <w:vAlign w:val="top"/>
          </w:tcPr>
          <w:p w14:paraId="3D800237">
            <w:pPr>
              <w:pStyle w:val="7"/>
              <w:spacing w:before="38" w:line="207" w:lineRule="auto"/>
              <w:ind w:left="3220"/>
            </w:pPr>
            <w:r>
              <w:rPr>
                <w:b/>
                <w:bCs/>
                <w:spacing w:val="-4"/>
              </w:rPr>
              <w:t>第</w:t>
            </w:r>
            <w:r>
              <w:rPr>
                <w:spacing w:val="-31"/>
              </w:rPr>
              <w:t xml:space="preserve"> </w:t>
            </w:r>
            <w:r>
              <w:rPr>
                <w:b/>
                <w:bCs/>
                <w:spacing w:val="-4"/>
              </w:rPr>
              <w:t>2</w:t>
            </w:r>
            <w:r>
              <w:rPr>
                <w:spacing w:val="-43"/>
              </w:rPr>
              <w:t xml:space="preserve"> </w:t>
            </w:r>
            <w:r>
              <w:rPr>
                <w:b/>
                <w:bCs/>
                <w:spacing w:val="-4"/>
              </w:rPr>
              <w:t>篇</w:t>
            </w:r>
            <w:r>
              <w:rPr>
                <w:spacing w:val="-4"/>
              </w:rPr>
              <w:t xml:space="preserve"> </w:t>
            </w:r>
            <w:r>
              <w:rPr>
                <w:b/>
                <w:bCs/>
                <w:spacing w:val="-4"/>
              </w:rPr>
              <w:t>市政公用工程相关法规与标准</w:t>
            </w:r>
          </w:p>
        </w:tc>
      </w:tr>
      <w:tr w14:paraId="16409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5C931F8">
            <w:pPr>
              <w:pStyle w:val="7"/>
              <w:spacing w:before="33" w:line="207" w:lineRule="auto"/>
              <w:ind w:left="4159"/>
            </w:pPr>
            <w:r>
              <w:rPr>
                <w:b/>
                <w:bCs/>
                <w:spacing w:val="-9"/>
              </w:rPr>
              <w:t>第</w:t>
            </w:r>
            <w:r>
              <w:rPr>
                <w:spacing w:val="-29"/>
              </w:rPr>
              <w:t xml:space="preserve"> </w:t>
            </w:r>
            <w:r>
              <w:rPr>
                <w:b/>
                <w:bCs/>
                <w:spacing w:val="-9"/>
              </w:rPr>
              <w:t>13</w:t>
            </w:r>
            <w:r>
              <w:rPr>
                <w:spacing w:val="-39"/>
              </w:rPr>
              <w:t xml:space="preserve"> </w:t>
            </w:r>
            <w:r>
              <w:rPr>
                <w:b/>
                <w:bCs/>
                <w:spacing w:val="-9"/>
              </w:rPr>
              <w:t>章</w:t>
            </w:r>
            <w:r>
              <w:rPr>
                <w:spacing w:val="12"/>
              </w:rPr>
              <w:t xml:space="preserve"> </w:t>
            </w:r>
            <w:r>
              <w:rPr>
                <w:b/>
                <w:bCs/>
                <w:spacing w:val="-9"/>
              </w:rPr>
              <w:t>相关标准</w:t>
            </w:r>
          </w:p>
        </w:tc>
      </w:tr>
      <w:tr w14:paraId="67EC0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635" w:type="dxa"/>
            <w:gridSpan w:val="2"/>
            <w:vAlign w:val="top"/>
          </w:tcPr>
          <w:p w14:paraId="274C47F3">
            <w:pPr>
              <w:pStyle w:val="7"/>
              <w:spacing w:before="34" w:line="207" w:lineRule="auto"/>
              <w:ind w:left="4823"/>
            </w:pPr>
            <w:r>
              <w:rPr>
                <w:b/>
                <w:bCs/>
                <w:spacing w:val="-5"/>
              </w:rPr>
              <w:t>变化</w:t>
            </w:r>
          </w:p>
        </w:tc>
      </w:tr>
      <w:tr w14:paraId="1E8F1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371A77F8">
            <w:pPr>
              <w:pStyle w:val="7"/>
              <w:spacing w:before="70" w:line="176" w:lineRule="auto"/>
              <w:ind w:left="2455"/>
            </w:pPr>
            <w:r>
              <w:rPr>
                <w:b/>
                <w:bCs/>
                <w:spacing w:val="-3"/>
              </w:rPr>
              <w:t>P404</w:t>
            </w:r>
          </w:p>
        </w:tc>
        <w:tc>
          <w:tcPr>
            <w:tcW w:w="4729" w:type="dxa"/>
            <w:vAlign w:val="top"/>
          </w:tcPr>
          <w:p w14:paraId="4D4C393A">
            <w:pPr>
              <w:pStyle w:val="7"/>
              <w:spacing w:before="33" w:line="207" w:lineRule="auto"/>
              <w:ind w:left="2362"/>
            </w:pPr>
            <w:r>
              <w:rPr>
                <w:b/>
                <w:bCs/>
                <w:spacing w:val="-3"/>
              </w:rPr>
              <w:t>P406</w:t>
            </w:r>
          </w:p>
        </w:tc>
      </w:tr>
      <w:tr w14:paraId="3C1AC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4906" w:type="dxa"/>
            <w:vAlign w:val="top"/>
          </w:tcPr>
          <w:p w14:paraId="4A12DF90">
            <w:pPr>
              <w:pStyle w:val="7"/>
              <w:spacing w:before="35" w:line="220" w:lineRule="auto"/>
              <w:ind w:left="118"/>
            </w:pPr>
            <w:r>
              <w:rPr>
                <w:spacing w:val="-1"/>
              </w:rPr>
              <w:t>6.城市综合管廊工程的有关规定</w:t>
            </w:r>
          </w:p>
          <w:p w14:paraId="546DBC8C">
            <w:pPr>
              <w:pStyle w:val="7"/>
              <w:spacing w:before="21" w:line="220" w:lineRule="auto"/>
              <w:ind w:left="133"/>
            </w:pPr>
            <w:r>
              <w:rPr>
                <w:spacing w:val="-6"/>
              </w:rPr>
              <w:t>1）《城市综合管廊工程技术规范》GB 50838-20</w:t>
            </w:r>
            <w:r>
              <w:rPr>
                <w:spacing w:val="-7"/>
              </w:rPr>
              <w:t>15</w:t>
            </w:r>
          </w:p>
        </w:tc>
        <w:tc>
          <w:tcPr>
            <w:tcW w:w="4729" w:type="dxa"/>
            <w:vAlign w:val="top"/>
          </w:tcPr>
          <w:p w14:paraId="7B1332D2">
            <w:pPr>
              <w:pStyle w:val="7"/>
              <w:spacing w:before="35" w:line="220" w:lineRule="auto"/>
              <w:ind w:left="102"/>
            </w:pPr>
            <w:r>
              <w:rPr>
                <w:b/>
                <w:bCs/>
                <w:spacing w:val="-3"/>
              </w:rPr>
              <w:t>【修改】规定名称调整</w:t>
            </w:r>
          </w:p>
          <w:p w14:paraId="4C3FF4B8">
            <w:pPr>
              <w:pStyle w:val="7"/>
              <w:spacing w:before="21" w:line="220" w:lineRule="auto"/>
              <w:ind w:left="113"/>
            </w:pPr>
            <w:r>
              <w:rPr>
                <w:spacing w:val="-1"/>
              </w:rPr>
              <w:t>6.城市综合管廊工程的有关规定</w:t>
            </w:r>
          </w:p>
          <w:p w14:paraId="1F429E88">
            <w:pPr>
              <w:pStyle w:val="7"/>
              <w:spacing w:before="24" w:line="223" w:lineRule="auto"/>
              <w:ind w:left="116" w:right="765" w:firstLine="11"/>
            </w:pPr>
            <w:r>
              <w:rPr>
                <w:spacing w:val="-1"/>
              </w:rPr>
              <w:t>1）《城市综合管廊工程技术标准》GB/T</w:t>
            </w:r>
            <w:r>
              <w:t xml:space="preserve"> </w:t>
            </w:r>
            <w:r>
              <w:rPr>
                <w:spacing w:val="-2"/>
              </w:rPr>
              <w:t>50838-2015（经</w:t>
            </w:r>
            <w:r>
              <w:rPr>
                <w:spacing w:val="-36"/>
              </w:rPr>
              <w:t xml:space="preserve"> </w:t>
            </w:r>
            <w:r>
              <w:rPr>
                <w:spacing w:val="-2"/>
              </w:rPr>
              <w:t>2024</w:t>
            </w:r>
            <w:r>
              <w:rPr>
                <w:spacing w:val="-45"/>
              </w:rPr>
              <w:t xml:space="preserve"> </w:t>
            </w:r>
            <w:r>
              <w:rPr>
                <w:spacing w:val="-2"/>
              </w:rPr>
              <w:t>年修订）</w:t>
            </w:r>
          </w:p>
        </w:tc>
      </w:tr>
      <w:tr w14:paraId="12CD1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1C6FBF04">
            <w:pPr>
              <w:pStyle w:val="7"/>
              <w:spacing w:before="33" w:line="207" w:lineRule="auto"/>
              <w:ind w:left="4823"/>
            </w:pPr>
            <w:r>
              <w:rPr>
                <w:b/>
                <w:bCs/>
                <w:spacing w:val="-5"/>
              </w:rPr>
              <w:t>变化</w:t>
            </w:r>
          </w:p>
        </w:tc>
      </w:tr>
      <w:tr w14:paraId="44752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6D2CFD49">
            <w:pPr>
              <w:pStyle w:val="7"/>
              <w:spacing w:before="70" w:line="176" w:lineRule="auto"/>
              <w:ind w:left="2455"/>
            </w:pPr>
            <w:r>
              <w:rPr>
                <w:b/>
                <w:bCs/>
                <w:spacing w:val="-3"/>
              </w:rPr>
              <w:t>P408</w:t>
            </w:r>
          </w:p>
        </w:tc>
        <w:tc>
          <w:tcPr>
            <w:tcW w:w="4729" w:type="dxa"/>
            <w:vAlign w:val="top"/>
          </w:tcPr>
          <w:p w14:paraId="2040DEBA">
            <w:pPr>
              <w:pStyle w:val="7"/>
              <w:spacing w:before="70" w:line="176" w:lineRule="auto"/>
              <w:ind w:left="2362"/>
            </w:pPr>
            <w:r>
              <w:rPr>
                <w:b/>
                <w:bCs/>
                <w:spacing w:val="-3"/>
              </w:rPr>
              <w:t>P410</w:t>
            </w:r>
          </w:p>
        </w:tc>
      </w:tr>
      <w:tr w14:paraId="141E8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5" w:hRule="atLeast"/>
        </w:trPr>
        <w:tc>
          <w:tcPr>
            <w:tcW w:w="4906" w:type="dxa"/>
            <w:vAlign w:val="top"/>
          </w:tcPr>
          <w:p w14:paraId="15471339">
            <w:pPr>
              <w:rPr>
                <w:rFonts w:ascii="Arial"/>
                <w:sz w:val="21"/>
              </w:rPr>
            </w:pPr>
          </w:p>
        </w:tc>
        <w:tc>
          <w:tcPr>
            <w:tcW w:w="4729" w:type="dxa"/>
            <w:vAlign w:val="top"/>
          </w:tcPr>
          <w:p w14:paraId="56C619CA">
            <w:pPr>
              <w:pStyle w:val="7"/>
              <w:spacing w:before="33" w:line="221" w:lineRule="auto"/>
              <w:ind w:left="102"/>
            </w:pPr>
            <w:r>
              <w:t>【新增】</w:t>
            </w:r>
          </w:p>
          <w:p w14:paraId="4F373EA8">
            <w:pPr>
              <w:pStyle w:val="7"/>
              <w:spacing w:before="21"/>
              <w:ind w:left="113" w:right="110"/>
            </w:pPr>
            <w:r>
              <w:rPr>
                <w:spacing w:val="4"/>
              </w:rPr>
              <w:t>9.房屋市政工程生产安全重大事故隐患判定标</w:t>
            </w:r>
            <w:r>
              <w:rPr>
                <w:spacing w:val="-2"/>
              </w:rPr>
              <w:t>准（2024</w:t>
            </w:r>
            <w:r>
              <w:rPr>
                <w:spacing w:val="-48"/>
              </w:rPr>
              <w:t xml:space="preserve"> </w:t>
            </w:r>
            <w:r>
              <w:rPr>
                <w:spacing w:val="-2"/>
              </w:rPr>
              <w:t>版）</w:t>
            </w:r>
          </w:p>
          <w:p w14:paraId="2ED12FDA">
            <w:pPr>
              <w:pStyle w:val="7"/>
              <w:spacing w:before="2" w:line="239" w:lineRule="auto"/>
              <w:ind w:left="113" w:right="45"/>
            </w:pPr>
            <w:r>
              <w:rPr>
                <w:spacing w:val="4"/>
              </w:rPr>
              <w:t>《房屋市政工程生产安全重大事故隐患判定标</w:t>
            </w:r>
            <w:r>
              <w:rPr>
                <w:spacing w:val="-9"/>
              </w:rPr>
              <w:t>准（2024</w:t>
            </w:r>
            <w:r>
              <w:rPr>
                <w:spacing w:val="-46"/>
              </w:rPr>
              <w:t xml:space="preserve"> </w:t>
            </w:r>
            <w:r>
              <w:rPr>
                <w:spacing w:val="-9"/>
              </w:rPr>
              <w:t>版）》（由建质规〔2024〕5</w:t>
            </w:r>
            <w:r>
              <w:rPr>
                <w:spacing w:val="-41"/>
              </w:rPr>
              <w:t xml:space="preserve"> </w:t>
            </w:r>
            <w:r>
              <w:rPr>
                <w:spacing w:val="-9"/>
              </w:rPr>
              <w:t>号</w:t>
            </w:r>
            <w:r>
              <w:rPr>
                <w:spacing w:val="-10"/>
              </w:rPr>
              <w:t>发布</w:t>
            </w:r>
            <w:r>
              <w:rPr>
                <w:spacing w:val="-41"/>
              </w:rPr>
              <w:t>）：</w:t>
            </w:r>
          </w:p>
          <w:p w14:paraId="4AD8B964">
            <w:pPr>
              <w:pStyle w:val="7"/>
              <w:spacing w:before="1" w:line="232" w:lineRule="auto"/>
              <w:ind w:left="112" w:right="105" w:firstLine="6"/>
            </w:pPr>
            <w:r>
              <w:rPr>
                <w:spacing w:val="-1"/>
              </w:rPr>
              <w:t>（1）标准中重大事故隐患指在房屋市政工程施</w:t>
            </w:r>
            <w:r>
              <w:rPr>
                <w:spacing w:val="-6"/>
              </w:rPr>
              <w:t>工过程中，存在的危害程度较大，可能导致群死</w:t>
            </w:r>
            <w:r>
              <w:rPr>
                <w:spacing w:val="-1"/>
              </w:rPr>
              <w:t>群伤或重大经济损失的生产安全事故隐患。</w:t>
            </w:r>
          </w:p>
          <w:p w14:paraId="1693261F">
            <w:pPr>
              <w:pStyle w:val="7"/>
              <w:spacing w:before="21" w:line="235" w:lineRule="auto"/>
              <w:ind w:left="113" w:right="45" w:firstLine="5"/>
            </w:pPr>
            <w:r>
              <w:rPr>
                <w:spacing w:val="-1"/>
              </w:rPr>
              <w:t>（2）标准从施工安全管理，基坑、边坡工程施</w:t>
            </w:r>
            <w:r>
              <w:rPr>
                <w:spacing w:val="-6"/>
              </w:rPr>
              <w:t>工，模板工程及支撑体系，脚手架工程，建筑起</w:t>
            </w:r>
            <w:r>
              <w:rPr>
                <w:spacing w:val="-3"/>
              </w:rPr>
              <w:t>重机械及吊装工程，高处作业，施工临时用电，</w:t>
            </w:r>
            <w:r>
              <w:rPr>
                <w:spacing w:val="-13"/>
              </w:rPr>
              <w:t>有限空间，拆除工程，隧道工程，施工临时堆载，</w:t>
            </w:r>
            <w:r>
              <w:rPr>
                <w:spacing w:val="-6"/>
              </w:rPr>
              <w:t>冒险作业，国家禁止和限制使用的施工工艺、设备和材料，其他等方面重大事故隐患情形进行了</w:t>
            </w:r>
            <w:r>
              <w:rPr>
                <w:spacing w:val="-9"/>
              </w:rPr>
              <w:t>规定。</w:t>
            </w:r>
          </w:p>
        </w:tc>
      </w:tr>
      <w:tr w14:paraId="678E4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7BDBC4AD">
            <w:pPr>
              <w:pStyle w:val="7"/>
              <w:spacing w:before="35" w:line="205" w:lineRule="auto"/>
              <w:ind w:left="3551"/>
            </w:pPr>
            <w:r>
              <w:rPr>
                <w:b/>
                <w:bCs/>
                <w:spacing w:val="-4"/>
              </w:rPr>
              <w:t>第</w:t>
            </w:r>
            <w:r>
              <w:rPr>
                <w:spacing w:val="-38"/>
              </w:rPr>
              <w:t xml:space="preserve"> </w:t>
            </w:r>
            <w:r>
              <w:rPr>
                <w:b/>
                <w:bCs/>
                <w:spacing w:val="-4"/>
              </w:rPr>
              <w:t>3</w:t>
            </w:r>
            <w:r>
              <w:rPr>
                <w:spacing w:val="-43"/>
              </w:rPr>
              <w:t xml:space="preserve"> </w:t>
            </w:r>
            <w:r>
              <w:rPr>
                <w:b/>
                <w:bCs/>
                <w:spacing w:val="-4"/>
              </w:rPr>
              <w:t>篇</w:t>
            </w:r>
            <w:r>
              <w:rPr>
                <w:spacing w:val="-4"/>
              </w:rPr>
              <w:t xml:space="preserve"> </w:t>
            </w:r>
            <w:r>
              <w:rPr>
                <w:b/>
                <w:bCs/>
                <w:spacing w:val="-4"/>
              </w:rPr>
              <w:t>市政公用工程施工管理</w:t>
            </w:r>
          </w:p>
        </w:tc>
      </w:tr>
      <w:tr w14:paraId="66FEC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A821769">
            <w:pPr>
              <w:pStyle w:val="7"/>
              <w:spacing w:before="35" w:line="205" w:lineRule="auto"/>
              <w:ind w:left="2944"/>
            </w:pPr>
            <w:r>
              <w:rPr>
                <w:b/>
                <w:bCs/>
                <w:spacing w:val="-4"/>
              </w:rPr>
              <w:t>第</w:t>
            </w:r>
            <w:r>
              <w:rPr>
                <w:spacing w:val="-28"/>
              </w:rPr>
              <w:t xml:space="preserve"> </w:t>
            </w:r>
            <w:r>
              <w:rPr>
                <w:b/>
                <w:bCs/>
                <w:spacing w:val="-4"/>
              </w:rPr>
              <w:t>14</w:t>
            </w:r>
            <w:r>
              <w:rPr>
                <w:spacing w:val="-38"/>
              </w:rPr>
              <w:t xml:space="preserve"> </w:t>
            </w:r>
            <w:r>
              <w:rPr>
                <w:b/>
                <w:bCs/>
                <w:spacing w:val="-4"/>
              </w:rPr>
              <w:t>章</w:t>
            </w:r>
            <w:r>
              <w:rPr>
                <w:spacing w:val="-4"/>
              </w:rPr>
              <w:t xml:space="preserve"> </w:t>
            </w:r>
            <w:r>
              <w:rPr>
                <w:b/>
                <w:bCs/>
                <w:spacing w:val="-4"/>
              </w:rPr>
              <w:t>市政公用工程企业资质与施工组织</w:t>
            </w:r>
          </w:p>
        </w:tc>
      </w:tr>
      <w:tr w14:paraId="7B358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3B53989">
            <w:pPr>
              <w:pStyle w:val="7"/>
              <w:spacing w:before="35" w:line="205" w:lineRule="auto"/>
              <w:ind w:left="4823"/>
            </w:pPr>
            <w:r>
              <w:rPr>
                <w:b/>
                <w:bCs/>
                <w:spacing w:val="-5"/>
              </w:rPr>
              <w:t>变化</w:t>
            </w:r>
          </w:p>
        </w:tc>
      </w:tr>
      <w:tr w14:paraId="052F4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74288697">
            <w:pPr>
              <w:pStyle w:val="7"/>
              <w:spacing w:before="36" w:line="204" w:lineRule="auto"/>
              <w:ind w:left="2455"/>
            </w:pPr>
            <w:r>
              <w:rPr>
                <w:b/>
                <w:bCs/>
                <w:spacing w:val="-3"/>
              </w:rPr>
              <w:t>P409</w:t>
            </w:r>
          </w:p>
        </w:tc>
        <w:tc>
          <w:tcPr>
            <w:tcW w:w="4729" w:type="dxa"/>
            <w:vAlign w:val="top"/>
          </w:tcPr>
          <w:p w14:paraId="4118A36F">
            <w:pPr>
              <w:pStyle w:val="7"/>
              <w:spacing w:before="36" w:line="204" w:lineRule="auto"/>
              <w:ind w:left="2362"/>
            </w:pPr>
            <w:r>
              <w:rPr>
                <w:b/>
                <w:bCs/>
                <w:spacing w:val="-3"/>
              </w:rPr>
              <w:t>P411</w:t>
            </w:r>
          </w:p>
        </w:tc>
      </w:tr>
      <w:tr w14:paraId="34F39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9" w:hRule="atLeast"/>
        </w:trPr>
        <w:tc>
          <w:tcPr>
            <w:tcW w:w="4906" w:type="dxa"/>
            <w:vAlign w:val="top"/>
          </w:tcPr>
          <w:p w14:paraId="3F0DEAD1">
            <w:pPr>
              <w:pStyle w:val="7"/>
              <w:spacing w:before="36" w:line="220" w:lineRule="auto"/>
              <w:ind w:left="133"/>
            </w:pPr>
            <w:r>
              <w:rPr>
                <w:spacing w:val="-3"/>
              </w:rPr>
              <w:t>14.1</w:t>
            </w:r>
            <w:r>
              <w:rPr>
                <w:spacing w:val="-37"/>
              </w:rPr>
              <w:t xml:space="preserve"> </w:t>
            </w:r>
            <w:r>
              <w:rPr>
                <w:spacing w:val="-3"/>
              </w:rPr>
              <w:t>市政公用工程企业资质</w:t>
            </w:r>
          </w:p>
          <w:p w14:paraId="0B837095">
            <w:pPr>
              <w:pStyle w:val="7"/>
              <w:spacing w:before="22" w:line="239" w:lineRule="auto"/>
              <w:ind w:left="116" w:right="2755" w:firstLine="17"/>
            </w:pPr>
            <w:r>
              <w:rPr>
                <w:spacing w:val="-3"/>
              </w:rPr>
              <w:t>14.1.1</w:t>
            </w:r>
            <w:r>
              <w:rPr>
                <w:spacing w:val="-43"/>
              </w:rPr>
              <w:t xml:space="preserve"> </w:t>
            </w:r>
            <w:r>
              <w:rPr>
                <w:spacing w:val="-3"/>
              </w:rPr>
              <w:t>设计企业资质</w:t>
            </w:r>
            <w:r>
              <w:rPr>
                <w:spacing w:val="-1"/>
              </w:rPr>
              <w:t>业务范围</w:t>
            </w:r>
          </w:p>
          <w:p w14:paraId="5BCAAFEC">
            <w:pPr>
              <w:pStyle w:val="7"/>
              <w:spacing w:line="211" w:lineRule="auto"/>
              <w:ind w:left="119"/>
            </w:pPr>
            <w:r>
              <w:rPr>
                <w:spacing w:val="-1"/>
              </w:rPr>
              <w:t>2）工程设计行业资质</w:t>
            </w:r>
          </w:p>
          <w:p w14:paraId="3F8176C1">
            <w:pPr>
              <w:pStyle w:val="7"/>
              <w:spacing w:before="34" w:line="230" w:lineRule="auto"/>
              <w:ind w:left="116" w:right="179" w:firstLine="7"/>
            </w:pPr>
            <w:r>
              <w:rPr>
                <w:spacing w:val="-1"/>
              </w:rPr>
              <w:t>（1）甲级资质可承担</w:t>
            </w:r>
            <w:r>
              <w:rPr>
                <w:spacing w:val="-1"/>
                <w:shd w:val="clear" w:fill="FFFF00"/>
              </w:rPr>
              <w:t>市政公用工程行业</w:t>
            </w:r>
            <w:r>
              <w:rPr>
                <w:spacing w:val="-1"/>
              </w:rPr>
              <w:t>建设工程项目主体工程及其配套工程的设计业务，其规</w:t>
            </w:r>
            <w:r>
              <w:rPr>
                <w:spacing w:val="-4"/>
              </w:rPr>
              <w:t>模不受限制。</w:t>
            </w:r>
          </w:p>
          <w:p w14:paraId="6D111B36">
            <w:pPr>
              <w:pStyle w:val="7"/>
              <w:spacing w:before="34" w:line="233" w:lineRule="auto"/>
              <w:ind w:left="116" w:right="170" w:firstLine="7"/>
            </w:pPr>
            <w:r>
              <w:rPr>
                <w:spacing w:val="-1"/>
              </w:rPr>
              <w:t>（2）乙级资质可承担</w:t>
            </w:r>
            <w:r>
              <w:rPr>
                <w:spacing w:val="-1"/>
                <w:shd w:val="clear" w:fill="FFFF00"/>
              </w:rPr>
              <w:t>市政公用工程行业</w:t>
            </w:r>
            <w:r>
              <w:rPr>
                <w:spacing w:val="-1"/>
              </w:rPr>
              <w:t>中、小型建设工程项目的主体工程及其配套工程的设计</w:t>
            </w:r>
            <w:r>
              <w:rPr>
                <w:spacing w:val="-9"/>
              </w:rPr>
              <w:t>业务。</w:t>
            </w:r>
          </w:p>
          <w:p w14:paraId="7360E6F9">
            <w:pPr>
              <w:pStyle w:val="7"/>
              <w:spacing w:before="23" w:line="212" w:lineRule="auto"/>
              <w:ind w:left="121"/>
            </w:pPr>
            <w:r>
              <w:rPr>
                <w:spacing w:val="-1"/>
              </w:rPr>
              <w:t>3）工程设计专业资质</w:t>
            </w:r>
          </w:p>
          <w:p w14:paraId="5C896C04">
            <w:pPr>
              <w:pStyle w:val="7"/>
              <w:spacing w:before="33" w:line="230" w:lineRule="auto"/>
              <w:ind w:left="117" w:right="220" w:firstLine="5"/>
            </w:pPr>
            <w:r>
              <w:rPr>
                <w:spacing w:val="-1"/>
              </w:rPr>
              <w:t>（1）甲级资质可承担</w:t>
            </w:r>
            <w:r>
              <w:rPr>
                <w:spacing w:val="-1"/>
                <w:shd w:val="clear" w:fill="FFFF00"/>
              </w:rPr>
              <w:t>市政公用工程本专业</w:t>
            </w:r>
            <w:r>
              <w:rPr>
                <w:spacing w:val="-1"/>
              </w:rPr>
              <w:t>重建</w:t>
            </w:r>
            <w:r>
              <w:rPr>
                <w:spacing w:val="-3"/>
              </w:rPr>
              <w:t>设工程项目主体工程及其配套工程的设计业务，</w:t>
            </w:r>
            <w:r>
              <w:rPr>
                <w:spacing w:val="-1"/>
              </w:rPr>
              <w:t>其规模不受限制。</w:t>
            </w:r>
          </w:p>
          <w:p w14:paraId="6936DA93">
            <w:pPr>
              <w:pStyle w:val="7"/>
              <w:spacing w:before="34" w:line="233" w:lineRule="auto"/>
              <w:ind w:left="116" w:right="170" w:firstLine="6"/>
            </w:pPr>
            <w:r>
              <w:t>（2）乙级资质可承担</w:t>
            </w:r>
            <w:r>
              <w:rPr>
                <w:shd w:val="clear" w:fill="FFFF00"/>
              </w:rPr>
              <w:t>市政公用工程本专业</w:t>
            </w:r>
            <w:r>
              <w:t>中、</w:t>
            </w:r>
            <w:r>
              <w:rPr>
                <w:spacing w:val="-1"/>
              </w:rPr>
              <w:t>小型建设工程项目的主体工程及其配套工程的设</w:t>
            </w:r>
            <w:r>
              <w:rPr>
                <w:spacing w:val="-8"/>
              </w:rPr>
              <w:t>计业务。</w:t>
            </w:r>
          </w:p>
        </w:tc>
        <w:tc>
          <w:tcPr>
            <w:tcW w:w="4729" w:type="dxa"/>
            <w:vAlign w:val="top"/>
          </w:tcPr>
          <w:p w14:paraId="17C165C8">
            <w:pPr>
              <w:pStyle w:val="7"/>
              <w:spacing w:before="37" w:line="219" w:lineRule="auto"/>
              <w:ind w:left="102"/>
            </w:pPr>
            <w:r>
              <w:t>【修改】简化描述</w:t>
            </w:r>
          </w:p>
          <w:p w14:paraId="48D5B4D6">
            <w:pPr>
              <w:pStyle w:val="7"/>
              <w:spacing w:before="24" w:line="220" w:lineRule="auto"/>
              <w:ind w:left="128"/>
            </w:pPr>
            <w:r>
              <w:rPr>
                <w:spacing w:val="-3"/>
              </w:rPr>
              <w:t>14.1</w:t>
            </w:r>
            <w:r>
              <w:rPr>
                <w:spacing w:val="-36"/>
              </w:rPr>
              <w:t xml:space="preserve"> </w:t>
            </w:r>
            <w:r>
              <w:rPr>
                <w:spacing w:val="-3"/>
              </w:rPr>
              <w:t>市政公用工程企业资质</w:t>
            </w:r>
          </w:p>
          <w:p w14:paraId="48F975B8">
            <w:pPr>
              <w:pStyle w:val="7"/>
              <w:spacing w:before="22" w:line="239" w:lineRule="auto"/>
              <w:ind w:left="111" w:right="2582" w:firstLine="17"/>
            </w:pPr>
            <w:r>
              <w:rPr>
                <w:spacing w:val="-3"/>
              </w:rPr>
              <w:t>14.1.1</w:t>
            </w:r>
            <w:r>
              <w:rPr>
                <w:spacing w:val="-43"/>
              </w:rPr>
              <w:t xml:space="preserve"> </w:t>
            </w:r>
            <w:r>
              <w:rPr>
                <w:spacing w:val="-3"/>
              </w:rPr>
              <w:t>设计企业资质</w:t>
            </w:r>
            <w:r>
              <w:rPr>
                <w:spacing w:val="-1"/>
              </w:rPr>
              <w:t>业务范围</w:t>
            </w:r>
          </w:p>
          <w:p w14:paraId="5B4EDD01">
            <w:pPr>
              <w:pStyle w:val="7"/>
              <w:spacing w:line="211" w:lineRule="auto"/>
              <w:ind w:left="114"/>
            </w:pPr>
            <w:r>
              <w:rPr>
                <w:spacing w:val="-1"/>
              </w:rPr>
              <w:t>2）工程设计行业资质</w:t>
            </w:r>
          </w:p>
          <w:p w14:paraId="786B3170">
            <w:pPr>
              <w:pStyle w:val="7"/>
              <w:spacing w:before="34" w:line="230" w:lineRule="auto"/>
              <w:ind w:left="113" w:right="105" w:firstLine="5"/>
            </w:pPr>
            <w:r>
              <w:rPr>
                <w:spacing w:val="-1"/>
              </w:rPr>
              <w:t>（1）甲级资质可承担</w:t>
            </w:r>
            <w:r>
              <w:rPr>
                <w:spacing w:val="-1"/>
                <w:shd w:val="clear" w:fill="FFFF00"/>
              </w:rPr>
              <w:t>本行业</w:t>
            </w:r>
            <w:r>
              <w:rPr>
                <w:spacing w:val="-1"/>
              </w:rPr>
              <w:t>建设工程项目主体工程及其配套工程的设计业务，其规模不受限</w:t>
            </w:r>
            <w:r>
              <w:rPr>
                <w:spacing w:val="-11"/>
              </w:rPr>
              <w:t>制。</w:t>
            </w:r>
          </w:p>
          <w:p w14:paraId="5C81B303">
            <w:pPr>
              <w:pStyle w:val="7"/>
              <w:spacing w:before="33" w:line="230" w:lineRule="auto"/>
              <w:ind w:left="115" w:right="105" w:firstLine="2"/>
            </w:pPr>
            <w:r>
              <w:rPr>
                <w:spacing w:val="-1"/>
              </w:rPr>
              <w:t>（2）乙级资质可承担</w:t>
            </w:r>
            <w:r>
              <w:rPr>
                <w:spacing w:val="-1"/>
                <w:shd w:val="clear" w:fill="FFFF00"/>
              </w:rPr>
              <w:t>本行业</w:t>
            </w:r>
            <w:r>
              <w:rPr>
                <w:spacing w:val="-1"/>
              </w:rPr>
              <w:t>中、小型建设工程项目的主体工程及其配套工程的设计业务。</w:t>
            </w:r>
          </w:p>
          <w:p w14:paraId="20EE08EF">
            <w:pPr>
              <w:pStyle w:val="7"/>
              <w:spacing w:before="23" w:line="212" w:lineRule="auto"/>
              <w:ind w:left="116"/>
            </w:pPr>
            <w:r>
              <w:rPr>
                <w:spacing w:val="-1"/>
              </w:rPr>
              <w:t>3）工程设计专业资质</w:t>
            </w:r>
          </w:p>
          <w:p w14:paraId="5C29FAA3">
            <w:pPr>
              <w:pStyle w:val="7"/>
              <w:spacing w:before="32" w:line="230" w:lineRule="auto"/>
              <w:ind w:left="113" w:right="105" w:firstLine="5"/>
            </w:pPr>
            <w:r>
              <w:rPr>
                <w:spacing w:val="-1"/>
              </w:rPr>
              <w:t>（1）甲级资质可承担</w:t>
            </w:r>
            <w:r>
              <w:rPr>
                <w:spacing w:val="-1"/>
                <w:shd w:val="clear" w:fill="FFFF00"/>
              </w:rPr>
              <w:t>本专业</w:t>
            </w:r>
            <w:r>
              <w:rPr>
                <w:spacing w:val="-1"/>
              </w:rPr>
              <w:t>建设工程项目主体工程及其配套工程的设计业务，其规模不受限</w:t>
            </w:r>
            <w:r>
              <w:rPr>
                <w:spacing w:val="-11"/>
              </w:rPr>
              <w:t>制。</w:t>
            </w:r>
          </w:p>
          <w:p w14:paraId="0F372E6F">
            <w:pPr>
              <w:pStyle w:val="7"/>
              <w:spacing w:before="34" w:line="230" w:lineRule="auto"/>
              <w:ind w:left="115" w:right="105" w:firstLine="2"/>
            </w:pPr>
            <w:r>
              <w:rPr>
                <w:spacing w:val="-1"/>
              </w:rPr>
              <w:t>（2）乙级资质可承担</w:t>
            </w:r>
            <w:r>
              <w:rPr>
                <w:spacing w:val="-1"/>
                <w:shd w:val="clear" w:fill="FFFF00"/>
              </w:rPr>
              <w:t>本专业</w:t>
            </w:r>
            <w:r>
              <w:rPr>
                <w:spacing w:val="-1"/>
              </w:rPr>
              <w:t>中、小型建设工程项目的主体工程及其配套工程的设计业务。</w:t>
            </w:r>
          </w:p>
        </w:tc>
      </w:tr>
      <w:tr w14:paraId="5D9FC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1FAAEF14">
            <w:pPr>
              <w:pStyle w:val="7"/>
              <w:spacing w:before="39" w:line="202" w:lineRule="auto"/>
              <w:ind w:left="4823"/>
            </w:pPr>
            <w:r>
              <w:rPr>
                <w:b/>
                <w:bCs/>
                <w:spacing w:val="-5"/>
              </w:rPr>
              <w:t>变化</w:t>
            </w:r>
          </w:p>
        </w:tc>
      </w:tr>
      <w:tr w14:paraId="69594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906" w:type="dxa"/>
            <w:vAlign w:val="top"/>
          </w:tcPr>
          <w:p w14:paraId="40CE31D9">
            <w:pPr>
              <w:pStyle w:val="7"/>
              <w:spacing w:before="39" w:line="206" w:lineRule="auto"/>
              <w:ind w:left="2455"/>
            </w:pPr>
            <w:r>
              <w:rPr>
                <w:b/>
                <w:bCs/>
                <w:spacing w:val="-3"/>
              </w:rPr>
              <w:t>P410</w:t>
            </w:r>
          </w:p>
        </w:tc>
        <w:tc>
          <w:tcPr>
            <w:tcW w:w="4729" w:type="dxa"/>
            <w:vAlign w:val="top"/>
          </w:tcPr>
          <w:p w14:paraId="7B399F18">
            <w:pPr>
              <w:pStyle w:val="7"/>
              <w:spacing w:before="39" w:line="206" w:lineRule="auto"/>
              <w:ind w:left="2362"/>
            </w:pPr>
            <w:r>
              <w:rPr>
                <w:b/>
                <w:bCs/>
                <w:spacing w:val="-3"/>
              </w:rPr>
              <w:t>P412</w:t>
            </w:r>
          </w:p>
        </w:tc>
      </w:tr>
    </w:tbl>
    <w:p w14:paraId="1D034A10">
      <w:pPr>
        <w:rPr>
          <w:rFonts w:ascii="Arial"/>
          <w:sz w:val="21"/>
        </w:rPr>
      </w:pPr>
    </w:p>
    <w:p w14:paraId="56041EB2">
      <w:pPr>
        <w:rPr>
          <w:rFonts w:ascii="Arial" w:hAnsi="Arial" w:eastAsia="Arial" w:cs="Arial"/>
          <w:sz w:val="21"/>
          <w:szCs w:val="21"/>
        </w:rPr>
        <w:sectPr>
          <w:footerReference r:id="rId10"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6"/>
        <w:gridCol w:w="4729"/>
      </w:tblGrid>
      <w:tr w14:paraId="6FF16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9" w:hRule="atLeast"/>
        </w:trPr>
        <w:tc>
          <w:tcPr>
            <w:tcW w:w="4906" w:type="dxa"/>
            <w:vAlign w:val="top"/>
          </w:tcPr>
          <w:p w14:paraId="07DA0A4A">
            <w:pPr>
              <w:spacing w:before="5" w:line="6904" w:lineRule="exact"/>
              <w:ind w:firstLine="546"/>
            </w:pPr>
            <w:r>
              <w:rPr>
                <w:position w:val="-138"/>
              </w:rPr>
              <w:drawing>
                <wp:inline distT="0" distB="0" distL="0" distR="0">
                  <wp:extent cx="2760980" cy="438340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47"/>
                          <a:stretch>
                            <a:fillRect/>
                          </a:stretch>
                        </pic:blipFill>
                        <pic:spPr>
                          <a:xfrm>
                            <a:off x="0" y="0"/>
                            <a:ext cx="2761488" cy="4384039"/>
                          </a:xfrm>
                          <a:prstGeom prst="rect">
                            <a:avLst/>
                          </a:prstGeom>
                        </pic:spPr>
                      </pic:pic>
                    </a:graphicData>
                  </a:graphic>
                </wp:inline>
              </w:drawing>
            </w:r>
          </w:p>
        </w:tc>
        <w:tc>
          <w:tcPr>
            <w:tcW w:w="4729" w:type="dxa"/>
            <w:vAlign w:val="top"/>
          </w:tcPr>
          <w:p w14:paraId="16F89CCF">
            <w:pPr>
              <w:pStyle w:val="7"/>
              <w:spacing w:before="38" w:line="220" w:lineRule="auto"/>
              <w:ind w:left="541"/>
            </w:pPr>
            <w:r>
              <w:t>【删除】黄色内容删除</w:t>
            </w:r>
          </w:p>
        </w:tc>
      </w:tr>
      <w:tr w14:paraId="17C24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8E9F6F2">
            <w:pPr>
              <w:pStyle w:val="7"/>
              <w:spacing w:before="35" w:line="205" w:lineRule="auto"/>
              <w:ind w:left="4823"/>
            </w:pPr>
            <w:r>
              <w:rPr>
                <w:b/>
                <w:bCs/>
                <w:spacing w:val="-5"/>
              </w:rPr>
              <w:t>变化</w:t>
            </w:r>
          </w:p>
        </w:tc>
      </w:tr>
      <w:tr w14:paraId="1CD10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3CB9BE98">
            <w:pPr>
              <w:pStyle w:val="7"/>
              <w:spacing w:before="35" w:line="205" w:lineRule="auto"/>
              <w:ind w:left="1735"/>
            </w:pPr>
            <w:r>
              <w:rPr>
                <w:b/>
                <w:bCs/>
                <w:spacing w:val="-2"/>
              </w:rPr>
              <w:t>P409/410/412、413</w:t>
            </w:r>
          </w:p>
        </w:tc>
        <w:tc>
          <w:tcPr>
            <w:tcW w:w="4729" w:type="dxa"/>
            <w:vAlign w:val="top"/>
          </w:tcPr>
          <w:p w14:paraId="77527E34">
            <w:pPr>
              <w:pStyle w:val="7"/>
              <w:spacing w:before="35" w:line="205" w:lineRule="auto"/>
              <w:ind w:left="2141"/>
            </w:pPr>
            <w:r>
              <w:rPr>
                <w:b/>
                <w:bCs/>
                <w:spacing w:val="-2"/>
              </w:rPr>
              <w:t>P414/415</w:t>
            </w:r>
          </w:p>
        </w:tc>
      </w:tr>
      <w:tr w14:paraId="44F10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5" w:hRule="atLeast"/>
        </w:trPr>
        <w:tc>
          <w:tcPr>
            <w:tcW w:w="4906" w:type="dxa"/>
            <w:vAlign w:val="top"/>
          </w:tcPr>
          <w:p w14:paraId="3D8743F2">
            <w:pPr>
              <w:spacing w:line="275" w:lineRule="auto"/>
              <w:rPr>
                <w:rFonts w:ascii="Arial"/>
                <w:sz w:val="21"/>
              </w:rPr>
            </w:pPr>
          </w:p>
          <w:p w14:paraId="4708A1E3">
            <w:pPr>
              <w:spacing w:line="275" w:lineRule="auto"/>
              <w:rPr>
                <w:rFonts w:ascii="Arial"/>
                <w:sz w:val="21"/>
              </w:rPr>
            </w:pPr>
          </w:p>
          <w:p w14:paraId="03AC1884">
            <w:pPr>
              <w:spacing w:line="275" w:lineRule="auto"/>
              <w:rPr>
                <w:rFonts w:ascii="Arial"/>
                <w:sz w:val="21"/>
              </w:rPr>
            </w:pPr>
          </w:p>
          <w:p w14:paraId="21CFCA2D">
            <w:pPr>
              <w:spacing w:line="276" w:lineRule="auto"/>
              <w:rPr>
                <w:rFonts w:ascii="Arial"/>
                <w:sz w:val="21"/>
              </w:rPr>
            </w:pPr>
          </w:p>
          <w:p w14:paraId="7E8E5F35">
            <w:pPr>
              <w:pStyle w:val="7"/>
              <w:spacing w:before="71" w:line="220" w:lineRule="auto"/>
              <w:ind w:left="121"/>
            </w:pPr>
            <w:r>
              <w:rPr>
                <w:spacing w:val="-2"/>
              </w:rPr>
              <w:t>3.压力管道资质</w:t>
            </w:r>
          </w:p>
          <w:p w14:paraId="7686FB53">
            <w:pPr>
              <w:pStyle w:val="7"/>
              <w:spacing w:before="19"/>
              <w:ind w:left="116" w:right="277" w:firstLine="1"/>
            </w:pPr>
            <w:r>
              <w:rPr>
                <w:spacing w:val="-2"/>
              </w:rPr>
              <w:t>压力管道主要分为</w:t>
            </w:r>
            <w:r>
              <w:rPr>
                <w:spacing w:val="-39"/>
              </w:rPr>
              <w:t xml:space="preserve"> </w:t>
            </w:r>
            <w:r>
              <w:rPr>
                <w:spacing w:val="-2"/>
              </w:rPr>
              <w:t>4</w:t>
            </w:r>
            <w:r>
              <w:rPr>
                <w:spacing w:val="-46"/>
              </w:rPr>
              <w:t xml:space="preserve"> </w:t>
            </w:r>
            <w:r>
              <w:rPr>
                <w:spacing w:val="-2"/>
              </w:rPr>
              <w:t>个大类，其中包括：GA</w:t>
            </w:r>
            <w:r>
              <w:rPr>
                <w:spacing w:val="-47"/>
              </w:rPr>
              <w:t xml:space="preserve"> </w:t>
            </w:r>
            <w:r>
              <w:rPr>
                <w:spacing w:val="-2"/>
              </w:rPr>
              <w:t>类</w:t>
            </w:r>
            <w:r>
              <w:rPr>
                <w:spacing w:val="-1"/>
              </w:rPr>
              <w:t>（长输管道）、GB</w:t>
            </w:r>
            <w:r>
              <w:rPr>
                <w:spacing w:val="-44"/>
              </w:rPr>
              <w:t xml:space="preserve"> </w:t>
            </w:r>
            <w:r>
              <w:rPr>
                <w:spacing w:val="-1"/>
              </w:rPr>
              <w:t>类（公用管道）、GC</w:t>
            </w:r>
            <w:r>
              <w:rPr>
                <w:spacing w:val="-48"/>
              </w:rPr>
              <w:t xml:space="preserve"> </w:t>
            </w:r>
            <w:r>
              <w:rPr>
                <w:spacing w:val="-1"/>
              </w:rPr>
              <w:t>类（工业管道）、GD</w:t>
            </w:r>
            <w:r>
              <w:rPr>
                <w:spacing w:val="-47"/>
              </w:rPr>
              <w:t xml:space="preserve"> </w:t>
            </w:r>
            <w:r>
              <w:rPr>
                <w:spacing w:val="-1"/>
              </w:rPr>
              <w:t>类（动力管道）。</w:t>
            </w:r>
          </w:p>
          <w:p w14:paraId="43ABB53E">
            <w:pPr>
              <w:pStyle w:val="7"/>
              <w:spacing w:before="2" w:line="239" w:lineRule="auto"/>
              <w:ind w:left="120" w:right="115" w:firstLine="2"/>
            </w:pPr>
            <w:r>
              <w:rPr>
                <w:spacing w:val="-2"/>
              </w:rPr>
              <w:t>市政工程燃气和热力管道施工需要具备</w:t>
            </w:r>
            <w:r>
              <w:rPr>
                <w:spacing w:val="-33"/>
              </w:rPr>
              <w:t xml:space="preserve"> </w:t>
            </w:r>
            <w:r>
              <w:rPr>
                <w:spacing w:val="-2"/>
              </w:rPr>
              <w:t>GB</w:t>
            </w:r>
            <w:r>
              <w:rPr>
                <w:spacing w:val="-49"/>
              </w:rPr>
              <w:t xml:space="preserve"> </w:t>
            </w:r>
            <w:r>
              <w:rPr>
                <w:spacing w:val="-2"/>
              </w:rPr>
              <w:t>类压</w:t>
            </w:r>
            <w:r>
              <w:rPr>
                <w:spacing w:val="-1"/>
              </w:rPr>
              <w:t>力管道资质。GB</w:t>
            </w:r>
            <w:r>
              <w:rPr>
                <w:spacing w:val="-44"/>
              </w:rPr>
              <w:t xml:space="preserve"> </w:t>
            </w:r>
            <w:r>
              <w:rPr>
                <w:spacing w:val="-1"/>
              </w:rPr>
              <w:t>类公用管道是指城市或乡镇范围内的用于公用事业或民用的燃气管道和热力管</w:t>
            </w:r>
          </w:p>
          <w:p w14:paraId="13A89796">
            <w:pPr>
              <w:pStyle w:val="7"/>
              <w:spacing w:before="1" w:line="239" w:lineRule="auto"/>
              <w:ind w:left="116" w:right="169"/>
            </w:pPr>
            <w:r>
              <w:rPr>
                <w:spacing w:val="-3"/>
              </w:rPr>
              <w:t>道，划分为</w:t>
            </w:r>
            <w:r>
              <w:rPr>
                <w:spacing w:val="-32"/>
              </w:rPr>
              <w:t xml:space="preserve"> </w:t>
            </w:r>
            <w:r>
              <w:rPr>
                <w:spacing w:val="-3"/>
              </w:rPr>
              <w:t>GB1</w:t>
            </w:r>
            <w:r>
              <w:rPr>
                <w:spacing w:val="-45"/>
              </w:rPr>
              <w:t xml:space="preserve"> </w:t>
            </w:r>
            <w:r>
              <w:rPr>
                <w:spacing w:val="-3"/>
              </w:rPr>
              <w:t>级和</w:t>
            </w:r>
            <w:r>
              <w:rPr>
                <w:spacing w:val="-49"/>
              </w:rPr>
              <w:t xml:space="preserve"> </w:t>
            </w:r>
            <w:r>
              <w:rPr>
                <w:spacing w:val="-3"/>
              </w:rPr>
              <w:t>GB2</w:t>
            </w:r>
            <w:r>
              <w:rPr>
                <w:spacing w:val="-45"/>
              </w:rPr>
              <w:t xml:space="preserve"> </w:t>
            </w:r>
            <w:r>
              <w:rPr>
                <w:spacing w:val="-3"/>
              </w:rPr>
              <w:t>级。其中</w:t>
            </w:r>
            <w:r>
              <w:rPr>
                <w:spacing w:val="-51"/>
              </w:rPr>
              <w:t xml:space="preserve"> </w:t>
            </w:r>
            <w:r>
              <w:rPr>
                <w:spacing w:val="-3"/>
              </w:rPr>
              <w:t>GB1</w:t>
            </w:r>
            <w:r>
              <w:rPr>
                <w:spacing w:val="-42"/>
              </w:rPr>
              <w:t xml:space="preserve"> </w:t>
            </w:r>
            <w:r>
              <w:rPr>
                <w:spacing w:val="-3"/>
              </w:rPr>
              <w:t>级是指城镇燃气管道，GB2</w:t>
            </w:r>
            <w:r>
              <w:rPr>
                <w:spacing w:val="-28"/>
              </w:rPr>
              <w:t xml:space="preserve"> </w:t>
            </w:r>
            <w:r>
              <w:rPr>
                <w:spacing w:val="-3"/>
              </w:rPr>
              <w:t>级是指城镇热力管道。</w:t>
            </w:r>
          </w:p>
          <w:p w14:paraId="38D0665A">
            <w:pPr>
              <w:pStyle w:val="7"/>
              <w:spacing w:line="220" w:lineRule="auto"/>
              <w:ind w:left="116"/>
            </w:pPr>
            <w:r>
              <w:rPr>
                <w:spacing w:val="-1"/>
              </w:rPr>
              <w:t>4.专业承包资质</w:t>
            </w:r>
          </w:p>
          <w:p w14:paraId="6ACB5687">
            <w:pPr>
              <w:pStyle w:val="7"/>
              <w:spacing w:before="21" w:line="220" w:lineRule="auto"/>
              <w:ind w:left="118"/>
            </w:pPr>
            <w:r>
              <w:rPr>
                <w:spacing w:val="-1"/>
              </w:rPr>
              <w:t>《建筑业企业资质标准》（建市〔2014〕159</w:t>
            </w:r>
          </w:p>
          <w:p w14:paraId="7D4FF7E7">
            <w:pPr>
              <w:pStyle w:val="7"/>
              <w:spacing w:before="23"/>
              <w:ind w:left="122" w:right="182"/>
            </w:pPr>
            <w:r>
              <w:rPr>
                <w:spacing w:val="-2"/>
              </w:rPr>
              <w:t>号）中明确将建筑企业资质分为三个序列：施工总承包资质（12</w:t>
            </w:r>
            <w:r>
              <w:rPr>
                <w:spacing w:val="-28"/>
              </w:rPr>
              <w:t xml:space="preserve"> </w:t>
            </w:r>
            <w:r>
              <w:rPr>
                <w:spacing w:val="-2"/>
              </w:rPr>
              <w:t>项）、专业承包资质（36</w:t>
            </w:r>
          </w:p>
          <w:p w14:paraId="11B4C778">
            <w:pPr>
              <w:pStyle w:val="7"/>
              <w:spacing w:before="2" w:line="241" w:lineRule="auto"/>
              <w:ind w:left="116" w:right="280" w:firstLine="3"/>
            </w:pPr>
            <w:r>
              <w:rPr>
                <w:spacing w:val="-1"/>
              </w:rPr>
              <w:t>项）、劳务分包资质（不分等级）,与市政工程</w:t>
            </w:r>
            <w:r>
              <w:rPr>
                <w:spacing w:val="-3"/>
              </w:rPr>
              <w:t>相关的专业承包资质主要有：</w:t>
            </w:r>
          </w:p>
        </w:tc>
        <w:tc>
          <w:tcPr>
            <w:tcW w:w="4729" w:type="dxa"/>
            <w:vAlign w:val="top"/>
          </w:tcPr>
          <w:p w14:paraId="0603D834">
            <w:pPr>
              <w:pStyle w:val="7"/>
              <w:spacing w:before="36" w:line="220" w:lineRule="auto"/>
              <w:ind w:left="102"/>
            </w:pPr>
            <w:r>
              <w:rPr>
                <w:spacing w:val="-2"/>
              </w:rPr>
              <w:t>【</w:t>
            </w:r>
            <w:r>
              <w:rPr>
                <w:b/>
                <w:bCs/>
                <w:spacing w:val="-2"/>
              </w:rPr>
              <w:t>新增描述、修改内容、新增内容</w:t>
            </w:r>
            <w:r>
              <w:rPr>
                <w:spacing w:val="-2"/>
              </w:rPr>
              <w:t>】</w:t>
            </w:r>
          </w:p>
          <w:p w14:paraId="08EE2C08">
            <w:pPr>
              <w:pStyle w:val="7"/>
              <w:spacing w:before="23" w:line="211" w:lineRule="auto"/>
              <w:ind w:left="128"/>
            </w:pPr>
            <w:r>
              <w:rPr>
                <w:spacing w:val="-3"/>
              </w:rPr>
              <w:t>14.1.2</w:t>
            </w:r>
            <w:r>
              <w:rPr>
                <w:spacing w:val="-42"/>
              </w:rPr>
              <w:t xml:space="preserve"> </w:t>
            </w:r>
            <w:r>
              <w:rPr>
                <w:spacing w:val="-3"/>
              </w:rPr>
              <w:t>施工企业资质</w:t>
            </w:r>
          </w:p>
          <w:p w14:paraId="1B34EDCD">
            <w:pPr>
              <w:pStyle w:val="7"/>
              <w:spacing w:before="34" w:line="213" w:lineRule="auto"/>
              <w:ind w:left="114"/>
            </w:pPr>
            <w:r>
              <w:rPr>
                <w:spacing w:val="-1"/>
              </w:rPr>
              <w:t xml:space="preserve">2.承包工程范围  </w:t>
            </w:r>
            <w:r>
              <w:rPr>
                <w:spacing w:val="-1"/>
                <w:shd w:val="clear" w:fill="FFFF00"/>
              </w:rPr>
              <w:t>新增内容</w:t>
            </w:r>
          </w:p>
          <w:p w14:paraId="34E9341B">
            <w:pPr>
              <w:pStyle w:val="7"/>
              <w:spacing w:before="31" w:line="239" w:lineRule="auto"/>
              <w:ind w:left="113" w:right="218" w:firstLine="5"/>
            </w:pPr>
            <w:r>
              <w:rPr>
                <w:spacing w:val="-1"/>
              </w:rPr>
              <w:t>市政公用工程施工包括专业类别较多，除了需要建筑业企业资质外，还有一些专业施工需要</w:t>
            </w:r>
            <w:r>
              <w:rPr>
                <w:spacing w:val="-4"/>
              </w:rPr>
              <w:t>压力管道资质。</w:t>
            </w:r>
          </w:p>
          <w:p w14:paraId="51B0DDA8">
            <w:pPr>
              <w:pStyle w:val="7"/>
              <w:spacing w:before="6" w:line="239" w:lineRule="auto"/>
              <w:ind w:left="111" w:right="107"/>
            </w:pPr>
            <w:r>
              <w:rPr>
                <w:spacing w:val="-1"/>
              </w:rPr>
              <w:t>根据中华人民共和国建设部（现称中华人民共和国住房和城乡建设部）颁布的《建筑业企业资质标准》（由建市〔2014〕159</w:t>
            </w:r>
            <w:r>
              <w:rPr>
                <w:spacing w:val="-37"/>
              </w:rPr>
              <w:t xml:space="preserve"> </w:t>
            </w:r>
            <w:r>
              <w:rPr>
                <w:spacing w:val="-1"/>
              </w:rPr>
              <w:t>号发布）,建筑业企业资质分为施工总承包、专业承包和施</w:t>
            </w:r>
            <w:r>
              <w:rPr>
                <w:spacing w:val="-2"/>
              </w:rPr>
              <w:t>工劳务三个序列。其中施工总承包序列设有</w:t>
            </w:r>
            <w:r>
              <w:rPr>
                <w:spacing w:val="-19"/>
              </w:rPr>
              <w:t xml:space="preserve"> </w:t>
            </w:r>
            <w:r>
              <w:rPr>
                <w:spacing w:val="-2"/>
              </w:rPr>
              <w:t>12个类别，一般分为</w:t>
            </w:r>
            <w:r>
              <w:rPr>
                <w:spacing w:val="-43"/>
              </w:rPr>
              <w:t xml:space="preserve"> </w:t>
            </w:r>
            <w:r>
              <w:rPr>
                <w:spacing w:val="-2"/>
              </w:rPr>
              <w:t>4</w:t>
            </w:r>
            <w:r>
              <w:rPr>
                <w:spacing w:val="-46"/>
              </w:rPr>
              <w:t xml:space="preserve"> </w:t>
            </w:r>
            <w:r>
              <w:rPr>
                <w:spacing w:val="-2"/>
              </w:rPr>
              <w:t>个等级（特级、一级、二级、三级</w:t>
            </w:r>
            <w:r>
              <w:rPr>
                <w:spacing w:val="5"/>
              </w:rPr>
              <w:t>）；</w:t>
            </w:r>
            <w:r>
              <w:rPr>
                <w:spacing w:val="-2"/>
              </w:rPr>
              <w:t>专业承包序列设有</w:t>
            </w:r>
            <w:r>
              <w:rPr>
                <w:spacing w:val="-40"/>
              </w:rPr>
              <w:t xml:space="preserve"> </w:t>
            </w:r>
            <w:r>
              <w:rPr>
                <w:spacing w:val="-2"/>
              </w:rPr>
              <w:t>36</w:t>
            </w:r>
            <w:r>
              <w:rPr>
                <w:spacing w:val="-48"/>
              </w:rPr>
              <w:t xml:space="preserve"> </w:t>
            </w:r>
            <w:r>
              <w:rPr>
                <w:spacing w:val="-2"/>
              </w:rPr>
              <w:t>个类别，一般分为</w:t>
            </w:r>
            <w:r>
              <w:rPr>
                <w:spacing w:val="-40"/>
              </w:rPr>
              <w:t xml:space="preserve"> </w:t>
            </w:r>
            <w:r>
              <w:rPr>
                <w:spacing w:val="-2"/>
              </w:rPr>
              <w:t>3</w:t>
            </w:r>
            <w:r>
              <w:rPr>
                <w:spacing w:val="-49"/>
              </w:rPr>
              <w:t xml:space="preserve"> </w:t>
            </w:r>
            <w:r>
              <w:rPr>
                <w:spacing w:val="-2"/>
              </w:rPr>
              <w:t>个等级（一级、二级、三级</w:t>
            </w:r>
            <w:r>
              <w:rPr>
                <w:spacing w:val="4"/>
              </w:rPr>
              <w:t>）；</w:t>
            </w:r>
            <w:r>
              <w:rPr>
                <w:spacing w:val="-2"/>
              </w:rPr>
              <w:t>施工</w:t>
            </w:r>
            <w:r>
              <w:rPr>
                <w:spacing w:val="-1"/>
              </w:rPr>
              <w:t>劳务序列不分类别和等级。根据《国务院关于深化“证照分离”改革进一步激发市场主体发</w:t>
            </w:r>
            <w:r>
              <w:rPr>
                <w:spacing w:val="-2"/>
              </w:rPr>
              <w:t>展活力的通知》（国发〔2021〕7</w:t>
            </w:r>
            <w:r>
              <w:rPr>
                <w:spacing w:val="-42"/>
              </w:rPr>
              <w:t xml:space="preserve"> </w:t>
            </w:r>
            <w:r>
              <w:rPr>
                <w:spacing w:val="-2"/>
              </w:rPr>
              <w:t>号）要求，</w:t>
            </w:r>
          </w:p>
          <w:p w14:paraId="0888D8E6">
            <w:pPr>
              <w:pStyle w:val="7"/>
              <w:spacing w:before="1" w:line="237" w:lineRule="auto"/>
              <w:ind w:left="112" w:right="218" w:firstLine="5"/>
            </w:pPr>
            <w:r>
              <w:rPr>
                <w:spacing w:val="-1"/>
              </w:rPr>
              <w:t>市政公用工程施工总承包三级资质取消，专业</w:t>
            </w:r>
            <w:r>
              <w:rPr>
                <w:spacing w:val="-2"/>
              </w:rPr>
              <w:t>承包序列中的三级资质取消。</w:t>
            </w:r>
          </w:p>
          <w:p w14:paraId="6FE4AE05">
            <w:pPr>
              <w:pStyle w:val="7"/>
              <w:spacing w:before="6" w:line="213" w:lineRule="auto"/>
              <w:ind w:left="114"/>
            </w:pPr>
            <w:r>
              <w:rPr>
                <w:spacing w:val="-1"/>
              </w:rPr>
              <w:t xml:space="preserve">2）专业承包资质  </w:t>
            </w:r>
            <w:r>
              <w:rPr>
                <w:spacing w:val="-1"/>
                <w:shd w:val="clear" w:fill="FFFF00"/>
              </w:rPr>
              <w:t>修改描述</w:t>
            </w:r>
          </w:p>
          <w:p w14:paraId="7C06A5B9">
            <w:pPr>
              <w:pStyle w:val="7"/>
              <w:spacing w:before="31" w:line="231" w:lineRule="auto"/>
              <w:ind w:left="111" w:right="218" w:firstLine="3"/>
              <w:jc w:val="both"/>
            </w:pPr>
            <w:r>
              <w:rPr>
                <w:spacing w:val="-1"/>
              </w:rPr>
              <w:t>取得专业承包资质的企业可以承接具有施工总承包资质的企业依法分包的专业工程或建设单</w:t>
            </w:r>
            <w:r>
              <w:rPr>
                <w:spacing w:val="-9"/>
              </w:rPr>
              <w:t>位依法发包的专业工程。经梳理，</w:t>
            </w:r>
            <w:r>
              <w:rPr>
                <w:spacing w:val="62"/>
              </w:rPr>
              <w:t xml:space="preserve"> </w:t>
            </w:r>
            <w:r>
              <w:rPr>
                <w:spacing w:val="-9"/>
              </w:rPr>
              <w:t>常用的与市</w:t>
            </w:r>
            <w:r>
              <w:rPr>
                <w:spacing w:val="-1"/>
              </w:rPr>
              <w:t>政工程相关的专业承包资质主要有：</w:t>
            </w:r>
          </w:p>
        </w:tc>
      </w:tr>
    </w:tbl>
    <w:p w14:paraId="602FBA53">
      <w:pPr>
        <w:spacing w:line="76" w:lineRule="exact"/>
        <w:rPr>
          <w:rFonts w:ascii="Arial"/>
          <w:sz w:val="6"/>
        </w:rPr>
      </w:pPr>
    </w:p>
    <w:p w14:paraId="2D142F49">
      <w:pPr>
        <w:spacing w:line="76" w:lineRule="exact"/>
        <w:rPr>
          <w:rFonts w:ascii="Arial" w:hAnsi="Arial" w:eastAsia="Arial" w:cs="Arial"/>
          <w:sz w:val="6"/>
          <w:szCs w:val="6"/>
        </w:rPr>
        <w:sectPr>
          <w:footerReference r:id="rId11"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6"/>
        <w:gridCol w:w="4729"/>
      </w:tblGrid>
      <w:tr w14:paraId="4763E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0" w:hRule="atLeast"/>
        </w:trPr>
        <w:tc>
          <w:tcPr>
            <w:tcW w:w="4906" w:type="dxa"/>
            <w:vAlign w:val="top"/>
          </w:tcPr>
          <w:p w14:paraId="47023A03">
            <w:pPr>
              <w:rPr>
                <w:rFonts w:ascii="Arial"/>
                <w:sz w:val="21"/>
              </w:rPr>
            </w:pPr>
          </w:p>
        </w:tc>
        <w:tc>
          <w:tcPr>
            <w:tcW w:w="4729" w:type="dxa"/>
            <w:vAlign w:val="top"/>
          </w:tcPr>
          <w:p w14:paraId="5DC3402F">
            <w:pPr>
              <w:pStyle w:val="7"/>
              <w:spacing w:before="38" w:line="213" w:lineRule="auto"/>
              <w:ind w:left="116"/>
            </w:pPr>
            <w:r>
              <w:rPr>
                <w:spacing w:val="-1"/>
              </w:rPr>
              <w:t xml:space="preserve">3）施工劳务资质  </w:t>
            </w:r>
            <w:r>
              <w:rPr>
                <w:spacing w:val="-1"/>
                <w:shd w:val="clear" w:fill="FFFF00"/>
              </w:rPr>
              <w:t>新增内容</w:t>
            </w:r>
          </w:p>
          <w:p w14:paraId="4B24E6EB">
            <w:pPr>
              <w:pStyle w:val="7"/>
              <w:spacing w:before="32" w:line="238" w:lineRule="auto"/>
              <w:ind w:left="111" w:right="218" w:firstLine="3"/>
            </w:pPr>
            <w:r>
              <w:rPr>
                <w:spacing w:val="-1"/>
              </w:rPr>
              <w:t>取得施工劳务资质的企业可以承接具有施工总承包资质或专业承包资质的企业分包的劳务作</w:t>
            </w:r>
            <w:r>
              <w:rPr>
                <w:spacing w:val="-10"/>
              </w:rPr>
              <w:t>业。</w:t>
            </w:r>
          </w:p>
          <w:p w14:paraId="389ACA4E">
            <w:pPr>
              <w:pStyle w:val="7"/>
              <w:spacing w:before="5" w:line="213" w:lineRule="auto"/>
              <w:ind w:left="111"/>
            </w:pPr>
            <w:r>
              <w:rPr>
                <w:spacing w:val="-1"/>
              </w:rPr>
              <w:t xml:space="preserve">4）压力管道资质  </w:t>
            </w:r>
            <w:r>
              <w:rPr>
                <w:spacing w:val="-1"/>
                <w:shd w:val="clear" w:fill="FFFF00"/>
              </w:rPr>
              <w:t>修改内容</w:t>
            </w:r>
          </w:p>
          <w:p w14:paraId="30B48140">
            <w:pPr>
              <w:pStyle w:val="7"/>
              <w:spacing w:before="32" w:line="239" w:lineRule="auto"/>
              <w:ind w:left="109" w:right="218" w:firstLine="8"/>
            </w:pPr>
            <w:r>
              <w:rPr>
                <w:spacing w:val="-1"/>
              </w:rPr>
              <w:t>市政公用工程燃气管道和热力管道施工需要具</w:t>
            </w:r>
            <w:r>
              <w:rPr>
                <w:spacing w:val="-2"/>
              </w:rPr>
              <w:t>有</w:t>
            </w:r>
            <w:r>
              <w:rPr>
                <w:spacing w:val="-38"/>
              </w:rPr>
              <w:t xml:space="preserve"> </w:t>
            </w:r>
            <w:r>
              <w:rPr>
                <w:spacing w:val="-2"/>
              </w:rPr>
              <w:t>GB</w:t>
            </w:r>
            <w:r>
              <w:rPr>
                <w:spacing w:val="-46"/>
              </w:rPr>
              <w:t xml:space="preserve"> </w:t>
            </w:r>
            <w:r>
              <w:rPr>
                <w:spacing w:val="-2"/>
              </w:rPr>
              <w:t>类资质，GB</w:t>
            </w:r>
            <w:r>
              <w:rPr>
                <w:spacing w:val="-46"/>
              </w:rPr>
              <w:t xml:space="preserve"> </w:t>
            </w:r>
            <w:r>
              <w:rPr>
                <w:spacing w:val="-2"/>
              </w:rPr>
              <w:t>类（公用管道）划分为</w:t>
            </w:r>
            <w:r>
              <w:rPr>
                <w:spacing w:val="-51"/>
              </w:rPr>
              <w:t xml:space="preserve"> </w:t>
            </w:r>
            <w:r>
              <w:rPr>
                <w:spacing w:val="-2"/>
              </w:rPr>
              <w:t>GB1级和</w:t>
            </w:r>
            <w:r>
              <w:rPr>
                <w:spacing w:val="-43"/>
              </w:rPr>
              <w:t xml:space="preserve"> </w:t>
            </w:r>
            <w:r>
              <w:rPr>
                <w:spacing w:val="-2"/>
              </w:rPr>
              <w:t>GB2</w:t>
            </w:r>
            <w:r>
              <w:rPr>
                <w:spacing w:val="-45"/>
              </w:rPr>
              <w:t xml:space="preserve"> </w:t>
            </w:r>
            <w:r>
              <w:rPr>
                <w:spacing w:val="-2"/>
              </w:rPr>
              <w:t>级，其中</w:t>
            </w:r>
            <w:r>
              <w:rPr>
                <w:spacing w:val="-49"/>
              </w:rPr>
              <w:t xml:space="preserve"> </w:t>
            </w:r>
            <w:r>
              <w:rPr>
                <w:spacing w:val="-2"/>
              </w:rPr>
              <w:t>GB1</w:t>
            </w:r>
            <w:r>
              <w:rPr>
                <w:spacing w:val="-45"/>
              </w:rPr>
              <w:t xml:space="preserve"> </w:t>
            </w:r>
            <w:r>
              <w:rPr>
                <w:spacing w:val="-2"/>
              </w:rPr>
              <w:t>级是指城镇燃气管道，</w:t>
            </w:r>
            <w:r>
              <w:t xml:space="preserve"> </w:t>
            </w:r>
            <w:r>
              <w:rPr>
                <w:spacing w:val="-2"/>
              </w:rPr>
              <w:t>GB2</w:t>
            </w:r>
            <w:r>
              <w:rPr>
                <w:spacing w:val="-35"/>
              </w:rPr>
              <w:t xml:space="preserve"> </w:t>
            </w:r>
            <w:r>
              <w:rPr>
                <w:spacing w:val="-2"/>
              </w:rPr>
              <w:t>级是指城镇热力管道。</w:t>
            </w:r>
          </w:p>
          <w:p w14:paraId="294796F9">
            <w:pPr>
              <w:pStyle w:val="7"/>
              <w:spacing w:before="3" w:line="239" w:lineRule="auto"/>
              <w:ind w:left="115" w:right="160" w:hanging="6"/>
            </w:pPr>
            <w:r>
              <w:rPr>
                <w:spacing w:val="-1"/>
              </w:rPr>
              <w:t>GB1、GB2</w:t>
            </w:r>
            <w:r>
              <w:rPr>
                <w:spacing w:val="-35"/>
              </w:rPr>
              <w:t xml:space="preserve"> </w:t>
            </w:r>
            <w:r>
              <w:rPr>
                <w:spacing w:val="-1"/>
              </w:rPr>
              <w:t>压力管道资质标准是指根据《中华人民共和国特种设备安全法》（由中华人民共和</w:t>
            </w:r>
            <w:r>
              <w:rPr>
                <w:spacing w:val="-2"/>
              </w:rPr>
              <w:t>国主席令第</w:t>
            </w:r>
            <w:r>
              <w:rPr>
                <w:spacing w:val="-41"/>
              </w:rPr>
              <w:t xml:space="preserve"> </w:t>
            </w:r>
            <w:r>
              <w:rPr>
                <w:spacing w:val="-2"/>
              </w:rPr>
              <w:t>4</w:t>
            </w:r>
            <w:r>
              <w:rPr>
                <w:spacing w:val="-41"/>
              </w:rPr>
              <w:t xml:space="preserve"> </w:t>
            </w:r>
            <w:r>
              <w:rPr>
                <w:spacing w:val="-2"/>
              </w:rPr>
              <w:t>号发布）以及相关的国家标准和</w:t>
            </w:r>
            <w:r>
              <w:rPr>
                <w:spacing w:val="-1"/>
              </w:rPr>
              <w:t>行业规范，涉及压力管道（如锅炉、压力容</w:t>
            </w:r>
          </w:p>
          <w:p w14:paraId="127254E7">
            <w:pPr>
              <w:pStyle w:val="7"/>
              <w:spacing w:before="2" w:line="239" w:lineRule="auto"/>
              <w:ind w:left="115" w:right="250" w:hanging="3"/>
            </w:pPr>
            <w:r>
              <w:rPr>
                <w:spacing w:val="-2"/>
              </w:rPr>
              <w:t>器、压力管道等）设计、制造、安装、检验、</w:t>
            </w:r>
            <w:r>
              <w:rPr>
                <w:spacing w:val="-3"/>
              </w:rPr>
              <w:t>维修等各个方面的资质认证要求。</w:t>
            </w:r>
          </w:p>
          <w:p w14:paraId="615FB77A">
            <w:pPr>
              <w:pStyle w:val="7"/>
              <w:spacing w:before="3" w:line="230" w:lineRule="auto"/>
              <w:ind w:left="111" w:right="160" w:hanging="2"/>
            </w:pPr>
            <w:r>
              <w:rPr>
                <w:spacing w:val="-1"/>
              </w:rPr>
              <w:t>GB1、GB2</w:t>
            </w:r>
            <w:r>
              <w:rPr>
                <w:spacing w:val="-35"/>
              </w:rPr>
              <w:t xml:space="preserve"> </w:t>
            </w:r>
            <w:r>
              <w:rPr>
                <w:spacing w:val="-1"/>
              </w:rPr>
              <w:t>压力管道资质由当地省级市场监督管理局发放，是一种特种设备生产许可证，主要体现在安全技术要求、管理要求、检验与维护的资质和能力要求等方面。</w:t>
            </w:r>
          </w:p>
        </w:tc>
      </w:tr>
      <w:tr w14:paraId="76E5F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2088CAA">
            <w:pPr>
              <w:pStyle w:val="7"/>
              <w:spacing w:before="35" w:line="205" w:lineRule="auto"/>
              <w:ind w:left="4823"/>
            </w:pPr>
            <w:r>
              <w:rPr>
                <w:b/>
                <w:bCs/>
                <w:spacing w:val="-5"/>
              </w:rPr>
              <w:t>变化</w:t>
            </w:r>
          </w:p>
        </w:tc>
      </w:tr>
      <w:tr w14:paraId="0B0F9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7C04586C">
            <w:pPr>
              <w:pStyle w:val="7"/>
              <w:spacing w:before="71" w:line="175" w:lineRule="auto"/>
              <w:ind w:left="2455"/>
            </w:pPr>
            <w:r>
              <w:rPr>
                <w:b/>
                <w:bCs/>
                <w:spacing w:val="-3"/>
              </w:rPr>
              <w:t>P414</w:t>
            </w:r>
          </w:p>
        </w:tc>
        <w:tc>
          <w:tcPr>
            <w:tcW w:w="4729" w:type="dxa"/>
            <w:vAlign w:val="top"/>
          </w:tcPr>
          <w:p w14:paraId="5450372D">
            <w:pPr>
              <w:pStyle w:val="7"/>
              <w:spacing w:before="71" w:line="175" w:lineRule="auto"/>
              <w:ind w:left="2362"/>
            </w:pPr>
            <w:r>
              <w:rPr>
                <w:b/>
                <w:bCs/>
                <w:spacing w:val="-3"/>
              </w:rPr>
              <w:t>P417</w:t>
            </w:r>
          </w:p>
        </w:tc>
      </w:tr>
      <w:tr w14:paraId="7A671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9" w:hRule="atLeast"/>
        </w:trPr>
        <w:tc>
          <w:tcPr>
            <w:tcW w:w="4906" w:type="dxa"/>
            <w:vAlign w:val="top"/>
          </w:tcPr>
          <w:p w14:paraId="74B3443F">
            <w:pPr>
              <w:pStyle w:val="7"/>
              <w:spacing w:before="35" w:line="220" w:lineRule="auto"/>
              <w:ind w:left="121"/>
            </w:pPr>
            <w:r>
              <w:rPr>
                <w:spacing w:val="-2"/>
              </w:rPr>
              <w:t>5）财务经理</w:t>
            </w:r>
          </w:p>
          <w:p w14:paraId="62263A3B">
            <w:pPr>
              <w:pStyle w:val="7"/>
              <w:spacing w:before="23" w:line="219" w:lineRule="auto"/>
              <w:ind w:left="125"/>
            </w:pPr>
            <w:r>
              <w:rPr>
                <w:spacing w:val="-2"/>
              </w:rPr>
              <w:t>负责项目的财务管理和会计核算工作。</w:t>
            </w:r>
          </w:p>
          <w:p w14:paraId="2C34DB3F">
            <w:pPr>
              <w:pStyle w:val="7"/>
              <w:spacing w:before="23" w:line="222" w:lineRule="auto"/>
              <w:ind w:left="122"/>
            </w:pPr>
            <w:r>
              <w:rPr>
                <w:spacing w:val="-2"/>
              </w:rPr>
              <w:t>7）安全经理</w:t>
            </w:r>
          </w:p>
          <w:p w14:paraId="1F7452EE">
            <w:pPr>
              <w:pStyle w:val="7"/>
              <w:spacing w:before="21"/>
              <w:ind w:left="122" w:right="170" w:firstLine="3"/>
            </w:pPr>
            <w:r>
              <w:rPr>
                <w:spacing w:val="-1"/>
              </w:rPr>
              <w:t>负责组织建立项目职业健康安全管理体系和环境</w:t>
            </w:r>
            <w:r>
              <w:rPr>
                <w:spacing w:val="-3"/>
              </w:rPr>
              <w:t>管理体系，并保证有效运行。</w:t>
            </w:r>
          </w:p>
          <w:p w14:paraId="7BB4F3F6">
            <w:pPr>
              <w:pStyle w:val="7"/>
              <w:spacing w:line="220" w:lineRule="auto"/>
              <w:ind w:left="117"/>
            </w:pPr>
            <w:r>
              <w:rPr>
                <w:spacing w:val="-1"/>
              </w:rPr>
              <w:t>8）商务经理</w:t>
            </w:r>
          </w:p>
          <w:p w14:paraId="288831A6">
            <w:pPr>
              <w:pStyle w:val="7"/>
              <w:spacing w:before="22"/>
              <w:ind w:left="117" w:right="170"/>
            </w:pPr>
            <w:r>
              <w:rPr>
                <w:spacing w:val="-1"/>
              </w:rPr>
              <w:t>协助项目经理，负责组织项目合同的签订和项目</w:t>
            </w:r>
            <w:r>
              <w:rPr>
                <w:spacing w:val="-2"/>
              </w:rPr>
              <w:t>合同管理。</w:t>
            </w:r>
          </w:p>
        </w:tc>
        <w:tc>
          <w:tcPr>
            <w:tcW w:w="4729" w:type="dxa"/>
            <w:vAlign w:val="top"/>
          </w:tcPr>
          <w:p w14:paraId="2FF8C72D">
            <w:pPr>
              <w:pStyle w:val="7"/>
              <w:spacing w:before="35" w:line="220" w:lineRule="auto"/>
              <w:ind w:left="138"/>
            </w:pPr>
            <w:r>
              <w:rPr>
                <w:b/>
                <w:bCs/>
                <w:spacing w:val="-9"/>
              </w:rPr>
              <w:t>内容调整</w:t>
            </w:r>
          </w:p>
          <w:p w14:paraId="1BC0B1E1">
            <w:pPr>
              <w:pStyle w:val="7"/>
              <w:spacing w:before="22" w:line="212" w:lineRule="auto"/>
              <w:ind w:left="116"/>
            </w:pPr>
            <w:r>
              <w:rPr>
                <w:spacing w:val="-2"/>
              </w:rPr>
              <w:t>5）财务经理</w:t>
            </w:r>
          </w:p>
          <w:p w14:paraId="0BAB9147">
            <w:pPr>
              <w:pStyle w:val="7"/>
              <w:spacing w:before="34" w:line="238" w:lineRule="auto"/>
              <w:ind w:left="119" w:right="217"/>
            </w:pPr>
            <w:r>
              <w:rPr>
                <w:spacing w:val="-1"/>
              </w:rPr>
              <w:t>负责项目的财务管理和会计核算工作，</w:t>
            </w:r>
            <w:r>
              <w:rPr>
                <w:spacing w:val="-1"/>
                <w:shd w:val="clear" w:fill="FFFF00"/>
              </w:rPr>
              <w:t>工程款</w:t>
            </w:r>
            <w:r>
              <w:rPr>
                <w:spacing w:val="-2"/>
                <w:shd w:val="clear" w:fill="FFFF00"/>
              </w:rPr>
              <w:t>收付与项目进度的联动管控。</w:t>
            </w:r>
          </w:p>
          <w:p w14:paraId="0D542561">
            <w:pPr>
              <w:pStyle w:val="7"/>
              <w:spacing w:before="2" w:line="222" w:lineRule="auto"/>
              <w:ind w:left="117"/>
            </w:pPr>
            <w:r>
              <w:rPr>
                <w:spacing w:val="-2"/>
              </w:rPr>
              <w:t>7）安全经理</w:t>
            </w:r>
          </w:p>
          <w:p w14:paraId="19CBEEB0">
            <w:pPr>
              <w:pStyle w:val="7"/>
              <w:spacing w:before="21" w:line="238" w:lineRule="auto"/>
              <w:ind w:left="112" w:right="218" w:firstLine="8"/>
            </w:pPr>
            <w:r>
              <w:rPr>
                <w:spacing w:val="-1"/>
              </w:rPr>
              <w:t>负责组织建立项目职业健康安全管理体系和环境管理体系，</w:t>
            </w:r>
            <w:r>
              <w:rPr>
                <w:spacing w:val="-1"/>
                <w:shd w:val="clear" w:fill="FFFF00"/>
              </w:rPr>
              <w:t>完成“双碳”目标下的节能减</w:t>
            </w:r>
            <w:r>
              <w:rPr>
                <w:spacing w:val="3"/>
              </w:rPr>
              <w:t xml:space="preserve"> </w:t>
            </w:r>
            <w:r>
              <w:rPr>
                <w:spacing w:val="-1"/>
                <w:shd w:val="clear" w:fill="FFFF00"/>
              </w:rPr>
              <w:t>碳，废弃物资源化工作</w:t>
            </w:r>
            <w:r>
              <w:rPr>
                <w:spacing w:val="-1"/>
              </w:rPr>
              <w:t>，并保证有效运行。</w:t>
            </w:r>
          </w:p>
          <w:p w14:paraId="52AD767C">
            <w:pPr>
              <w:pStyle w:val="7"/>
              <w:spacing w:before="5" w:line="220" w:lineRule="auto"/>
              <w:ind w:left="113"/>
            </w:pPr>
            <w:r>
              <w:rPr>
                <w:spacing w:val="-1"/>
              </w:rPr>
              <w:t>8）商务经理</w:t>
            </w:r>
          </w:p>
          <w:p w14:paraId="749B90B6">
            <w:pPr>
              <w:pStyle w:val="7"/>
              <w:spacing w:before="23" w:line="228" w:lineRule="auto"/>
              <w:ind w:left="112" w:right="218"/>
            </w:pPr>
            <w:r>
              <w:rPr>
                <w:spacing w:val="-1"/>
              </w:rPr>
              <w:t>协助项目经理，负责组织项目合同的签订和项目合同管理，</w:t>
            </w:r>
            <w:r>
              <w:rPr>
                <w:spacing w:val="-1"/>
                <w:shd w:val="clear" w:fill="FFFF00"/>
              </w:rPr>
              <w:t>做好成本动态管理和商务风险预</w:t>
            </w:r>
            <w:r>
              <w:rPr>
                <w:spacing w:val="-4"/>
                <w:shd w:val="clear" w:fill="FFFF00"/>
              </w:rPr>
              <w:t>判</w:t>
            </w:r>
            <w:r>
              <w:rPr>
                <w:spacing w:val="-4"/>
              </w:rPr>
              <w:t>。</w:t>
            </w:r>
          </w:p>
        </w:tc>
      </w:tr>
      <w:tr w14:paraId="1000F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1FF6876E">
            <w:pPr>
              <w:pStyle w:val="7"/>
              <w:spacing w:before="36" w:line="204" w:lineRule="auto"/>
              <w:ind w:left="4823"/>
            </w:pPr>
            <w:r>
              <w:rPr>
                <w:b/>
                <w:bCs/>
                <w:spacing w:val="-5"/>
              </w:rPr>
              <w:t>变化</w:t>
            </w:r>
          </w:p>
        </w:tc>
      </w:tr>
      <w:tr w14:paraId="58F65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6" w:type="dxa"/>
            <w:vAlign w:val="top"/>
          </w:tcPr>
          <w:p w14:paraId="550D1251">
            <w:pPr>
              <w:pStyle w:val="7"/>
              <w:spacing w:before="36" w:line="204" w:lineRule="auto"/>
              <w:ind w:left="2179"/>
            </w:pPr>
            <w:r>
              <w:rPr>
                <w:b/>
                <w:bCs/>
                <w:spacing w:val="-2"/>
              </w:rPr>
              <w:t>P415、416</w:t>
            </w:r>
          </w:p>
        </w:tc>
        <w:tc>
          <w:tcPr>
            <w:tcW w:w="4729" w:type="dxa"/>
            <w:vAlign w:val="top"/>
          </w:tcPr>
          <w:p w14:paraId="0D5377B0">
            <w:pPr>
              <w:pStyle w:val="7"/>
              <w:spacing w:before="36" w:line="204" w:lineRule="auto"/>
              <w:ind w:left="2141"/>
            </w:pPr>
            <w:r>
              <w:rPr>
                <w:b/>
                <w:bCs/>
                <w:spacing w:val="-2"/>
              </w:rPr>
              <w:t>P418/419</w:t>
            </w:r>
          </w:p>
        </w:tc>
      </w:tr>
      <w:tr w14:paraId="01659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0" w:hRule="atLeast"/>
        </w:trPr>
        <w:tc>
          <w:tcPr>
            <w:tcW w:w="4906" w:type="dxa"/>
            <w:vAlign w:val="top"/>
          </w:tcPr>
          <w:p w14:paraId="67C69E15">
            <w:pPr>
              <w:pStyle w:val="7"/>
              <w:spacing w:before="37" w:line="220" w:lineRule="auto"/>
              <w:ind w:left="119"/>
            </w:pPr>
            <w:r>
              <w:rPr>
                <w:spacing w:val="-1"/>
              </w:rPr>
              <w:t>2.施工总承包项目主要管理人员职责</w:t>
            </w:r>
          </w:p>
          <w:p w14:paraId="4416C506">
            <w:pPr>
              <w:pStyle w:val="7"/>
              <w:spacing w:before="22" w:line="212" w:lineRule="auto"/>
              <w:ind w:left="133"/>
            </w:pPr>
            <w:r>
              <w:rPr>
                <w:spacing w:val="-3"/>
              </w:rPr>
              <w:t>1）项目经理职责</w:t>
            </w:r>
          </w:p>
          <w:p w14:paraId="0CA084AB">
            <w:pPr>
              <w:pStyle w:val="7"/>
              <w:tabs>
                <w:tab w:val="left" w:pos="232"/>
              </w:tabs>
              <w:spacing w:before="32" w:line="227" w:lineRule="auto"/>
              <w:ind w:left="121" w:right="287" w:hanging="13"/>
            </w:pPr>
            <w:r>
              <w:rPr>
                <w:shd w:val="clear" w:fill="FFFF00"/>
              </w:rPr>
              <w:tab/>
            </w:r>
            <w:r>
              <w:rPr>
                <w:shd w:val="clear" w:fill="FFFF00"/>
              </w:rPr>
              <w:tab/>
            </w:r>
            <w:r>
              <w:rPr>
                <w:spacing w:val="-7"/>
                <w:shd w:val="clear" w:fill="FFFF00"/>
              </w:rPr>
              <w:t>（9）负责安全生产措施费用的足额投入，有效</w:t>
            </w:r>
            <w:r>
              <w:rPr>
                <w:spacing w:val="-4"/>
                <w:shd w:val="clear" w:fill="FFFF00"/>
              </w:rPr>
              <w:t>实施。</w:t>
            </w:r>
          </w:p>
          <w:p w14:paraId="76B04181">
            <w:pPr>
              <w:pStyle w:val="7"/>
              <w:spacing w:before="29" w:line="233" w:lineRule="auto"/>
              <w:ind w:left="118" w:right="170" w:firstLine="4"/>
            </w:pPr>
            <w:r>
              <w:rPr>
                <w:spacing w:val="-1"/>
              </w:rPr>
              <w:t>（11）发生质量安全事故，要做好现场保护与抢救工作，及时上报，配合事故的调查和处理，认</w:t>
            </w:r>
            <w:r>
              <w:rPr>
                <w:spacing w:val="-2"/>
              </w:rPr>
              <w:t>真落实制定的防范措施，吸取事故教训。</w:t>
            </w:r>
          </w:p>
          <w:p w14:paraId="5A703EE8">
            <w:pPr>
              <w:pStyle w:val="7"/>
              <w:spacing w:before="23" w:line="221" w:lineRule="auto"/>
              <w:ind w:left="116"/>
            </w:pPr>
            <w:r>
              <w:rPr>
                <w:spacing w:val="-1"/>
              </w:rPr>
              <w:t>4）项目安全总监职责</w:t>
            </w:r>
          </w:p>
          <w:p w14:paraId="3F2872B6">
            <w:pPr>
              <w:pStyle w:val="7"/>
              <w:spacing w:before="23" w:line="220" w:lineRule="auto"/>
              <w:ind w:left="123"/>
            </w:pPr>
            <w:r>
              <w:rPr>
                <w:spacing w:val="-1"/>
              </w:rPr>
              <w:t>（1）认真贯彻《建设工程安全生产管理条例》</w:t>
            </w:r>
          </w:p>
          <w:p w14:paraId="6A913629">
            <w:pPr>
              <w:pStyle w:val="7"/>
              <w:spacing w:before="23" w:line="230" w:lineRule="auto"/>
              <w:ind w:left="117" w:right="169" w:firstLine="5"/>
            </w:pPr>
            <w:r>
              <w:rPr>
                <w:spacing w:val="-2"/>
              </w:rPr>
              <w:t>（由中华人民共和国国务院令第</w:t>
            </w:r>
            <w:r>
              <w:rPr>
                <w:spacing w:val="-39"/>
              </w:rPr>
              <w:t xml:space="preserve"> </w:t>
            </w:r>
            <w:r>
              <w:rPr>
                <w:spacing w:val="-2"/>
              </w:rPr>
              <w:t>393</w:t>
            </w:r>
            <w:r>
              <w:rPr>
                <w:spacing w:val="-41"/>
              </w:rPr>
              <w:t xml:space="preserve"> </w:t>
            </w:r>
            <w:r>
              <w:rPr>
                <w:spacing w:val="-2"/>
              </w:rPr>
              <w:t>号发布）及</w:t>
            </w:r>
            <w:r>
              <w:rPr>
                <w:spacing w:val="-1"/>
              </w:rPr>
              <w:t>有关安全技术劳动保护法规。对项目的安全生</w:t>
            </w:r>
          </w:p>
          <w:p w14:paraId="316441A4">
            <w:pPr>
              <w:pStyle w:val="7"/>
              <w:spacing w:before="23" w:line="220" w:lineRule="auto"/>
              <w:ind w:left="116"/>
            </w:pPr>
            <w:r>
              <w:rPr>
                <w:spacing w:val="-1"/>
              </w:rPr>
              <w:t>产、职业健康监督工作负领导责任。</w:t>
            </w:r>
          </w:p>
          <w:p w14:paraId="75C16967">
            <w:pPr>
              <w:pStyle w:val="7"/>
              <w:spacing w:before="24" w:line="229" w:lineRule="auto"/>
              <w:ind w:left="117" w:right="278" w:firstLine="5"/>
            </w:pPr>
            <w:r>
              <w:rPr>
                <w:spacing w:val="-1"/>
              </w:rPr>
              <w:t>（8）发生事故应立即向项目经理、公司安全总监报告，并立即参与抢险。</w:t>
            </w:r>
          </w:p>
        </w:tc>
        <w:tc>
          <w:tcPr>
            <w:tcW w:w="4729" w:type="dxa"/>
            <w:vAlign w:val="top"/>
          </w:tcPr>
          <w:p w14:paraId="7A779140">
            <w:pPr>
              <w:pStyle w:val="7"/>
              <w:spacing w:before="37" w:line="220" w:lineRule="auto"/>
              <w:ind w:left="138"/>
            </w:pPr>
            <w:r>
              <w:rPr>
                <w:b/>
                <w:bCs/>
                <w:spacing w:val="-6"/>
              </w:rPr>
              <w:t>内容调整及新增</w:t>
            </w:r>
          </w:p>
          <w:p w14:paraId="0C5D674C">
            <w:pPr>
              <w:pStyle w:val="7"/>
              <w:spacing w:before="23" w:line="220" w:lineRule="auto"/>
              <w:ind w:left="114"/>
            </w:pPr>
            <w:r>
              <w:rPr>
                <w:spacing w:val="-1"/>
              </w:rPr>
              <w:t>2.施工总承包项目主要管理人员职责</w:t>
            </w:r>
          </w:p>
          <w:p w14:paraId="2AFA6FD3">
            <w:pPr>
              <w:pStyle w:val="7"/>
              <w:spacing w:before="22" w:line="212" w:lineRule="auto"/>
              <w:ind w:left="128"/>
            </w:pPr>
            <w:r>
              <w:rPr>
                <w:spacing w:val="-3"/>
              </w:rPr>
              <w:t>1）项目经理职责</w:t>
            </w:r>
          </w:p>
          <w:p w14:paraId="42376994">
            <w:pPr>
              <w:pStyle w:val="7"/>
              <w:spacing w:before="34" w:line="230" w:lineRule="auto"/>
              <w:ind w:left="113" w:right="105" w:firstLine="5"/>
            </w:pPr>
            <w:r>
              <w:rPr>
                <w:spacing w:val="-1"/>
              </w:rPr>
              <w:t>（9）负责安全生产措施费用的足额投入</w:t>
            </w:r>
            <w:r>
              <w:rPr>
                <w:spacing w:val="-1"/>
                <w:shd w:val="clear" w:fill="FFFF00"/>
              </w:rPr>
              <w:t>并监督</w:t>
            </w:r>
            <w:r>
              <w:rPr>
                <w:spacing w:val="-2"/>
              </w:rPr>
              <w:t>有效实施。</w:t>
            </w:r>
          </w:p>
          <w:p w14:paraId="45744A31">
            <w:pPr>
              <w:pStyle w:val="7"/>
              <w:spacing w:before="22" w:line="229" w:lineRule="auto"/>
              <w:ind w:left="112" w:right="218" w:firstLine="6"/>
            </w:pPr>
            <w:r>
              <w:rPr>
                <w:spacing w:val="-1"/>
              </w:rPr>
              <w:t>（11）发生质量安全事故，要做好现场保护与抢救工作，及时上报，配合事故的调查和处</w:t>
            </w:r>
          </w:p>
          <w:p w14:paraId="7A616764">
            <w:pPr>
              <w:pStyle w:val="7"/>
              <w:spacing w:before="24" w:line="212" w:lineRule="auto"/>
              <w:ind w:left="114" w:right="439"/>
            </w:pPr>
            <w:r>
              <w:rPr>
                <w:spacing w:val="-1"/>
              </w:rPr>
              <w:t>理，认真落实制定的防范措施，吸取事故教训，</w:t>
            </w:r>
            <w:r>
              <w:rPr>
                <w:spacing w:val="-1"/>
                <w:shd w:val="clear" w:fill="FFFF00"/>
              </w:rPr>
              <w:t>管理复盘，避免同类问题重复发生</w:t>
            </w:r>
            <w:r>
              <w:rPr>
                <w:spacing w:val="-1"/>
              </w:rPr>
              <w:t>。</w:t>
            </w:r>
          </w:p>
          <w:p w14:paraId="4212842E">
            <w:pPr>
              <w:pStyle w:val="7"/>
              <w:tabs>
                <w:tab w:val="left" w:pos="227"/>
              </w:tabs>
              <w:spacing w:before="65" w:line="220" w:lineRule="auto"/>
              <w:ind w:left="103"/>
            </w:pPr>
            <w:r>
              <w:rPr>
                <w:shd w:val="clear" w:fill="FFFF00"/>
              </w:rPr>
              <w:tab/>
            </w:r>
            <w:r>
              <w:rPr>
                <w:spacing w:val="-7"/>
                <w:shd w:val="clear" w:fill="FFFF00"/>
              </w:rPr>
              <w:t>（12）负责工程结算和债权、债务清理。</w:t>
            </w:r>
          </w:p>
          <w:p w14:paraId="1A03A65E">
            <w:pPr>
              <w:pStyle w:val="7"/>
              <w:spacing w:before="23" w:line="221" w:lineRule="auto"/>
              <w:ind w:left="111"/>
            </w:pPr>
            <w:r>
              <w:rPr>
                <w:spacing w:val="-1"/>
              </w:rPr>
              <w:t>4）项目安全总监职责</w:t>
            </w:r>
          </w:p>
          <w:p w14:paraId="6557C689">
            <w:pPr>
              <w:pStyle w:val="7"/>
              <w:spacing w:before="23" w:line="237" w:lineRule="auto"/>
              <w:ind w:left="118" w:right="114"/>
            </w:pPr>
            <w:r>
              <w:rPr>
                <w:spacing w:val="-1"/>
              </w:rPr>
              <w:t>（1）认真贯彻《建设工程安全生产管理条例》</w:t>
            </w:r>
            <w:r>
              <w:t xml:space="preserve"> </w:t>
            </w:r>
            <w:r>
              <w:rPr>
                <w:spacing w:val="-2"/>
              </w:rPr>
              <w:t>（由中华人民共和国国务院令第</w:t>
            </w:r>
            <w:r>
              <w:rPr>
                <w:spacing w:val="-38"/>
              </w:rPr>
              <w:t xml:space="preserve"> </w:t>
            </w:r>
            <w:r>
              <w:rPr>
                <w:spacing w:val="-2"/>
              </w:rPr>
              <w:t>393</w:t>
            </w:r>
            <w:r>
              <w:rPr>
                <w:spacing w:val="-41"/>
              </w:rPr>
              <w:t xml:space="preserve"> </w:t>
            </w:r>
            <w:r>
              <w:rPr>
                <w:spacing w:val="-2"/>
              </w:rPr>
              <w:t>号发</w:t>
            </w:r>
          </w:p>
          <w:p w14:paraId="25D3990D">
            <w:pPr>
              <w:pStyle w:val="7"/>
              <w:spacing w:before="6" w:line="223" w:lineRule="auto"/>
              <w:ind w:left="111" w:right="107"/>
            </w:pPr>
            <w:r>
              <w:rPr>
                <w:spacing w:val="-2"/>
              </w:rPr>
              <w:t>布）、</w:t>
            </w:r>
            <w:r>
              <w:rPr>
                <w:spacing w:val="-2"/>
                <w:shd w:val="clear" w:fill="FFFF00"/>
              </w:rPr>
              <w:t>《中华人民共和国安全生产法》第</w:t>
            </w:r>
            <w:r>
              <w:rPr>
                <w:spacing w:val="-31"/>
                <w:shd w:val="clear" w:fill="FFFF00"/>
              </w:rPr>
              <w:t xml:space="preserve"> </w:t>
            </w:r>
            <w:r>
              <w:rPr>
                <w:spacing w:val="-2"/>
                <w:shd w:val="clear" w:fill="FFFF00"/>
              </w:rPr>
              <w:t>21</w:t>
            </w:r>
            <w:r>
              <w:rPr>
                <w:spacing w:val="-44"/>
                <w:shd w:val="clear" w:fill="FFFF00"/>
              </w:rPr>
              <w:t xml:space="preserve"> </w:t>
            </w:r>
            <w:r>
              <w:rPr>
                <w:spacing w:val="-2"/>
                <w:shd w:val="clear" w:fill="FFFF00"/>
              </w:rPr>
              <w:t>条</w:t>
            </w:r>
            <w:r>
              <w:rPr>
                <w:spacing w:val="-1"/>
              </w:rPr>
              <w:t>及有关安全技术劳动保护法规。对项目的安全</w:t>
            </w:r>
          </w:p>
        </w:tc>
      </w:tr>
    </w:tbl>
    <w:p w14:paraId="1911D836">
      <w:pPr>
        <w:spacing w:line="127" w:lineRule="exact"/>
        <w:rPr>
          <w:rFonts w:ascii="Arial"/>
          <w:sz w:val="11"/>
        </w:rPr>
      </w:pPr>
    </w:p>
    <w:p w14:paraId="68863681">
      <w:pPr>
        <w:spacing w:line="127" w:lineRule="exact"/>
        <w:rPr>
          <w:rFonts w:ascii="Arial" w:hAnsi="Arial" w:eastAsia="Arial" w:cs="Arial"/>
          <w:sz w:val="11"/>
          <w:szCs w:val="11"/>
        </w:rPr>
        <w:sectPr>
          <w:footerReference r:id="rId12"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6"/>
        <w:gridCol w:w="86"/>
        <w:gridCol w:w="4643"/>
      </w:tblGrid>
      <w:tr w14:paraId="18E70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2" w:hRule="atLeast"/>
        </w:trPr>
        <w:tc>
          <w:tcPr>
            <w:tcW w:w="4906" w:type="dxa"/>
            <w:vAlign w:val="top"/>
          </w:tcPr>
          <w:p w14:paraId="52DF15CE">
            <w:pPr>
              <w:rPr>
                <w:rFonts w:ascii="Arial"/>
                <w:sz w:val="21"/>
              </w:rPr>
            </w:pPr>
          </w:p>
        </w:tc>
        <w:tc>
          <w:tcPr>
            <w:tcW w:w="4729" w:type="dxa"/>
            <w:gridSpan w:val="2"/>
            <w:vAlign w:val="top"/>
          </w:tcPr>
          <w:p w14:paraId="20938268">
            <w:pPr>
              <w:pStyle w:val="7"/>
              <w:spacing w:before="38" w:line="220" w:lineRule="auto"/>
              <w:ind w:left="113"/>
            </w:pPr>
            <w:r>
              <w:rPr>
                <w:spacing w:val="-2"/>
              </w:rPr>
              <w:t>生产、职业健康监督工作负领导责任。</w:t>
            </w:r>
          </w:p>
          <w:p w14:paraId="4B7717A6">
            <w:pPr>
              <w:pStyle w:val="7"/>
              <w:spacing w:before="22" w:line="229" w:lineRule="auto"/>
              <w:ind w:left="112" w:right="105" w:firstLine="6"/>
              <w:jc w:val="both"/>
            </w:pPr>
            <w:r>
              <w:rPr>
                <w:spacing w:val="-1"/>
              </w:rPr>
              <w:t>（8）发生事故应立即向项目经理、公司安全总监报告，并立即参与抢险；</w:t>
            </w:r>
            <w:r>
              <w:rPr>
                <w:spacing w:val="-1"/>
                <w:shd w:val="clear" w:fill="FFFF00"/>
              </w:rPr>
              <w:t>做好事故后管理复</w:t>
            </w:r>
            <w:r>
              <w:rPr>
                <w:spacing w:val="-2"/>
                <w:shd w:val="clear" w:fill="FFFF00"/>
              </w:rPr>
              <w:t>盘工作</w:t>
            </w:r>
            <w:r>
              <w:rPr>
                <w:spacing w:val="-2"/>
              </w:rPr>
              <w:t>。</w:t>
            </w:r>
          </w:p>
        </w:tc>
      </w:tr>
      <w:tr w14:paraId="5639D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099B9CAF">
            <w:pPr>
              <w:pStyle w:val="7"/>
              <w:spacing w:before="33" w:line="207" w:lineRule="auto"/>
              <w:ind w:left="4823"/>
            </w:pPr>
            <w:r>
              <w:rPr>
                <w:b/>
                <w:bCs/>
                <w:spacing w:val="-5"/>
              </w:rPr>
              <w:t>变化</w:t>
            </w:r>
          </w:p>
        </w:tc>
      </w:tr>
      <w:tr w14:paraId="01D1E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2" w:type="dxa"/>
            <w:gridSpan w:val="2"/>
            <w:vAlign w:val="top"/>
          </w:tcPr>
          <w:p w14:paraId="4DF4B760">
            <w:pPr>
              <w:pStyle w:val="7"/>
              <w:spacing w:before="70" w:line="176" w:lineRule="auto"/>
              <w:ind w:left="2498"/>
            </w:pPr>
            <w:r>
              <w:rPr>
                <w:b/>
                <w:bCs/>
                <w:spacing w:val="-3"/>
              </w:rPr>
              <w:t>P426</w:t>
            </w:r>
          </w:p>
        </w:tc>
        <w:tc>
          <w:tcPr>
            <w:tcW w:w="4643" w:type="dxa"/>
            <w:vAlign w:val="top"/>
          </w:tcPr>
          <w:p w14:paraId="44D411C5">
            <w:pPr>
              <w:pStyle w:val="7"/>
              <w:spacing w:before="33" w:line="207" w:lineRule="auto"/>
              <w:ind w:left="2043"/>
            </w:pPr>
            <w:r>
              <w:rPr>
                <w:b/>
                <w:bCs/>
                <w:spacing w:val="-2"/>
              </w:rPr>
              <w:t>P428、429</w:t>
            </w:r>
          </w:p>
        </w:tc>
      </w:tr>
      <w:tr w14:paraId="0F3D8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992" w:type="dxa"/>
            <w:gridSpan w:val="2"/>
            <w:vAlign w:val="top"/>
          </w:tcPr>
          <w:p w14:paraId="50C7D97B">
            <w:pPr>
              <w:pStyle w:val="7"/>
              <w:spacing w:before="33" w:line="221" w:lineRule="auto"/>
              <w:ind w:left="119"/>
            </w:pPr>
            <w:r>
              <w:rPr>
                <w:spacing w:val="-1"/>
              </w:rPr>
              <w:t>2）施工方案的变更</w:t>
            </w:r>
          </w:p>
          <w:p w14:paraId="11517022">
            <w:pPr>
              <w:pStyle w:val="7"/>
              <w:spacing w:before="21" w:line="212" w:lineRule="auto"/>
              <w:ind w:left="123"/>
            </w:pPr>
            <w:r>
              <w:rPr>
                <w:spacing w:val="-6"/>
              </w:rPr>
              <w:t>（2）变更流程：</w:t>
            </w:r>
          </w:p>
          <w:p w14:paraId="44158FCC">
            <w:pPr>
              <w:pStyle w:val="7"/>
              <w:spacing w:before="33" w:line="218" w:lineRule="auto"/>
              <w:jc w:val="right"/>
            </w:pPr>
            <w:r>
              <w:rPr>
                <w:spacing w:val="-10"/>
              </w:rPr>
              <w:t>②填写</w:t>
            </w:r>
            <w:r>
              <w:rPr>
                <w:spacing w:val="-10"/>
                <w:shd w:val="clear" w:fill="FFFF00"/>
              </w:rPr>
              <w:t>变更因素</w:t>
            </w:r>
            <w:r>
              <w:rPr>
                <w:spacing w:val="-10"/>
              </w:rPr>
              <w:t>、有关图纸和变更工程量、造价等。</w:t>
            </w:r>
          </w:p>
        </w:tc>
        <w:tc>
          <w:tcPr>
            <w:tcW w:w="4643" w:type="dxa"/>
            <w:vAlign w:val="top"/>
          </w:tcPr>
          <w:p w14:paraId="33DF27EF">
            <w:pPr>
              <w:pStyle w:val="7"/>
              <w:spacing w:before="34" w:line="220" w:lineRule="auto"/>
              <w:ind w:left="102"/>
            </w:pPr>
            <w:r>
              <w:rPr>
                <w:b/>
                <w:bCs/>
                <w:spacing w:val="-2"/>
              </w:rPr>
              <w:t>【内容调整及新增】</w:t>
            </w:r>
          </w:p>
          <w:p w14:paraId="06E86B8C">
            <w:pPr>
              <w:pStyle w:val="7"/>
              <w:spacing w:before="23" w:line="221" w:lineRule="auto"/>
              <w:ind w:left="115"/>
            </w:pPr>
            <w:r>
              <w:rPr>
                <w:spacing w:val="-1"/>
              </w:rPr>
              <w:t>2）施工方案的变更</w:t>
            </w:r>
          </w:p>
          <w:p w14:paraId="2949B68B">
            <w:pPr>
              <w:pStyle w:val="7"/>
              <w:spacing w:before="21" w:line="212" w:lineRule="auto"/>
              <w:ind w:left="118"/>
            </w:pPr>
            <w:r>
              <w:rPr>
                <w:spacing w:val="-6"/>
              </w:rPr>
              <w:t>（2）变更流程：</w:t>
            </w:r>
          </w:p>
          <w:p w14:paraId="585A2B38">
            <w:pPr>
              <w:pStyle w:val="7"/>
              <w:spacing w:before="34" w:line="229" w:lineRule="auto"/>
              <w:ind w:left="112" w:right="140" w:hanging="2"/>
            </w:pPr>
            <w:r>
              <w:rPr>
                <w:spacing w:val="-1"/>
              </w:rPr>
              <w:t>②填写</w:t>
            </w:r>
            <w:r>
              <w:rPr>
                <w:spacing w:val="-1"/>
                <w:shd w:val="clear" w:fill="FFFF00"/>
              </w:rPr>
              <w:t>变更原因</w:t>
            </w:r>
            <w:r>
              <w:rPr>
                <w:spacing w:val="-1"/>
              </w:rPr>
              <w:t>、有关图纸及变更工程量、造</w:t>
            </w:r>
            <w:r>
              <w:rPr>
                <w:spacing w:val="-9"/>
              </w:rPr>
              <w:t>价等。</w:t>
            </w:r>
          </w:p>
          <w:p w14:paraId="5EFA5031">
            <w:pPr>
              <w:pStyle w:val="7"/>
              <w:spacing w:before="25" w:line="211" w:lineRule="auto"/>
              <w:ind w:left="117"/>
            </w:pPr>
            <w:r>
              <w:rPr>
                <w:spacing w:val="-1"/>
              </w:rPr>
              <w:t xml:space="preserve">3）施工方案的交底  </w:t>
            </w:r>
            <w:r>
              <w:rPr>
                <w:spacing w:val="-1"/>
                <w:shd w:val="clear" w:fill="FFFF00"/>
              </w:rPr>
              <w:t>新增内容</w:t>
            </w:r>
          </w:p>
          <w:p w14:paraId="50402E51">
            <w:pPr>
              <w:pStyle w:val="7"/>
              <w:spacing w:before="30" w:line="233" w:lineRule="auto"/>
              <w:ind w:left="111" w:right="132"/>
            </w:pPr>
            <w:r>
              <w:rPr>
                <w:spacing w:val="-1"/>
              </w:rPr>
              <w:t>施工方案实施前，编制人员或者项目技术负责人应当向施工现场管理人员进行方案交底。施工现场管理人员应当向作业人员进行安全技术交底，并由双方和项目专职安全生产管理人员</w:t>
            </w:r>
            <w:r>
              <w:rPr>
                <w:spacing w:val="-4"/>
              </w:rPr>
              <w:t>共同签字确认。</w:t>
            </w:r>
          </w:p>
        </w:tc>
      </w:tr>
      <w:tr w14:paraId="7831D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5A68B2F0">
            <w:pPr>
              <w:pStyle w:val="7"/>
              <w:spacing w:before="35" w:line="205" w:lineRule="auto"/>
              <w:ind w:left="4823"/>
            </w:pPr>
            <w:r>
              <w:rPr>
                <w:b/>
                <w:bCs/>
                <w:spacing w:val="-5"/>
              </w:rPr>
              <w:t>变化</w:t>
            </w:r>
          </w:p>
        </w:tc>
      </w:tr>
      <w:tr w14:paraId="32168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2" w:type="dxa"/>
            <w:gridSpan w:val="2"/>
            <w:vAlign w:val="top"/>
          </w:tcPr>
          <w:p w14:paraId="05A0156E">
            <w:pPr>
              <w:pStyle w:val="7"/>
              <w:spacing w:before="72" w:line="174" w:lineRule="auto"/>
              <w:ind w:left="2498"/>
            </w:pPr>
            <w:r>
              <w:rPr>
                <w:b/>
                <w:bCs/>
                <w:spacing w:val="-3"/>
              </w:rPr>
              <w:t>P430</w:t>
            </w:r>
          </w:p>
        </w:tc>
        <w:tc>
          <w:tcPr>
            <w:tcW w:w="4643" w:type="dxa"/>
            <w:vAlign w:val="top"/>
          </w:tcPr>
          <w:p w14:paraId="6295F1E9">
            <w:pPr>
              <w:pStyle w:val="7"/>
              <w:spacing w:before="72" w:line="174" w:lineRule="auto"/>
              <w:ind w:left="2319"/>
            </w:pPr>
            <w:r>
              <w:rPr>
                <w:b/>
                <w:bCs/>
                <w:spacing w:val="-3"/>
              </w:rPr>
              <w:t>P433</w:t>
            </w:r>
          </w:p>
        </w:tc>
      </w:tr>
      <w:tr w14:paraId="3ED44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992" w:type="dxa"/>
            <w:gridSpan w:val="2"/>
            <w:vAlign w:val="top"/>
          </w:tcPr>
          <w:p w14:paraId="75C95BCE">
            <w:pPr>
              <w:rPr>
                <w:rFonts w:ascii="Arial"/>
                <w:sz w:val="21"/>
              </w:rPr>
            </w:pPr>
          </w:p>
        </w:tc>
        <w:tc>
          <w:tcPr>
            <w:tcW w:w="4643" w:type="dxa"/>
            <w:vAlign w:val="top"/>
          </w:tcPr>
          <w:p w14:paraId="65689B34">
            <w:pPr>
              <w:pStyle w:val="7"/>
              <w:spacing w:before="35" w:line="221" w:lineRule="auto"/>
              <w:ind w:left="102"/>
            </w:pPr>
            <w:r>
              <w:t>【新增】</w:t>
            </w:r>
          </w:p>
          <w:p w14:paraId="5AE98718">
            <w:pPr>
              <w:pStyle w:val="7"/>
              <w:spacing w:before="22" w:line="221" w:lineRule="auto"/>
              <w:ind w:left="111"/>
            </w:pPr>
            <w:r>
              <w:rPr>
                <w:spacing w:val="-1"/>
              </w:rPr>
              <w:t>4）专项施工方案严重缺陷清单</w:t>
            </w:r>
          </w:p>
          <w:p w14:paraId="0B3C2F8C">
            <w:pPr>
              <w:pStyle w:val="7"/>
              <w:spacing w:before="23" w:line="239" w:lineRule="auto"/>
              <w:ind w:left="112" w:right="106"/>
            </w:pPr>
            <w:r>
              <w:t>根据中华人民共和国住房和城乡建设部建办质</w:t>
            </w:r>
            <w:r>
              <w:rPr>
                <w:spacing w:val="-3"/>
              </w:rPr>
              <w:t>〔2024〕63</w:t>
            </w:r>
            <w:r>
              <w:rPr>
                <w:spacing w:val="-24"/>
              </w:rPr>
              <w:t xml:space="preserve"> </w:t>
            </w:r>
            <w:r>
              <w:rPr>
                <w:spacing w:val="-3"/>
              </w:rPr>
              <w:t>号文件要求，专项施工方案编制、</w:t>
            </w:r>
            <w:r>
              <w:t>审核、审查、专家论证等环节的严重缺陷判定应按照《危险性较大的分部分项工程专项施工</w:t>
            </w:r>
            <w:r>
              <w:rPr>
                <w:spacing w:val="-2"/>
              </w:rPr>
              <w:t>方案严重缺陷清单（试行）》执行。</w:t>
            </w:r>
          </w:p>
          <w:p w14:paraId="53112A7C">
            <w:pPr>
              <w:pStyle w:val="7"/>
              <w:spacing w:line="220" w:lineRule="auto"/>
              <w:ind w:left="113"/>
            </w:pPr>
            <w:r>
              <w:rPr>
                <w:spacing w:val="-2"/>
              </w:rPr>
              <w:t>专项施工方案严重缺陷清单见表</w:t>
            </w:r>
            <w:r>
              <w:rPr>
                <w:spacing w:val="-21"/>
              </w:rPr>
              <w:t xml:space="preserve"> </w:t>
            </w:r>
            <w:r>
              <w:rPr>
                <w:spacing w:val="-2"/>
              </w:rPr>
              <w:t>14.3-1。</w:t>
            </w:r>
          </w:p>
          <w:p w14:paraId="40581D95">
            <w:pPr>
              <w:pStyle w:val="7"/>
              <w:spacing w:before="22" w:line="205" w:lineRule="auto"/>
              <w:ind w:left="111"/>
            </w:pPr>
            <w:r>
              <w:rPr>
                <w:spacing w:val="1"/>
              </w:rPr>
              <w:t>表</w:t>
            </w:r>
            <w:r>
              <w:rPr>
                <w:spacing w:val="-28"/>
              </w:rPr>
              <w:t xml:space="preserve"> </w:t>
            </w:r>
            <w:r>
              <w:rPr>
                <w:spacing w:val="1"/>
              </w:rPr>
              <w:t>14.3-1专项施工方案严重缺陷清单（试行）</w:t>
            </w:r>
          </w:p>
        </w:tc>
      </w:tr>
      <w:tr w14:paraId="0D5BC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4D510F8D">
            <w:pPr>
              <w:pStyle w:val="7"/>
              <w:spacing w:before="36" w:line="204" w:lineRule="auto"/>
              <w:ind w:left="4823"/>
            </w:pPr>
            <w:r>
              <w:rPr>
                <w:b/>
                <w:bCs/>
                <w:spacing w:val="-5"/>
              </w:rPr>
              <w:t>变化</w:t>
            </w:r>
          </w:p>
        </w:tc>
      </w:tr>
      <w:tr w14:paraId="23538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2" w:type="dxa"/>
            <w:gridSpan w:val="2"/>
            <w:vAlign w:val="top"/>
          </w:tcPr>
          <w:p w14:paraId="043BA450">
            <w:pPr>
              <w:pStyle w:val="7"/>
              <w:spacing w:before="72" w:line="174" w:lineRule="auto"/>
              <w:ind w:left="2498"/>
            </w:pPr>
            <w:r>
              <w:rPr>
                <w:b/>
                <w:bCs/>
                <w:spacing w:val="-3"/>
              </w:rPr>
              <w:t>P431</w:t>
            </w:r>
          </w:p>
        </w:tc>
        <w:tc>
          <w:tcPr>
            <w:tcW w:w="4643" w:type="dxa"/>
            <w:vAlign w:val="top"/>
          </w:tcPr>
          <w:p w14:paraId="72FC1A24">
            <w:pPr>
              <w:pStyle w:val="7"/>
              <w:spacing w:before="73" w:line="173" w:lineRule="auto"/>
              <w:ind w:left="2319"/>
            </w:pPr>
            <w:r>
              <w:rPr>
                <w:b/>
                <w:bCs/>
                <w:spacing w:val="-3"/>
              </w:rPr>
              <w:t>P436</w:t>
            </w:r>
          </w:p>
        </w:tc>
      </w:tr>
      <w:tr w14:paraId="1E143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7" w:hRule="atLeast"/>
        </w:trPr>
        <w:tc>
          <w:tcPr>
            <w:tcW w:w="4992" w:type="dxa"/>
            <w:gridSpan w:val="2"/>
            <w:vAlign w:val="top"/>
          </w:tcPr>
          <w:p w14:paraId="33BBEB18">
            <w:pPr>
              <w:pStyle w:val="7"/>
              <w:spacing w:before="37" w:line="220" w:lineRule="auto"/>
              <w:ind w:left="121"/>
            </w:pPr>
            <w:r>
              <w:rPr>
                <w:spacing w:val="-2"/>
              </w:rPr>
              <w:t>3.参考答案</w:t>
            </w:r>
          </w:p>
          <w:p w14:paraId="3BEE6480">
            <w:pPr>
              <w:pStyle w:val="7"/>
              <w:spacing w:before="24" w:line="231" w:lineRule="auto"/>
              <w:ind w:left="134" w:right="104" w:hanging="11"/>
            </w:pPr>
            <w:r>
              <w:rPr>
                <w:spacing w:val="1"/>
              </w:rPr>
              <w:t>（3）污水管泄漏与路面塌方反映出施工管理方面</w:t>
            </w:r>
            <w:r>
              <w:rPr>
                <w:spacing w:val="-9"/>
              </w:rPr>
              <w:t>的不足包括：</w:t>
            </w:r>
          </w:p>
          <w:p w14:paraId="674FC296">
            <w:pPr>
              <w:pStyle w:val="7"/>
              <w:spacing w:before="20" w:line="230" w:lineRule="auto"/>
              <w:ind w:left="116" w:right="102"/>
            </w:pPr>
            <w:r>
              <w:rPr>
                <w:spacing w:val="7"/>
              </w:rPr>
              <w:t>①项目部未按照专家意见对隧道顶部土层全部加</w:t>
            </w:r>
            <w:r>
              <w:rPr>
                <w:spacing w:val="-4"/>
              </w:rPr>
              <w:t>固，即进行隧道暗挖施工导致施工过程中地层变形</w:t>
            </w:r>
            <w:r>
              <w:rPr>
                <w:spacing w:val="-1"/>
              </w:rPr>
              <w:t>造成事故。</w:t>
            </w:r>
          </w:p>
          <w:p w14:paraId="290D6AFE">
            <w:pPr>
              <w:pStyle w:val="7"/>
              <w:spacing w:before="32" w:line="226" w:lineRule="auto"/>
              <w:ind w:left="117" w:right="105" w:hanging="2"/>
            </w:pPr>
            <w:r>
              <w:rPr>
                <w:spacing w:val="-4"/>
                <w:shd w:val="clear" w:fill="FFFF00"/>
              </w:rPr>
              <w:t>②监理部监管不到位，没有履行对危大工程的管理</w:t>
            </w:r>
            <w:r>
              <w:rPr>
                <w:spacing w:val="-3"/>
                <w:shd w:val="clear" w:fill="FFFF00"/>
              </w:rPr>
              <w:t>职责。</w:t>
            </w:r>
          </w:p>
          <w:p w14:paraId="2672E509">
            <w:pPr>
              <w:pStyle w:val="7"/>
              <w:spacing w:before="32" w:line="221" w:lineRule="auto"/>
              <w:ind w:left="116" w:right="105" w:hanging="1"/>
            </w:pPr>
            <w:r>
              <w:rPr>
                <w:spacing w:val="-4"/>
              </w:rPr>
              <w:t>③监测数据异常时，施工单位未停止施工并采取相</w:t>
            </w:r>
            <w:r>
              <w:rPr>
                <w:spacing w:val="-3"/>
              </w:rPr>
              <w:t>应的应急处置措施。</w:t>
            </w:r>
          </w:p>
        </w:tc>
        <w:tc>
          <w:tcPr>
            <w:tcW w:w="4643" w:type="dxa"/>
            <w:vAlign w:val="top"/>
          </w:tcPr>
          <w:p w14:paraId="11EEAA0B">
            <w:pPr>
              <w:pStyle w:val="7"/>
              <w:spacing w:before="37" w:line="221" w:lineRule="auto"/>
              <w:ind w:left="114"/>
            </w:pPr>
            <w:r>
              <w:rPr>
                <w:b/>
                <w:bCs/>
                <w:spacing w:val="-4"/>
              </w:rPr>
              <w:t>案例解析删减</w:t>
            </w:r>
          </w:p>
          <w:p w14:paraId="546F25ED">
            <w:pPr>
              <w:pStyle w:val="7"/>
              <w:spacing w:before="22" w:line="220" w:lineRule="auto"/>
              <w:ind w:left="117"/>
            </w:pPr>
            <w:r>
              <w:rPr>
                <w:spacing w:val="-2"/>
              </w:rPr>
              <w:t>3.参考答案</w:t>
            </w:r>
          </w:p>
          <w:p w14:paraId="4CFD56CE">
            <w:pPr>
              <w:pStyle w:val="7"/>
              <w:spacing w:before="22" w:line="231" w:lineRule="auto"/>
              <w:ind w:left="113" w:right="240" w:firstLine="5"/>
            </w:pPr>
            <w:r>
              <w:rPr>
                <w:spacing w:val="-1"/>
              </w:rPr>
              <w:t>（3）污水管泄漏与路面塌方反映出施工管理方面的不足包括：</w:t>
            </w:r>
          </w:p>
          <w:p w14:paraId="560E59E0">
            <w:pPr>
              <w:pStyle w:val="7"/>
              <w:spacing w:before="22" w:line="233" w:lineRule="auto"/>
              <w:ind w:left="111" w:right="132"/>
            </w:pPr>
            <w:r>
              <w:rPr>
                <w:spacing w:val="-1"/>
              </w:rPr>
              <w:t>①项目部未按照专家意见对隧道顶部土层全部加固，即进行隧道暗挖施工导致施工过程中地层变形造成事故。</w:t>
            </w:r>
          </w:p>
          <w:p w14:paraId="238FC49E">
            <w:pPr>
              <w:pStyle w:val="7"/>
              <w:spacing w:before="21" w:line="230" w:lineRule="auto"/>
              <w:ind w:left="114" w:right="132" w:hanging="4"/>
            </w:pPr>
            <w:r>
              <w:rPr>
                <w:spacing w:val="-1"/>
              </w:rPr>
              <w:t>②监测数据异常时，施工单位未停止施工并采取相应的应急处置措施。</w:t>
            </w:r>
          </w:p>
        </w:tc>
      </w:tr>
      <w:tr w14:paraId="3142D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3"/>
            <w:vAlign w:val="top"/>
          </w:tcPr>
          <w:p w14:paraId="75F1B905">
            <w:pPr>
              <w:pStyle w:val="7"/>
              <w:spacing w:before="38" w:line="203" w:lineRule="auto"/>
              <w:ind w:left="3441"/>
            </w:pPr>
            <w:r>
              <w:rPr>
                <w:b/>
                <w:bCs/>
                <w:spacing w:val="-5"/>
              </w:rPr>
              <w:t>第</w:t>
            </w:r>
            <w:r>
              <w:rPr>
                <w:spacing w:val="-27"/>
              </w:rPr>
              <w:t xml:space="preserve"> </w:t>
            </w:r>
            <w:r>
              <w:rPr>
                <w:b/>
                <w:bCs/>
                <w:spacing w:val="-5"/>
              </w:rPr>
              <w:t>15</w:t>
            </w:r>
            <w:r>
              <w:rPr>
                <w:spacing w:val="-39"/>
              </w:rPr>
              <w:t xml:space="preserve"> </w:t>
            </w:r>
            <w:r>
              <w:rPr>
                <w:b/>
                <w:bCs/>
                <w:spacing w:val="-5"/>
              </w:rPr>
              <w:t>章工程招标投标与合同管理</w:t>
            </w:r>
          </w:p>
        </w:tc>
      </w:tr>
      <w:tr w14:paraId="2ABD0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635" w:type="dxa"/>
            <w:gridSpan w:val="3"/>
            <w:vAlign w:val="top"/>
          </w:tcPr>
          <w:p w14:paraId="1EC66603">
            <w:pPr>
              <w:pStyle w:val="7"/>
              <w:spacing w:before="39" w:line="203" w:lineRule="auto"/>
              <w:ind w:left="4823"/>
            </w:pPr>
            <w:r>
              <w:rPr>
                <w:b/>
                <w:bCs/>
                <w:spacing w:val="-5"/>
              </w:rPr>
              <w:t>变化</w:t>
            </w:r>
          </w:p>
        </w:tc>
      </w:tr>
      <w:tr w14:paraId="3C60E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2" w:type="dxa"/>
            <w:gridSpan w:val="2"/>
            <w:vAlign w:val="top"/>
          </w:tcPr>
          <w:p w14:paraId="06F17492">
            <w:pPr>
              <w:pStyle w:val="7"/>
              <w:spacing w:before="75" w:line="172" w:lineRule="auto"/>
              <w:ind w:left="2498"/>
            </w:pPr>
            <w:r>
              <w:rPr>
                <w:b/>
                <w:bCs/>
                <w:spacing w:val="-3"/>
              </w:rPr>
              <w:t>P433</w:t>
            </w:r>
          </w:p>
        </w:tc>
        <w:tc>
          <w:tcPr>
            <w:tcW w:w="4643" w:type="dxa"/>
            <w:vAlign w:val="top"/>
          </w:tcPr>
          <w:p w14:paraId="460F6907">
            <w:pPr>
              <w:pStyle w:val="7"/>
              <w:spacing w:before="38" w:line="203" w:lineRule="auto"/>
              <w:ind w:left="1765"/>
            </w:pPr>
            <w:r>
              <w:rPr>
                <w:b/>
                <w:bCs/>
                <w:spacing w:val="-2"/>
              </w:rPr>
              <w:t>P438、439、440</w:t>
            </w:r>
          </w:p>
        </w:tc>
      </w:tr>
      <w:tr w14:paraId="634B9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4992" w:type="dxa"/>
            <w:gridSpan w:val="2"/>
            <w:vAlign w:val="top"/>
          </w:tcPr>
          <w:p w14:paraId="1302EC14">
            <w:pPr>
              <w:pStyle w:val="7"/>
              <w:spacing w:before="39" w:line="213" w:lineRule="auto"/>
              <w:ind w:left="119"/>
            </w:pPr>
            <w:r>
              <w:rPr>
                <w:spacing w:val="-1"/>
              </w:rPr>
              <w:t xml:space="preserve">2）发布招标公告  </w:t>
            </w:r>
            <w:r>
              <w:rPr>
                <w:spacing w:val="-1"/>
                <w:shd w:val="clear" w:fill="FFFF00"/>
              </w:rPr>
              <w:t>新增描述</w:t>
            </w:r>
          </w:p>
          <w:p w14:paraId="2D7C95B3">
            <w:pPr>
              <w:pStyle w:val="7"/>
              <w:spacing w:before="29"/>
              <w:ind w:left="116" w:right="70" w:firstLine="2"/>
            </w:pPr>
            <w:r>
              <w:rPr>
                <w:spacing w:val="-4"/>
              </w:rPr>
              <w:t>依法必须进行招标的项目的招标公告，应当在指定</w:t>
            </w:r>
            <w:r>
              <w:rPr>
                <w:spacing w:val="-2"/>
              </w:rPr>
              <w:t>的媒体、行业或当地政府规定的招标信息网发布。</w:t>
            </w:r>
            <w:r>
              <w:rPr>
                <w:spacing w:val="7"/>
              </w:rPr>
              <w:t>在不同媒介发布的同一招标项目的招标公告的内</w:t>
            </w:r>
            <w:r>
              <w:rPr>
                <w:spacing w:val="-4"/>
              </w:rPr>
              <w:t>容应当一致。</w:t>
            </w:r>
          </w:p>
          <w:p w14:paraId="474F5F4E">
            <w:pPr>
              <w:pStyle w:val="7"/>
              <w:spacing w:line="223" w:lineRule="auto"/>
              <w:ind w:left="121" w:right="102" w:hanging="4"/>
            </w:pPr>
            <w:r>
              <w:rPr>
                <w:spacing w:val="7"/>
              </w:rPr>
              <w:t>招标人或其委托的招标代理机构应当保证招</w:t>
            </w:r>
            <w:r>
              <w:rPr>
                <w:spacing w:val="6"/>
              </w:rPr>
              <w:t>标公</w:t>
            </w:r>
            <w:r>
              <w:rPr>
                <w:spacing w:val="-3"/>
              </w:rPr>
              <w:t>告内容的真实、准确和完整。</w:t>
            </w:r>
          </w:p>
        </w:tc>
        <w:tc>
          <w:tcPr>
            <w:tcW w:w="4643" w:type="dxa"/>
            <w:vAlign w:val="top"/>
          </w:tcPr>
          <w:p w14:paraId="2820116F">
            <w:pPr>
              <w:pStyle w:val="7"/>
              <w:spacing w:before="37" w:line="212" w:lineRule="auto"/>
              <w:ind w:left="102"/>
            </w:pPr>
            <w:r>
              <w:t>【现在】</w:t>
            </w:r>
          </w:p>
          <w:p w14:paraId="66198DD7">
            <w:pPr>
              <w:pStyle w:val="7"/>
              <w:spacing w:before="34" w:line="213" w:lineRule="auto"/>
              <w:ind w:left="115"/>
            </w:pPr>
            <w:r>
              <w:rPr>
                <w:spacing w:val="-1"/>
              </w:rPr>
              <w:t xml:space="preserve">2）发布招标公告  </w:t>
            </w:r>
            <w:r>
              <w:rPr>
                <w:spacing w:val="-1"/>
                <w:shd w:val="clear" w:fill="FFFF00"/>
              </w:rPr>
              <w:t>新增描述</w:t>
            </w:r>
          </w:p>
          <w:p w14:paraId="157AEE75">
            <w:pPr>
              <w:pStyle w:val="7"/>
              <w:spacing w:before="29"/>
              <w:ind w:left="113" w:right="132"/>
            </w:pPr>
            <w:r>
              <w:rPr>
                <w:spacing w:val="-1"/>
              </w:rPr>
              <w:t>依法必须进行招标的项目的资格预审公告和招标公告，应当在指定的媒体、行业或当地政府规定的招标信息网发布。在不同媒介发布的同</w:t>
            </w:r>
            <w:r>
              <w:rPr>
                <w:spacing w:val="-2"/>
              </w:rPr>
              <w:t>一招标项目的招标公告的内容应当一致。</w:t>
            </w:r>
          </w:p>
          <w:p w14:paraId="3A570775">
            <w:pPr>
              <w:pStyle w:val="7"/>
              <w:spacing w:line="206" w:lineRule="auto"/>
              <w:ind w:left="113"/>
            </w:pPr>
            <w:r>
              <w:rPr>
                <w:spacing w:val="-1"/>
              </w:rPr>
              <w:t>招标人或其委托的招标代理机构应当保证招标</w:t>
            </w:r>
          </w:p>
        </w:tc>
      </w:tr>
    </w:tbl>
    <w:p w14:paraId="16653F86">
      <w:pPr>
        <w:spacing w:line="57" w:lineRule="exact"/>
        <w:rPr>
          <w:rFonts w:ascii="Arial"/>
          <w:sz w:val="5"/>
        </w:rPr>
      </w:pPr>
    </w:p>
    <w:p w14:paraId="6FC79BD8">
      <w:pPr>
        <w:spacing w:line="57" w:lineRule="exact"/>
        <w:rPr>
          <w:rFonts w:ascii="Arial" w:hAnsi="Arial" w:eastAsia="Arial" w:cs="Arial"/>
          <w:sz w:val="5"/>
          <w:szCs w:val="5"/>
        </w:rPr>
        <w:sectPr>
          <w:footerReference r:id="rId13"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93"/>
        <w:gridCol w:w="4642"/>
      </w:tblGrid>
      <w:tr w14:paraId="0BE3A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3" w:hRule="atLeast"/>
        </w:trPr>
        <w:tc>
          <w:tcPr>
            <w:tcW w:w="4993" w:type="dxa"/>
            <w:vAlign w:val="top"/>
          </w:tcPr>
          <w:p w14:paraId="5B4050B3">
            <w:pPr>
              <w:pStyle w:val="7"/>
              <w:spacing w:before="37" w:line="241" w:lineRule="auto"/>
              <w:ind w:left="116" w:right="88" w:firstLine="1"/>
              <w:jc w:val="both"/>
            </w:pPr>
            <w:r>
              <w:rPr>
                <w:spacing w:val="7"/>
              </w:rPr>
              <w:t>依法必须招标的项目的</w:t>
            </w:r>
            <w:r>
              <w:rPr>
                <w:spacing w:val="7"/>
                <w:shd w:val="clear" w:fill="FFFF00"/>
              </w:rPr>
              <w:t>招标公告和公示信息</w:t>
            </w:r>
            <w:r>
              <w:rPr>
                <w:spacing w:val="6"/>
              </w:rPr>
              <w:t>应当</w:t>
            </w:r>
            <w:r>
              <w:rPr>
                <w:spacing w:val="7"/>
              </w:rPr>
              <w:t>根据招标投标法律法规以及中华人民共和国国家</w:t>
            </w:r>
            <w:r>
              <w:rPr>
                <w:spacing w:val="-3"/>
              </w:rPr>
              <w:t>发展改革委员会同</w:t>
            </w:r>
            <w:r>
              <w:rPr>
                <w:spacing w:val="-3"/>
                <w:shd w:val="clear" w:fill="FFFF00"/>
              </w:rPr>
              <w:t>有关部门</w:t>
            </w:r>
            <w:r>
              <w:rPr>
                <w:spacing w:val="-3"/>
              </w:rPr>
              <w:t>制定的标准文件编制，实现标准化、格式化。</w:t>
            </w:r>
          </w:p>
          <w:p w14:paraId="7E5F8005">
            <w:pPr>
              <w:pStyle w:val="7"/>
              <w:spacing w:before="280" w:line="220" w:lineRule="auto"/>
              <w:ind w:left="122"/>
            </w:pPr>
            <w:r>
              <w:rPr>
                <w:spacing w:val="-1"/>
              </w:rPr>
              <w:t xml:space="preserve">7）投标文件的递交，提交投标保证金  </w:t>
            </w:r>
            <w:r>
              <w:rPr>
                <w:spacing w:val="-1"/>
                <w:shd w:val="clear" w:fill="FFFF00"/>
              </w:rPr>
              <w:t>新增内容</w:t>
            </w:r>
          </w:p>
          <w:p w14:paraId="25C01754">
            <w:pPr>
              <w:spacing w:line="258" w:lineRule="auto"/>
              <w:rPr>
                <w:rFonts w:ascii="Arial"/>
                <w:sz w:val="21"/>
              </w:rPr>
            </w:pPr>
          </w:p>
          <w:p w14:paraId="7333BC00">
            <w:pPr>
              <w:spacing w:line="259" w:lineRule="auto"/>
              <w:rPr>
                <w:rFonts w:ascii="Arial"/>
                <w:sz w:val="21"/>
              </w:rPr>
            </w:pPr>
          </w:p>
          <w:p w14:paraId="6F63B0CC">
            <w:pPr>
              <w:pStyle w:val="7"/>
              <w:spacing w:before="72" w:line="220" w:lineRule="auto"/>
              <w:ind w:left="117"/>
            </w:pPr>
            <w:r>
              <w:rPr>
                <w:spacing w:val="-3"/>
              </w:rPr>
              <w:t>8）开标</w:t>
            </w:r>
            <w:r>
              <w:rPr>
                <w:spacing w:val="8"/>
              </w:rPr>
              <w:t xml:space="preserve">  </w:t>
            </w:r>
            <w:r>
              <w:rPr>
                <w:spacing w:val="-3"/>
                <w:shd w:val="clear" w:fill="FFFF00"/>
              </w:rPr>
              <w:t>新增内容</w:t>
            </w:r>
          </w:p>
          <w:p w14:paraId="3C3478B5">
            <w:pPr>
              <w:pStyle w:val="7"/>
              <w:spacing w:before="21" w:line="241" w:lineRule="auto"/>
              <w:ind w:left="117" w:right="106" w:firstLine="1"/>
              <w:jc w:val="both"/>
            </w:pPr>
            <w:r>
              <w:rPr>
                <w:spacing w:val="-4"/>
              </w:rPr>
              <w:t>投标人提交投标文件后，招标人依据招标文件规定的时间和地点，开启投标人提交的投标文件，公开宣布投标人的名称、投标价格及其他主要内容。开标以公开的方式进行。开标时间与投标截止时间应为同一时间。</w:t>
            </w:r>
          </w:p>
          <w:p w14:paraId="6F83CB31">
            <w:pPr>
              <w:spacing w:line="257" w:lineRule="auto"/>
              <w:rPr>
                <w:rFonts w:ascii="Arial"/>
                <w:sz w:val="21"/>
              </w:rPr>
            </w:pPr>
          </w:p>
          <w:p w14:paraId="38E79B6C">
            <w:pPr>
              <w:spacing w:line="257" w:lineRule="auto"/>
              <w:rPr>
                <w:rFonts w:ascii="Arial"/>
                <w:sz w:val="21"/>
              </w:rPr>
            </w:pPr>
          </w:p>
          <w:p w14:paraId="7E4A3AED">
            <w:pPr>
              <w:spacing w:line="258" w:lineRule="auto"/>
              <w:rPr>
                <w:rFonts w:ascii="Arial"/>
                <w:sz w:val="21"/>
              </w:rPr>
            </w:pPr>
          </w:p>
          <w:p w14:paraId="1AF46823">
            <w:pPr>
              <w:pStyle w:val="7"/>
              <w:spacing w:before="72" w:line="213" w:lineRule="auto"/>
              <w:ind w:left="133"/>
            </w:pPr>
            <w:r>
              <w:rPr>
                <w:spacing w:val="-2"/>
              </w:rPr>
              <w:t xml:space="preserve">10）评标公示  </w:t>
            </w:r>
            <w:r>
              <w:rPr>
                <w:spacing w:val="-2"/>
                <w:shd w:val="clear" w:fill="FFFF00"/>
              </w:rPr>
              <w:t>新增内容</w:t>
            </w:r>
          </w:p>
          <w:p w14:paraId="30B2671A">
            <w:pPr>
              <w:pStyle w:val="7"/>
              <w:spacing w:before="31" w:line="229" w:lineRule="auto"/>
              <w:ind w:left="117" w:right="103" w:hanging="1"/>
            </w:pPr>
            <w:r>
              <w:rPr>
                <w:spacing w:val="7"/>
              </w:rPr>
              <w:t>①评标委员会完成评标后应向招标人提出书面评</w:t>
            </w:r>
            <w:r>
              <w:rPr>
                <w:spacing w:val="-8"/>
              </w:rPr>
              <w:t>标报告。</w:t>
            </w:r>
          </w:p>
          <w:p w14:paraId="1753337E">
            <w:pPr>
              <w:pStyle w:val="7"/>
              <w:spacing w:before="25" w:line="218" w:lineRule="auto"/>
              <w:ind w:left="115"/>
            </w:pPr>
            <w:r>
              <w:rPr>
                <w:spacing w:val="-2"/>
              </w:rPr>
              <w:t>②评标报告由评标委员会全体成员签字。</w:t>
            </w:r>
          </w:p>
          <w:p w14:paraId="2E0122C0">
            <w:pPr>
              <w:spacing w:line="268" w:lineRule="auto"/>
              <w:rPr>
                <w:rFonts w:ascii="Arial"/>
                <w:sz w:val="21"/>
              </w:rPr>
            </w:pPr>
          </w:p>
          <w:p w14:paraId="03682FB3">
            <w:pPr>
              <w:spacing w:line="268" w:lineRule="auto"/>
              <w:rPr>
                <w:rFonts w:ascii="Arial"/>
                <w:sz w:val="21"/>
              </w:rPr>
            </w:pPr>
          </w:p>
          <w:p w14:paraId="3ACE886C">
            <w:pPr>
              <w:spacing w:line="268" w:lineRule="auto"/>
              <w:rPr>
                <w:rFonts w:ascii="Arial"/>
                <w:sz w:val="21"/>
              </w:rPr>
            </w:pPr>
          </w:p>
          <w:p w14:paraId="34513C54">
            <w:pPr>
              <w:pStyle w:val="7"/>
              <w:spacing w:before="72" w:line="213" w:lineRule="auto"/>
              <w:ind w:left="133"/>
            </w:pPr>
            <w:r>
              <w:rPr>
                <w:spacing w:val="-2"/>
              </w:rPr>
              <w:t xml:space="preserve">12）订立合同  </w:t>
            </w:r>
            <w:r>
              <w:rPr>
                <w:spacing w:val="-2"/>
                <w:shd w:val="clear" w:fill="FFFF00"/>
              </w:rPr>
              <w:t>新增内容</w:t>
            </w:r>
          </w:p>
          <w:p w14:paraId="295BCF82">
            <w:pPr>
              <w:pStyle w:val="7"/>
              <w:spacing w:before="31" w:line="233" w:lineRule="auto"/>
              <w:ind w:left="123" w:right="103" w:hanging="7"/>
            </w:pPr>
            <w:r>
              <w:rPr>
                <w:spacing w:val="7"/>
              </w:rPr>
              <w:t>①招标人应在接到评标委员会的书面评标报告并</w:t>
            </w:r>
            <w:r>
              <w:rPr>
                <w:spacing w:val="-3"/>
              </w:rPr>
              <w:t>公示期满后</w:t>
            </w:r>
            <w:r>
              <w:rPr>
                <w:spacing w:val="-15"/>
              </w:rPr>
              <w:t xml:space="preserve"> </w:t>
            </w:r>
            <w:r>
              <w:rPr>
                <w:spacing w:val="-3"/>
              </w:rPr>
              <w:t>5d 内，依据推荐结果确定排名第一的中标人，并发出中标通知书。</w:t>
            </w:r>
          </w:p>
          <w:p w14:paraId="4B9D05E1">
            <w:pPr>
              <w:pStyle w:val="7"/>
              <w:spacing w:before="24" w:line="218" w:lineRule="auto"/>
              <w:ind w:left="115"/>
            </w:pPr>
            <w:r>
              <w:rPr>
                <w:spacing w:val="-2"/>
              </w:rPr>
              <w:t>②招标人不承诺将合同授予报价最低的投标人。</w:t>
            </w:r>
          </w:p>
          <w:p w14:paraId="4B98549F">
            <w:pPr>
              <w:pStyle w:val="7"/>
              <w:spacing w:before="26" w:line="218" w:lineRule="auto"/>
              <w:ind w:left="115"/>
            </w:pPr>
            <w:r>
              <w:rPr>
                <w:spacing w:val="-4"/>
              </w:rPr>
              <w:t>③中标通知书发出</w:t>
            </w:r>
            <w:r>
              <w:rPr>
                <w:spacing w:val="-27"/>
              </w:rPr>
              <w:t xml:space="preserve"> </w:t>
            </w:r>
            <w:r>
              <w:rPr>
                <w:spacing w:val="-4"/>
              </w:rPr>
              <w:t>30d</w:t>
            </w:r>
            <w:r>
              <w:rPr>
                <w:spacing w:val="-22"/>
              </w:rPr>
              <w:t xml:space="preserve"> </w:t>
            </w:r>
            <w:r>
              <w:rPr>
                <w:spacing w:val="-4"/>
              </w:rPr>
              <w:t>内双方签订合同文件。</w:t>
            </w:r>
          </w:p>
        </w:tc>
        <w:tc>
          <w:tcPr>
            <w:tcW w:w="4642" w:type="dxa"/>
            <w:vAlign w:val="top"/>
          </w:tcPr>
          <w:p w14:paraId="1396E6EB">
            <w:pPr>
              <w:pStyle w:val="7"/>
              <w:spacing w:before="37" w:line="212" w:lineRule="auto"/>
              <w:ind w:left="118"/>
            </w:pPr>
            <w:r>
              <w:rPr>
                <w:spacing w:val="-3"/>
              </w:rPr>
              <w:t>公告内容的真实、准确和完整。</w:t>
            </w:r>
          </w:p>
          <w:p w14:paraId="18186719">
            <w:pPr>
              <w:pStyle w:val="7"/>
              <w:spacing w:before="32" w:line="239" w:lineRule="auto"/>
              <w:ind w:left="110" w:right="131" w:firstLine="2"/>
            </w:pPr>
            <w:r>
              <w:rPr>
                <w:spacing w:val="-1"/>
              </w:rPr>
              <w:t>依法必须招标的项目的</w:t>
            </w:r>
            <w:r>
              <w:rPr>
                <w:spacing w:val="-1"/>
                <w:shd w:val="clear" w:fill="FFFF00"/>
              </w:rPr>
              <w:t>资格预审公告、招标公告和公示信息</w:t>
            </w:r>
            <w:r>
              <w:rPr>
                <w:spacing w:val="-1"/>
              </w:rPr>
              <w:t>应当根据招标投标法律法规以及中华人民共和国国家发展改革委员会同有关</w:t>
            </w:r>
            <w:r>
              <w:rPr>
                <w:spacing w:val="-1"/>
                <w:shd w:val="clear" w:fill="FFFF00"/>
              </w:rPr>
              <w:t>行政监督部门</w:t>
            </w:r>
            <w:r>
              <w:rPr>
                <w:spacing w:val="-1"/>
              </w:rPr>
              <w:t>制定的标准文件编制，实现标准</w:t>
            </w:r>
            <w:r>
              <w:rPr>
                <w:spacing w:val="3"/>
              </w:rPr>
              <w:t xml:space="preserve"> </w:t>
            </w:r>
            <w:r>
              <w:rPr>
                <w:spacing w:val="-4"/>
              </w:rPr>
              <w:t>化、格式化。</w:t>
            </w:r>
          </w:p>
          <w:p w14:paraId="659106A5">
            <w:pPr>
              <w:pStyle w:val="7"/>
              <w:spacing w:before="5" w:line="222" w:lineRule="auto"/>
              <w:ind w:left="137" w:right="239" w:hanging="21"/>
            </w:pPr>
            <w:r>
              <w:rPr>
                <w:spacing w:val="-1"/>
              </w:rPr>
              <w:t xml:space="preserve">7）投标文件的递交，提交投标保证金  </w:t>
            </w:r>
            <w:r>
              <w:rPr>
                <w:spacing w:val="-1"/>
                <w:shd w:val="clear" w:fill="FFFF00"/>
              </w:rPr>
              <w:t>新增</w:t>
            </w:r>
            <w:r>
              <w:rPr>
                <w:spacing w:val="-9"/>
                <w:shd w:val="clear" w:fill="FFFF00"/>
              </w:rPr>
              <w:t>内容</w:t>
            </w:r>
          </w:p>
          <w:p w14:paraId="7D06FB4B">
            <w:pPr>
              <w:pStyle w:val="7"/>
              <w:spacing w:before="39" w:line="185" w:lineRule="auto"/>
              <w:ind w:left="114"/>
            </w:pPr>
            <w:r>
              <w:rPr>
                <w:spacing w:val="-1"/>
                <w:shd w:val="clear" w:fill="FFFF00"/>
              </w:rPr>
              <w:t>投标人以现金或者支票、保函形式提交。</w:t>
            </w:r>
          </w:p>
          <w:p w14:paraId="3EC575F0">
            <w:pPr>
              <w:pStyle w:val="7"/>
              <w:spacing w:before="65" w:line="213" w:lineRule="auto"/>
              <w:ind w:left="112"/>
            </w:pPr>
            <w:r>
              <w:rPr>
                <w:spacing w:val="-1"/>
              </w:rPr>
              <w:t xml:space="preserve">8）开标  </w:t>
            </w:r>
            <w:r>
              <w:rPr>
                <w:spacing w:val="-1"/>
                <w:shd w:val="clear" w:fill="FFFF00"/>
              </w:rPr>
              <w:t>新增内容</w:t>
            </w:r>
          </w:p>
          <w:p w14:paraId="7E30D7CF">
            <w:pPr>
              <w:pStyle w:val="7"/>
              <w:spacing w:before="32" w:line="235" w:lineRule="auto"/>
              <w:ind w:left="110" w:right="132" w:firstLine="3"/>
            </w:pPr>
            <w:r>
              <w:rPr>
                <w:spacing w:val="-1"/>
              </w:rPr>
              <w:t>投标人提交投标文件后，招标人依据招标文件规定的时间和地点，开启投标人提交的投标文件，公开宣布投标人的名称、投标价格及其他主要内容。开标以公开的方式进行。开标时间与投标截止时间应为同一时间。</w:t>
            </w:r>
            <w:r>
              <w:rPr>
                <w:spacing w:val="-1"/>
                <w:shd w:val="clear" w:fill="FFFF00"/>
              </w:rPr>
              <w:t>投标人少于</w:t>
            </w:r>
            <w:r>
              <w:rPr>
                <w:spacing w:val="-42"/>
                <w:shd w:val="clear" w:fill="FFFF00"/>
              </w:rPr>
              <w:t xml:space="preserve"> </w:t>
            </w:r>
            <w:r>
              <w:rPr>
                <w:spacing w:val="-1"/>
                <w:shd w:val="clear" w:fill="FFFF00"/>
              </w:rPr>
              <w:t>3个的不得开标，招标人应当重新招标。投标人对开标有异议的，应当在开标现场提出，招标</w:t>
            </w:r>
          </w:p>
          <w:p w14:paraId="7F54C198">
            <w:pPr>
              <w:pStyle w:val="7"/>
              <w:spacing w:before="37" w:line="224" w:lineRule="auto"/>
              <w:ind w:left="116" w:right="2551" w:hanging="3"/>
            </w:pPr>
            <w:r>
              <w:rPr>
                <w:spacing w:val="-1"/>
                <w:shd w:val="clear" w:fill="FFFF00"/>
              </w:rPr>
              <w:t>人应当当场作出答疑</w:t>
            </w:r>
            <w:r>
              <w:rPr>
                <w:spacing w:val="-3"/>
                <w:shd w:val="clear" w:fill="FFFF00"/>
              </w:rPr>
              <w:t>并进行记录。</w:t>
            </w:r>
          </w:p>
          <w:p w14:paraId="4A1C2438">
            <w:pPr>
              <w:pStyle w:val="7"/>
              <w:spacing w:before="38" w:line="213" w:lineRule="auto"/>
              <w:ind w:left="127"/>
            </w:pPr>
            <w:r>
              <w:rPr>
                <w:spacing w:val="-2"/>
              </w:rPr>
              <w:t xml:space="preserve">10）评标公示  </w:t>
            </w:r>
            <w:r>
              <w:rPr>
                <w:spacing w:val="-2"/>
                <w:shd w:val="clear" w:fill="FFFF00"/>
              </w:rPr>
              <w:t>新增内容</w:t>
            </w:r>
          </w:p>
          <w:p w14:paraId="7BB23FF4">
            <w:pPr>
              <w:pStyle w:val="7"/>
              <w:spacing w:before="31" w:line="229" w:lineRule="auto"/>
              <w:ind w:left="110" w:right="132"/>
            </w:pPr>
            <w:r>
              <w:rPr>
                <w:spacing w:val="-1"/>
              </w:rPr>
              <w:t>①评标委员会完成评标后应向招标人提出书面评标报告。</w:t>
            </w:r>
          </w:p>
          <w:p w14:paraId="3394954C">
            <w:pPr>
              <w:pStyle w:val="7"/>
              <w:spacing w:before="25" w:line="212" w:lineRule="auto"/>
              <w:ind w:left="109"/>
            </w:pPr>
            <w:r>
              <w:rPr>
                <w:spacing w:val="-2"/>
              </w:rPr>
              <w:t>②评标报告由评标委员会全体成员签字。</w:t>
            </w:r>
          </w:p>
          <w:p w14:paraId="1A5229DF">
            <w:pPr>
              <w:pStyle w:val="7"/>
              <w:spacing w:before="34" w:line="211" w:lineRule="auto"/>
              <w:ind w:left="111" w:right="241" w:hanging="2"/>
            </w:pPr>
            <w:r>
              <w:rPr>
                <w:spacing w:val="-4"/>
                <w:shd w:val="clear" w:fill="FFFF00"/>
              </w:rPr>
              <w:t>③招标人应当自收到评标报告之日起</w:t>
            </w:r>
            <w:r>
              <w:rPr>
                <w:spacing w:val="-32"/>
                <w:shd w:val="clear" w:fill="FFFF00"/>
              </w:rPr>
              <w:t xml:space="preserve"> </w:t>
            </w:r>
            <w:r>
              <w:rPr>
                <w:spacing w:val="-4"/>
                <w:shd w:val="clear" w:fill="FFFF00"/>
              </w:rPr>
              <w:t>3d 内公</w:t>
            </w:r>
            <w:r>
              <w:rPr>
                <w:shd w:val="clear" w:fill="FFFF00"/>
              </w:rPr>
              <w:t>示中标候选人，公示期不得少于</w:t>
            </w:r>
            <w:r>
              <w:rPr>
                <w:spacing w:val="-35"/>
                <w:shd w:val="clear" w:fill="FFFF00"/>
              </w:rPr>
              <w:t xml:space="preserve"> </w:t>
            </w:r>
            <w:r>
              <w:rPr>
                <w:shd w:val="clear" w:fill="FFFF00"/>
              </w:rPr>
              <w:t>3d。</w:t>
            </w:r>
          </w:p>
          <w:p w14:paraId="14A401A2">
            <w:pPr>
              <w:pStyle w:val="7"/>
              <w:spacing w:before="66" w:line="213" w:lineRule="auto"/>
              <w:ind w:left="127"/>
            </w:pPr>
            <w:r>
              <w:rPr>
                <w:spacing w:val="-2"/>
              </w:rPr>
              <w:t xml:space="preserve">12）订立合同  </w:t>
            </w:r>
            <w:r>
              <w:rPr>
                <w:spacing w:val="-2"/>
                <w:shd w:val="clear" w:fill="FFFF00"/>
              </w:rPr>
              <w:t>新增内容</w:t>
            </w:r>
          </w:p>
          <w:p w14:paraId="19DEA0A4">
            <w:pPr>
              <w:pStyle w:val="7"/>
              <w:spacing w:before="31" w:line="233" w:lineRule="auto"/>
              <w:ind w:left="110" w:right="132"/>
            </w:pPr>
            <w:r>
              <w:rPr>
                <w:spacing w:val="-1"/>
              </w:rPr>
              <w:t>①招标人应在接到评标委员会的书面评标报告</w:t>
            </w:r>
            <w:r>
              <w:rPr>
                <w:spacing w:val="-3"/>
              </w:rPr>
              <w:t>并公示期满后</w:t>
            </w:r>
            <w:r>
              <w:rPr>
                <w:spacing w:val="-34"/>
              </w:rPr>
              <w:t xml:space="preserve"> </w:t>
            </w:r>
            <w:r>
              <w:rPr>
                <w:spacing w:val="-3"/>
              </w:rPr>
              <w:t>5d</w:t>
            </w:r>
            <w:r>
              <w:rPr>
                <w:spacing w:val="-22"/>
              </w:rPr>
              <w:t xml:space="preserve"> </w:t>
            </w:r>
            <w:r>
              <w:rPr>
                <w:spacing w:val="-3"/>
              </w:rPr>
              <w:t>内，依据推荐结果确定排名</w:t>
            </w:r>
            <w:r>
              <w:rPr>
                <w:spacing w:val="-1"/>
              </w:rPr>
              <w:t>第一的中标人，并发出中标通知书。</w:t>
            </w:r>
          </w:p>
          <w:p w14:paraId="3AA817EE">
            <w:pPr>
              <w:pStyle w:val="7"/>
              <w:spacing w:before="25" w:line="231" w:lineRule="auto"/>
              <w:ind w:left="112" w:right="353" w:hanging="3"/>
            </w:pPr>
            <w:r>
              <w:rPr>
                <w:spacing w:val="-1"/>
              </w:rPr>
              <w:t>②招标人不承诺将合同授予报价最低的投标</w:t>
            </w:r>
            <w:r>
              <w:rPr>
                <w:spacing w:val="-11"/>
              </w:rPr>
              <w:t>人。</w:t>
            </w:r>
          </w:p>
          <w:p w14:paraId="4E3407EA">
            <w:pPr>
              <w:pStyle w:val="7"/>
              <w:spacing w:before="19" w:line="212" w:lineRule="auto"/>
              <w:ind w:left="109"/>
            </w:pPr>
            <w:r>
              <w:rPr>
                <w:spacing w:val="-4"/>
              </w:rPr>
              <w:t>③中标通知书发出</w:t>
            </w:r>
            <w:r>
              <w:rPr>
                <w:spacing w:val="-26"/>
              </w:rPr>
              <w:t xml:space="preserve"> </w:t>
            </w:r>
            <w:r>
              <w:rPr>
                <w:spacing w:val="-4"/>
              </w:rPr>
              <w:t>30d</w:t>
            </w:r>
            <w:r>
              <w:rPr>
                <w:spacing w:val="-22"/>
              </w:rPr>
              <w:t xml:space="preserve"> </w:t>
            </w:r>
            <w:r>
              <w:rPr>
                <w:spacing w:val="-4"/>
              </w:rPr>
              <w:t>内双方签订合同文件。</w:t>
            </w:r>
          </w:p>
          <w:p w14:paraId="5DD9A1A3">
            <w:pPr>
              <w:pStyle w:val="7"/>
              <w:spacing w:before="30" w:line="228" w:lineRule="auto"/>
              <w:ind w:left="112" w:right="132" w:hanging="3"/>
            </w:pPr>
            <w:r>
              <w:rPr>
                <w:spacing w:val="-1"/>
                <w:shd w:val="clear" w:fill="FFFF00"/>
              </w:rPr>
              <w:t>④合同的标的、价款、质量、履行期限等主要条款应当与招标文件和中标人的投标文件内容</w:t>
            </w:r>
            <w:r>
              <w:rPr>
                <w:spacing w:val="-4"/>
                <w:shd w:val="clear" w:fill="FFFF00"/>
              </w:rPr>
              <w:t>一致。</w:t>
            </w:r>
          </w:p>
        </w:tc>
      </w:tr>
      <w:tr w14:paraId="65B09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2621E3DA">
            <w:pPr>
              <w:pStyle w:val="7"/>
              <w:spacing w:before="38" w:line="203" w:lineRule="auto"/>
              <w:ind w:left="4823"/>
            </w:pPr>
            <w:r>
              <w:rPr>
                <w:b/>
                <w:bCs/>
                <w:spacing w:val="-5"/>
              </w:rPr>
              <w:t>变化</w:t>
            </w:r>
          </w:p>
        </w:tc>
      </w:tr>
      <w:tr w14:paraId="7C7CA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3" w:type="dxa"/>
            <w:vAlign w:val="top"/>
          </w:tcPr>
          <w:p w14:paraId="0DD09C7B">
            <w:pPr>
              <w:pStyle w:val="7"/>
              <w:spacing w:before="75" w:line="172" w:lineRule="auto"/>
              <w:ind w:left="2498"/>
            </w:pPr>
            <w:r>
              <w:rPr>
                <w:b/>
                <w:bCs/>
                <w:spacing w:val="-3"/>
              </w:rPr>
              <w:t>P435</w:t>
            </w:r>
          </w:p>
        </w:tc>
        <w:tc>
          <w:tcPr>
            <w:tcW w:w="4642" w:type="dxa"/>
            <w:vAlign w:val="top"/>
          </w:tcPr>
          <w:p w14:paraId="01F23A94">
            <w:pPr>
              <w:pStyle w:val="7"/>
              <w:spacing w:before="75" w:line="172" w:lineRule="auto"/>
              <w:ind w:left="2318"/>
            </w:pPr>
            <w:r>
              <w:rPr>
                <w:b/>
                <w:bCs/>
                <w:spacing w:val="-3"/>
              </w:rPr>
              <w:t>P440</w:t>
            </w:r>
          </w:p>
        </w:tc>
      </w:tr>
      <w:tr w14:paraId="5C1EE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993" w:type="dxa"/>
            <w:vAlign w:val="top"/>
          </w:tcPr>
          <w:p w14:paraId="1AEA6CEB">
            <w:pPr>
              <w:pStyle w:val="7"/>
              <w:spacing w:before="38" w:line="220" w:lineRule="auto"/>
              <w:ind w:left="133"/>
            </w:pPr>
            <w:r>
              <w:rPr>
                <w:spacing w:val="-2"/>
              </w:rPr>
              <w:t>1）电子招标投标的特点</w:t>
            </w:r>
          </w:p>
          <w:p w14:paraId="6C721A32">
            <w:pPr>
              <w:pStyle w:val="7"/>
              <w:spacing w:before="23" w:line="235" w:lineRule="auto"/>
              <w:ind w:left="117" w:right="105" w:firstLine="5"/>
            </w:pPr>
            <w:r>
              <w:rPr>
                <w:spacing w:val="1"/>
              </w:rPr>
              <w:t>（1）一定程度上保证投标的公正性。电子招标投</w:t>
            </w:r>
            <w:r>
              <w:rPr>
                <w:spacing w:val="-4"/>
              </w:rPr>
              <w:t>标系统可以记录所有招标过程和交流信息，电子标书智能化审核，通过智能化的评标系统，非常容易</w:t>
            </w:r>
            <w:r>
              <w:rPr>
                <w:spacing w:val="-1"/>
              </w:rPr>
              <w:t>识别围标、串标的行为。</w:t>
            </w:r>
          </w:p>
          <w:p w14:paraId="55A5961A">
            <w:pPr>
              <w:pStyle w:val="7"/>
              <w:spacing w:before="25" w:line="234" w:lineRule="auto"/>
              <w:ind w:left="117" w:right="105" w:firstLine="5"/>
            </w:pPr>
            <w:r>
              <w:rPr>
                <w:spacing w:val="1"/>
              </w:rPr>
              <w:t>（2）减少资源的浪费。电子招标投标无需对招标</w:t>
            </w:r>
            <w:r>
              <w:rPr>
                <w:spacing w:val="-4"/>
              </w:rPr>
              <w:t>文件进行打印装订，且无需指派专人将投标文件送至开标地点，节省了大量的时间和人力，减少不必</w:t>
            </w:r>
            <w:r>
              <w:rPr>
                <w:spacing w:val="-2"/>
              </w:rPr>
              <w:t>要的浪费。</w:t>
            </w:r>
          </w:p>
          <w:p w14:paraId="015D2AAD">
            <w:pPr>
              <w:pStyle w:val="7"/>
              <w:spacing w:before="21" w:line="226" w:lineRule="auto"/>
              <w:ind w:left="116" w:right="106" w:firstLine="6"/>
            </w:pPr>
            <w:r>
              <w:rPr>
                <w:spacing w:val="-4"/>
              </w:rPr>
              <w:t>（3）安全可靠。使用</w:t>
            </w:r>
            <w:r>
              <w:rPr>
                <w:spacing w:val="-48"/>
              </w:rPr>
              <w:t xml:space="preserve"> </w:t>
            </w:r>
            <w:r>
              <w:rPr>
                <w:spacing w:val="-4"/>
              </w:rPr>
              <w:t>CA</w:t>
            </w:r>
            <w:r>
              <w:rPr>
                <w:spacing w:val="-49"/>
              </w:rPr>
              <w:t xml:space="preserve"> </w:t>
            </w:r>
            <w:r>
              <w:rPr>
                <w:spacing w:val="-4"/>
              </w:rPr>
              <w:t>加密技术对投标</w:t>
            </w:r>
            <w:r>
              <w:rPr>
                <w:spacing w:val="-5"/>
              </w:rPr>
              <w:t>文件进行</w:t>
            </w:r>
            <w:r>
              <w:rPr>
                <w:spacing w:val="-3"/>
              </w:rPr>
              <w:t>加密，有效防止投标文件的泄密。</w:t>
            </w:r>
          </w:p>
          <w:p w14:paraId="55DC0E71">
            <w:pPr>
              <w:pStyle w:val="7"/>
              <w:tabs>
                <w:tab w:val="left" w:pos="232"/>
              </w:tabs>
              <w:spacing w:before="33" w:line="223" w:lineRule="auto"/>
              <w:ind w:left="117" w:right="105" w:hanging="9"/>
            </w:pPr>
            <w:r>
              <w:rPr>
                <w:shd w:val="clear" w:fill="FFFF00"/>
              </w:rPr>
              <w:tab/>
            </w:r>
            <w:r>
              <w:rPr>
                <w:shd w:val="clear" w:fill="FFFF00"/>
              </w:rPr>
              <w:tab/>
            </w:r>
            <w:r>
              <w:rPr>
                <w:spacing w:val="-4"/>
                <w:shd w:val="clear" w:fill="FFFF00"/>
              </w:rPr>
              <w:t>（4）有一定的技术门槛。对于一些不擅长计算机</w:t>
            </w:r>
            <w:r>
              <w:rPr>
                <w:spacing w:val="-1"/>
                <w:shd w:val="clear" w:fill="FFFF00"/>
              </w:rPr>
              <w:t>和网络的投标人员来说，会有一定的困难。</w:t>
            </w:r>
          </w:p>
        </w:tc>
        <w:tc>
          <w:tcPr>
            <w:tcW w:w="4642" w:type="dxa"/>
            <w:vAlign w:val="top"/>
          </w:tcPr>
          <w:p w14:paraId="7CAA8133">
            <w:pPr>
              <w:pStyle w:val="7"/>
              <w:spacing w:before="38" w:line="220" w:lineRule="auto"/>
              <w:ind w:left="298"/>
            </w:pPr>
            <w:r>
              <w:t>【删除】</w:t>
            </w:r>
          </w:p>
        </w:tc>
      </w:tr>
    </w:tbl>
    <w:p w14:paraId="6800C896">
      <w:pPr>
        <w:spacing w:line="158" w:lineRule="exact"/>
        <w:rPr>
          <w:rFonts w:ascii="Arial"/>
          <w:sz w:val="13"/>
        </w:rPr>
      </w:pPr>
    </w:p>
    <w:p w14:paraId="28347F1C">
      <w:pPr>
        <w:spacing w:line="158" w:lineRule="exact"/>
        <w:rPr>
          <w:rFonts w:ascii="Arial" w:hAnsi="Arial" w:eastAsia="Arial" w:cs="Arial"/>
          <w:sz w:val="13"/>
          <w:szCs w:val="13"/>
        </w:rPr>
        <w:sectPr>
          <w:footerReference r:id="rId14"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362"/>
        <w:gridCol w:w="271"/>
        <w:gridCol w:w="4643"/>
      </w:tblGrid>
      <w:tr w14:paraId="3D42A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4992" w:type="dxa"/>
            <w:gridSpan w:val="3"/>
            <w:vAlign w:val="top"/>
          </w:tcPr>
          <w:p w14:paraId="0385779E">
            <w:pPr>
              <w:pStyle w:val="7"/>
              <w:spacing w:before="38" w:line="229" w:lineRule="auto"/>
              <w:ind w:left="117" w:right="104" w:firstLine="5"/>
              <w:jc w:val="both"/>
            </w:pPr>
            <w:r>
              <w:rPr>
                <w:spacing w:val="1"/>
              </w:rPr>
              <w:t>（5）存在网络安全问题。技术不过关的电子招标</w:t>
            </w:r>
            <w:r>
              <w:rPr>
                <w:spacing w:val="-4"/>
              </w:rPr>
              <w:t>投标系统会存在一定的安全风险，如黑客入侵、网</w:t>
            </w:r>
            <w:r>
              <w:rPr>
                <w:spacing w:val="-2"/>
              </w:rPr>
              <w:t>络攻击等。</w:t>
            </w:r>
          </w:p>
        </w:tc>
        <w:tc>
          <w:tcPr>
            <w:tcW w:w="4643" w:type="dxa"/>
            <w:vAlign w:val="top"/>
          </w:tcPr>
          <w:p w14:paraId="4C5FE0DC">
            <w:pPr>
              <w:rPr>
                <w:rFonts w:ascii="Arial"/>
                <w:sz w:val="21"/>
              </w:rPr>
            </w:pPr>
          </w:p>
        </w:tc>
      </w:tr>
      <w:tr w14:paraId="2EFE2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7C4F2118">
            <w:pPr>
              <w:pStyle w:val="7"/>
              <w:spacing w:before="33" w:line="207" w:lineRule="auto"/>
              <w:ind w:left="4603"/>
            </w:pPr>
            <w:r>
              <w:rPr>
                <w:b/>
                <w:bCs/>
                <w:spacing w:val="-5"/>
              </w:rPr>
              <w:t>变化</w:t>
            </w:r>
          </w:p>
        </w:tc>
      </w:tr>
      <w:tr w14:paraId="342DB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92" w:type="dxa"/>
            <w:gridSpan w:val="3"/>
            <w:vAlign w:val="top"/>
          </w:tcPr>
          <w:p w14:paraId="584681DF">
            <w:pPr>
              <w:pStyle w:val="7"/>
              <w:spacing w:before="70" w:line="176" w:lineRule="auto"/>
              <w:ind w:left="2498"/>
            </w:pPr>
            <w:r>
              <w:rPr>
                <w:b/>
                <w:bCs/>
                <w:spacing w:val="-3"/>
              </w:rPr>
              <w:t>P443</w:t>
            </w:r>
          </w:p>
        </w:tc>
        <w:tc>
          <w:tcPr>
            <w:tcW w:w="4643" w:type="dxa"/>
            <w:vAlign w:val="top"/>
          </w:tcPr>
          <w:p w14:paraId="71EAB33F">
            <w:pPr>
              <w:pStyle w:val="7"/>
              <w:spacing w:before="70" w:line="176" w:lineRule="auto"/>
              <w:ind w:left="2319"/>
            </w:pPr>
            <w:r>
              <w:rPr>
                <w:b/>
                <w:bCs/>
                <w:spacing w:val="-3"/>
              </w:rPr>
              <w:t>P449</w:t>
            </w:r>
          </w:p>
        </w:tc>
      </w:tr>
      <w:tr w14:paraId="242C5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6" w:hRule="atLeast"/>
        </w:trPr>
        <w:tc>
          <w:tcPr>
            <w:tcW w:w="4992" w:type="dxa"/>
            <w:gridSpan w:val="3"/>
            <w:vAlign w:val="top"/>
          </w:tcPr>
          <w:p w14:paraId="218DCBD1">
            <w:pPr>
              <w:spacing w:line="246" w:lineRule="auto"/>
              <w:rPr>
                <w:rFonts w:ascii="Arial"/>
                <w:sz w:val="21"/>
              </w:rPr>
            </w:pPr>
          </w:p>
          <w:p w14:paraId="330FF7A7">
            <w:pPr>
              <w:pStyle w:val="7"/>
              <w:spacing w:before="71" w:line="220" w:lineRule="auto"/>
              <w:ind w:left="133"/>
            </w:pPr>
            <w:r>
              <w:rPr>
                <w:spacing w:val="-2"/>
              </w:rPr>
              <w:t>15.2.2</w:t>
            </w:r>
            <w:r>
              <w:rPr>
                <w:spacing w:val="-48"/>
              </w:rPr>
              <w:t xml:space="preserve"> </w:t>
            </w:r>
            <w:r>
              <w:rPr>
                <w:spacing w:val="-2"/>
              </w:rPr>
              <w:t>施工总承包合同管理</w:t>
            </w:r>
          </w:p>
          <w:p w14:paraId="61EE711E">
            <w:pPr>
              <w:pStyle w:val="7"/>
              <w:spacing w:before="23" w:line="219" w:lineRule="auto"/>
              <w:ind w:left="133"/>
            </w:pPr>
            <w:r>
              <w:rPr>
                <w:spacing w:val="-2"/>
              </w:rPr>
              <w:t>1.施工总承包合同示范文本</w:t>
            </w:r>
          </w:p>
          <w:p w14:paraId="6138A79C">
            <w:pPr>
              <w:pStyle w:val="7"/>
              <w:spacing w:before="24" w:line="219" w:lineRule="auto"/>
              <w:ind w:left="133"/>
            </w:pPr>
            <w:r>
              <w:rPr>
                <w:spacing w:val="-3"/>
              </w:rPr>
              <w:t>1）《示范文本》的组成</w:t>
            </w:r>
          </w:p>
          <w:p w14:paraId="7CB0BA45">
            <w:pPr>
              <w:pStyle w:val="7"/>
              <w:spacing w:before="24" w:line="220" w:lineRule="auto"/>
              <w:ind w:left="123"/>
            </w:pPr>
            <w:r>
              <w:rPr>
                <w:spacing w:val="-2"/>
              </w:rPr>
              <w:t>（2）通用合同条款</w:t>
            </w:r>
          </w:p>
          <w:p w14:paraId="752E3175">
            <w:pPr>
              <w:pStyle w:val="7"/>
              <w:spacing w:before="24"/>
              <w:ind w:left="116" w:right="103"/>
            </w:pPr>
            <w:r>
              <w:rPr>
                <w:spacing w:val="-4"/>
              </w:rPr>
              <w:t>通用合同条款是合同当事人根据《中华人民共和国建筑法》《中华人民共和国民法典》等法律法规的规定，就工程建设的实施及相关事项，对合同当事人的权利义务作出的原则性约定。通用合同条款共</w:t>
            </w:r>
            <w:r>
              <w:rPr>
                <w:spacing w:val="-2"/>
              </w:rPr>
              <w:t>计</w:t>
            </w:r>
            <w:r>
              <w:rPr>
                <w:spacing w:val="-10"/>
              </w:rPr>
              <w:t xml:space="preserve"> </w:t>
            </w:r>
            <w:r>
              <w:rPr>
                <w:spacing w:val="-2"/>
              </w:rPr>
              <w:t>20</w:t>
            </w:r>
            <w:r>
              <w:rPr>
                <w:spacing w:val="-23"/>
              </w:rPr>
              <w:t xml:space="preserve"> </w:t>
            </w:r>
            <w:r>
              <w:rPr>
                <w:spacing w:val="-2"/>
              </w:rPr>
              <w:t>条，条款安排既考虑了现行法律法规对工程</w:t>
            </w:r>
            <w:r>
              <w:rPr>
                <w:spacing w:val="-4"/>
              </w:rPr>
              <w:t>建设的有关要求，也考虑了建设工程施工管理的特</w:t>
            </w:r>
            <w:r>
              <w:rPr>
                <w:spacing w:val="-8"/>
              </w:rPr>
              <w:t>殊需要。</w:t>
            </w:r>
          </w:p>
        </w:tc>
        <w:tc>
          <w:tcPr>
            <w:tcW w:w="4643" w:type="dxa"/>
            <w:vAlign w:val="top"/>
          </w:tcPr>
          <w:p w14:paraId="26F6E8AD">
            <w:pPr>
              <w:pStyle w:val="7"/>
              <w:spacing w:before="33" w:line="221" w:lineRule="auto"/>
              <w:ind w:left="102"/>
            </w:pPr>
            <w:r>
              <w:t>【新增】</w:t>
            </w:r>
          </w:p>
          <w:p w14:paraId="66756CAD">
            <w:pPr>
              <w:pStyle w:val="7"/>
              <w:spacing w:before="22" w:line="220" w:lineRule="auto"/>
              <w:ind w:left="128"/>
            </w:pPr>
            <w:r>
              <w:rPr>
                <w:spacing w:val="-2"/>
              </w:rPr>
              <w:t>15.2.2</w:t>
            </w:r>
            <w:r>
              <w:rPr>
                <w:spacing w:val="-47"/>
              </w:rPr>
              <w:t xml:space="preserve"> </w:t>
            </w:r>
            <w:r>
              <w:rPr>
                <w:spacing w:val="-2"/>
              </w:rPr>
              <w:t>施工总承包合同管理</w:t>
            </w:r>
          </w:p>
          <w:p w14:paraId="3E82C69C">
            <w:pPr>
              <w:pStyle w:val="7"/>
              <w:spacing w:before="23" w:line="219" w:lineRule="auto"/>
              <w:ind w:left="128"/>
            </w:pPr>
            <w:r>
              <w:rPr>
                <w:spacing w:val="-2"/>
              </w:rPr>
              <w:t>1.施工总承包合同示范文本</w:t>
            </w:r>
          </w:p>
          <w:p w14:paraId="5731E34F">
            <w:pPr>
              <w:pStyle w:val="7"/>
              <w:spacing w:before="24" w:line="219" w:lineRule="auto"/>
              <w:ind w:left="128"/>
            </w:pPr>
            <w:r>
              <w:rPr>
                <w:spacing w:val="-3"/>
              </w:rPr>
              <w:t>1）《示范文本》的组成</w:t>
            </w:r>
          </w:p>
          <w:p w14:paraId="0F642938">
            <w:pPr>
              <w:pStyle w:val="7"/>
              <w:spacing w:before="24" w:line="220" w:lineRule="auto"/>
              <w:ind w:left="118"/>
            </w:pPr>
            <w:r>
              <w:rPr>
                <w:spacing w:val="-2"/>
              </w:rPr>
              <w:t>（2）通用合同条款</w:t>
            </w:r>
          </w:p>
          <w:p w14:paraId="51C0D12A">
            <w:pPr>
              <w:pStyle w:val="7"/>
              <w:spacing w:before="23" w:line="239" w:lineRule="auto"/>
              <w:ind w:left="112" w:right="132"/>
            </w:pPr>
            <w:r>
              <w:rPr>
                <w:spacing w:val="-1"/>
              </w:rPr>
              <w:t>通用合同条款是合同当事人根据《中华人民共和国建筑法》《中华人民共和国民法典》等法律法规的规定，就工程建设的实施及相关事</w:t>
            </w:r>
          </w:p>
          <w:p w14:paraId="71AD5680">
            <w:pPr>
              <w:pStyle w:val="7"/>
              <w:tabs>
                <w:tab w:val="left" w:pos="207"/>
              </w:tabs>
              <w:spacing w:before="8" w:line="234" w:lineRule="auto"/>
              <w:ind w:left="103" w:right="131" w:firstLine="12"/>
            </w:pPr>
            <w:r>
              <w:rPr>
                <w:spacing w:val="-1"/>
              </w:rPr>
              <w:t>项，对合同当事人的权利义务作出的原则性约定。通用合同条款共计</w:t>
            </w:r>
            <w:r>
              <w:rPr>
                <w:spacing w:val="-46"/>
              </w:rPr>
              <w:t xml:space="preserve"> </w:t>
            </w:r>
            <w:r>
              <w:rPr>
                <w:spacing w:val="-1"/>
              </w:rPr>
              <w:t>20</w:t>
            </w:r>
            <w:r>
              <w:rPr>
                <w:spacing w:val="-44"/>
              </w:rPr>
              <w:t xml:space="preserve"> </w:t>
            </w:r>
            <w:r>
              <w:rPr>
                <w:spacing w:val="-1"/>
              </w:rPr>
              <w:t>条，条款安排既考虑了现行法律法规对工程建设的有关要求，也</w:t>
            </w:r>
            <w:r>
              <w:t>考虑了建设工程施工管理的特殊需要。</w:t>
            </w:r>
            <w:r>
              <w:rPr>
                <w:shd w:val="clear" w:fill="FFFF00"/>
              </w:rPr>
              <w:t>如通用条款中内容不符合商务实际，可在专用条款</w:t>
            </w:r>
            <w:r>
              <w:t xml:space="preserve">  </w:t>
            </w:r>
            <w:r>
              <w:rPr>
                <w:shd w:val="clear" w:fill="FFFF00"/>
              </w:rPr>
              <w:tab/>
            </w:r>
            <w:r>
              <w:rPr>
                <w:spacing w:val="-6"/>
                <w:shd w:val="clear" w:fill="FFFF00"/>
              </w:rPr>
              <w:t>“其他条款”中予以明确不适用对应的通用条</w:t>
            </w:r>
            <w:r>
              <w:rPr>
                <w:spacing w:val="-1"/>
                <w:shd w:val="clear" w:fill="FFFF00"/>
              </w:rPr>
              <w:t>款。</w:t>
            </w:r>
          </w:p>
        </w:tc>
      </w:tr>
      <w:tr w14:paraId="2E09A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0043D118">
            <w:pPr>
              <w:pStyle w:val="7"/>
              <w:spacing w:before="34" w:line="206" w:lineRule="auto"/>
              <w:ind w:left="4823"/>
            </w:pPr>
            <w:r>
              <w:rPr>
                <w:b/>
                <w:bCs/>
                <w:spacing w:val="-5"/>
              </w:rPr>
              <w:t>变化</w:t>
            </w:r>
          </w:p>
        </w:tc>
      </w:tr>
      <w:tr w14:paraId="7756B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721" w:type="dxa"/>
            <w:gridSpan w:val="2"/>
            <w:vAlign w:val="top"/>
          </w:tcPr>
          <w:p w14:paraId="00FBF196">
            <w:pPr>
              <w:pStyle w:val="7"/>
              <w:spacing w:before="71" w:line="175" w:lineRule="auto"/>
              <w:ind w:left="2362"/>
            </w:pPr>
            <w:r>
              <w:rPr>
                <w:b/>
                <w:bCs/>
                <w:spacing w:val="-3"/>
              </w:rPr>
              <w:t>P445</w:t>
            </w:r>
          </w:p>
        </w:tc>
        <w:tc>
          <w:tcPr>
            <w:tcW w:w="4914" w:type="dxa"/>
            <w:gridSpan w:val="2"/>
            <w:vAlign w:val="top"/>
          </w:tcPr>
          <w:p w14:paraId="6D599D05">
            <w:pPr>
              <w:pStyle w:val="7"/>
              <w:spacing w:before="70" w:line="176" w:lineRule="auto"/>
              <w:ind w:left="2454"/>
            </w:pPr>
            <w:r>
              <w:rPr>
                <w:b/>
                <w:bCs/>
                <w:spacing w:val="-3"/>
              </w:rPr>
              <w:t>P451</w:t>
            </w:r>
          </w:p>
        </w:tc>
      </w:tr>
      <w:tr w14:paraId="4FF29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7" w:hRule="atLeast"/>
        </w:trPr>
        <w:tc>
          <w:tcPr>
            <w:tcW w:w="4721" w:type="dxa"/>
            <w:gridSpan w:val="2"/>
            <w:vAlign w:val="top"/>
          </w:tcPr>
          <w:p w14:paraId="376248FC">
            <w:pPr>
              <w:rPr>
                <w:rFonts w:ascii="Arial"/>
                <w:sz w:val="21"/>
              </w:rPr>
            </w:pPr>
          </w:p>
        </w:tc>
        <w:tc>
          <w:tcPr>
            <w:tcW w:w="4914" w:type="dxa"/>
            <w:gridSpan w:val="2"/>
            <w:vAlign w:val="top"/>
          </w:tcPr>
          <w:p w14:paraId="3AD69263">
            <w:pPr>
              <w:pStyle w:val="7"/>
              <w:spacing w:before="34" w:line="221" w:lineRule="auto"/>
              <w:ind w:left="102"/>
            </w:pPr>
            <w:r>
              <w:t>【新增】</w:t>
            </w:r>
          </w:p>
          <w:p w14:paraId="44C5446B">
            <w:pPr>
              <w:pStyle w:val="7"/>
              <w:spacing w:before="22" w:line="220" w:lineRule="auto"/>
              <w:ind w:left="111"/>
            </w:pPr>
            <w:r>
              <w:rPr>
                <w:spacing w:val="-1"/>
              </w:rPr>
              <w:t>4）劳务作业人员管理</w:t>
            </w:r>
          </w:p>
          <w:p w14:paraId="0D63502C">
            <w:pPr>
              <w:pStyle w:val="7"/>
              <w:spacing w:before="21" w:line="220" w:lineRule="auto"/>
              <w:ind w:left="118"/>
            </w:pPr>
            <w:r>
              <w:rPr>
                <w:spacing w:val="-1"/>
              </w:rPr>
              <w:t>（1）根据《建筑工人实名制管理办法（试</w:t>
            </w:r>
          </w:p>
          <w:p w14:paraId="12C34256">
            <w:pPr>
              <w:pStyle w:val="7"/>
              <w:spacing w:before="23" w:line="219" w:lineRule="auto"/>
              <w:ind w:left="115"/>
            </w:pPr>
            <w:r>
              <w:rPr>
                <w:spacing w:val="-2"/>
              </w:rPr>
              <w:t>行）》（由建市〔2019〕18</w:t>
            </w:r>
            <w:r>
              <w:rPr>
                <w:spacing w:val="-23"/>
              </w:rPr>
              <w:t xml:space="preserve"> </w:t>
            </w:r>
            <w:r>
              <w:rPr>
                <w:spacing w:val="-2"/>
              </w:rPr>
              <w:t>号发布，经建市</w:t>
            </w:r>
          </w:p>
          <w:p w14:paraId="52F80EC6">
            <w:pPr>
              <w:pStyle w:val="7"/>
              <w:spacing w:before="23"/>
              <w:ind w:left="113" w:right="127" w:firstLine="24"/>
            </w:pPr>
            <w:r>
              <w:rPr>
                <w:spacing w:val="-2"/>
              </w:rPr>
              <w:t>〔2022〕59</w:t>
            </w:r>
            <w:r>
              <w:rPr>
                <w:spacing w:val="-40"/>
              </w:rPr>
              <w:t xml:space="preserve"> </w:t>
            </w:r>
            <w:r>
              <w:rPr>
                <w:spacing w:val="-2"/>
              </w:rPr>
              <w:t>号修正）全面实行建筑业劳务工实名</w:t>
            </w:r>
            <w:r>
              <w:rPr>
                <w:spacing w:val="-1"/>
              </w:rPr>
              <w:t>制管理制度，用工单位与劳务工依法签订劳动合同或书面用工协议，并在实名制管理平台上登</w:t>
            </w:r>
          </w:p>
          <w:p w14:paraId="0F1792ED">
            <w:pPr>
              <w:pStyle w:val="7"/>
              <w:spacing w:before="1" w:line="239" w:lineRule="auto"/>
              <w:ind w:left="111" w:right="403"/>
            </w:pPr>
            <w:r>
              <w:rPr>
                <w:spacing w:val="-1"/>
              </w:rPr>
              <w:t>记。劳务分包单位对工人实名制管理负直接责任，配合总承包企业做好相关工作。</w:t>
            </w:r>
          </w:p>
          <w:p w14:paraId="511A8BAA">
            <w:pPr>
              <w:pStyle w:val="7"/>
              <w:spacing w:before="2" w:line="232" w:lineRule="auto"/>
              <w:ind w:left="110" w:right="182" w:firstLine="8"/>
            </w:pPr>
            <w:r>
              <w:rPr>
                <w:spacing w:val="-1"/>
              </w:rPr>
              <w:t>（2）工程施工承包单位在劳务工人进场作业前进行安全教育，提供劳务人员使用的安全保护用</w:t>
            </w:r>
            <w:r>
              <w:rPr>
                <w:spacing w:val="-2"/>
              </w:rPr>
              <w:t>品，并承担安全防护措施费用。</w:t>
            </w:r>
          </w:p>
          <w:p w14:paraId="43046F0F">
            <w:pPr>
              <w:pStyle w:val="7"/>
              <w:spacing w:before="24" w:line="222" w:lineRule="auto"/>
              <w:ind w:left="116" w:right="290" w:firstLine="1"/>
            </w:pPr>
            <w:r>
              <w:rPr>
                <w:spacing w:val="-1"/>
              </w:rPr>
              <w:t>（3）劳务分包单位必须为从事危险作业的工人</w:t>
            </w:r>
            <w:r>
              <w:rPr>
                <w:spacing w:val="-3"/>
              </w:rPr>
              <w:t>办理意外伤害保险。</w:t>
            </w:r>
          </w:p>
        </w:tc>
      </w:tr>
      <w:tr w14:paraId="64DC8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0056A847">
            <w:pPr>
              <w:pStyle w:val="7"/>
              <w:spacing w:before="35" w:line="205" w:lineRule="auto"/>
              <w:ind w:left="3772"/>
            </w:pPr>
            <w:r>
              <w:rPr>
                <w:b/>
                <w:bCs/>
                <w:spacing w:val="-7"/>
              </w:rPr>
              <w:t>第</w:t>
            </w:r>
            <w:r>
              <w:rPr>
                <w:spacing w:val="-25"/>
              </w:rPr>
              <w:t xml:space="preserve"> </w:t>
            </w:r>
            <w:r>
              <w:rPr>
                <w:b/>
                <w:bCs/>
                <w:spacing w:val="-7"/>
              </w:rPr>
              <w:t>18</w:t>
            </w:r>
            <w:r>
              <w:rPr>
                <w:spacing w:val="-38"/>
              </w:rPr>
              <w:t xml:space="preserve"> </w:t>
            </w:r>
            <w:r>
              <w:rPr>
                <w:b/>
                <w:bCs/>
                <w:spacing w:val="-7"/>
              </w:rPr>
              <w:t>章施工成本管理</w:t>
            </w:r>
          </w:p>
        </w:tc>
      </w:tr>
      <w:tr w14:paraId="6B963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7C4E43A1">
            <w:pPr>
              <w:pStyle w:val="7"/>
              <w:spacing w:before="36" w:line="204" w:lineRule="auto"/>
              <w:ind w:left="4603"/>
            </w:pPr>
            <w:r>
              <w:rPr>
                <w:b/>
                <w:bCs/>
                <w:spacing w:val="-5"/>
              </w:rPr>
              <w:t>变化</w:t>
            </w:r>
          </w:p>
        </w:tc>
      </w:tr>
      <w:tr w14:paraId="68928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5AB5C189">
            <w:pPr>
              <w:pStyle w:val="7"/>
              <w:spacing w:before="73" w:line="173" w:lineRule="auto"/>
              <w:ind w:left="1961"/>
            </w:pPr>
            <w:r>
              <w:rPr>
                <w:b/>
                <w:bCs/>
                <w:spacing w:val="-3"/>
              </w:rPr>
              <w:t>P479</w:t>
            </w:r>
          </w:p>
        </w:tc>
        <w:tc>
          <w:tcPr>
            <w:tcW w:w="5276" w:type="dxa"/>
            <w:gridSpan w:val="3"/>
            <w:vAlign w:val="top"/>
          </w:tcPr>
          <w:p w14:paraId="50014763">
            <w:pPr>
              <w:pStyle w:val="7"/>
              <w:spacing w:before="73" w:line="173" w:lineRule="auto"/>
              <w:ind w:left="2415"/>
            </w:pPr>
            <w:r>
              <w:rPr>
                <w:b/>
                <w:bCs/>
                <w:spacing w:val="-3"/>
              </w:rPr>
              <w:t>P486</w:t>
            </w:r>
          </w:p>
        </w:tc>
      </w:tr>
      <w:tr w14:paraId="62567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359" w:type="dxa"/>
            <w:vAlign w:val="top"/>
          </w:tcPr>
          <w:p w14:paraId="77696939">
            <w:pPr>
              <w:pStyle w:val="7"/>
              <w:spacing w:before="34"/>
              <w:ind w:left="116" w:right="105" w:hanging="1"/>
            </w:pPr>
            <w:r>
              <w:rPr>
                <w:spacing w:val="9"/>
              </w:rPr>
              <w:t>②综合单价法是指分部分项工程单价综合</w:t>
            </w:r>
            <w:r>
              <w:rPr>
                <w:spacing w:val="-3"/>
              </w:rPr>
              <w:t>了直接工程费以外的多项费用，依据综合内容不同，还可分为全费用综合单价和部分费用综合单价。我国目前推行的建设工程工程量清单计价其实就是部分费用综合单价，单</w:t>
            </w:r>
            <w:r>
              <w:rPr>
                <w:spacing w:val="-1"/>
              </w:rPr>
              <w:t>价中未包括措施项目费、规费</w:t>
            </w:r>
          </w:p>
          <w:p w14:paraId="04C76E78">
            <w:pPr>
              <w:pStyle w:val="7"/>
              <w:spacing w:before="1" w:line="238" w:lineRule="auto"/>
              <w:ind w:left="116" w:right="105"/>
            </w:pPr>
            <w:r>
              <w:rPr>
                <w:spacing w:val="-3"/>
              </w:rPr>
              <w:t>和税金，所以在工程施工图预算编制中必须</w:t>
            </w:r>
            <w:r>
              <w:rPr>
                <w:spacing w:val="-1"/>
              </w:rPr>
              <w:t>考虑这部分费用在计价、组价中存在的</w:t>
            </w:r>
          </w:p>
          <w:p w14:paraId="74D58045">
            <w:pPr>
              <w:pStyle w:val="7"/>
              <w:spacing w:line="203" w:lineRule="auto"/>
              <w:ind w:left="117"/>
            </w:pPr>
            <w:r>
              <w:rPr>
                <w:spacing w:val="-9"/>
              </w:rPr>
              <w:t>风险。</w:t>
            </w:r>
          </w:p>
        </w:tc>
        <w:tc>
          <w:tcPr>
            <w:tcW w:w="5276" w:type="dxa"/>
            <w:gridSpan w:val="3"/>
            <w:vAlign w:val="top"/>
          </w:tcPr>
          <w:p w14:paraId="63849AEF">
            <w:pPr>
              <w:pStyle w:val="7"/>
              <w:spacing w:before="36" w:line="220" w:lineRule="auto"/>
              <w:ind w:left="102"/>
            </w:pPr>
            <w:r>
              <w:t>【修改】</w:t>
            </w:r>
          </w:p>
          <w:p w14:paraId="38505774">
            <w:pPr>
              <w:pStyle w:val="7"/>
              <w:spacing w:before="21" w:line="241" w:lineRule="auto"/>
              <w:ind w:left="110" w:right="327"/>
            </w:pPr>
            <w:r>
              <w:rPr>
                <w:spacing w:val="-1"/>
              </w:rPr>
              <w:t>②综合单价法是清单项目综合单价及合价，应为不含增值税的税前全费用价格，由人工费、材料费、施工机具使用费、管理费、利润等组成，包括相应清单项目约定或合理范围的风险费，以及不可或缺的辅助工作所需的费用。</w:t>
            </w:r>
          </w:p>
        </w:tc>
      </w:tr>
      <w:tr w14:paraId="6C912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4"/>
            <w:vAlign w:val="top"/>
          </w:tcPr>
          <w:p w14:paraId="023D4EE2">
            <w:pPr>
              <w:pStyle w:val="7"/>
              <w:spacing w:before="38" w:line="203" w:lineRule="auto"/>
              <w:ind w:left="4603"/>
            </w:pPr>
            <w:r>
              <w:rPr>
                <w:b/>
                <w:bCs/>
                <w:spacing w:val="-5"/>
              </w:rPr>
              <w:t>变化</w:t>
            </w:r>
          </w:p>
        </w:tc>
      </w:tr>
      <w:tr w14:paraId="5AF1D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359" w:type="dxa"/>
            <w:vAlign w:val="top"/>
          </w:tcPr>
          <w:p w14:paraId="25579718">
            <w:pPr>
              <w:pStyle w:val="7"/>
              <w:spacing w:before="74" w:line="178" w:lineRule="auto"/>
              <w:ind w:left="1961"/>
            </w:pPr>
            <w:r>
              <w:rPr>
                <w:b/>
                <w:bCs/>
                <w:spacing w:val="-3"/>
              </w:rPr>
              <w:t>P488</w:t>
            </w:r>
          </w:p>
        </w:tc>
        <w:tc>
          <w:tcPr>
            <w:tcW w:w="5276" w:type="dxa"/>
            <w:gridSpan w:val="3"/>
            <w:vAlign w:val="top"/>
          </w:tcPr>
          <w:p w14:paraId="34BE7D78">
            <w:pPr>
              <w:pStyle w:val="7"/>
              <w:spacing w:before="74" w:line="178" w:lineRule="auto"/>
              <w:ind w:left="2415"/>
            </w:pPr>
            <w:r>
              <w:rPr>
                <w:b/>
                <w:bCs/>
                <w:spacing w:val="-3"/>
              </w:rPr>
              <w:t>P495</w:t>
            </w:r>
          </w:p>
        </w:tc>
      </w:tr>
    </w:tbl>
    <w:p w14:paraId="631901C6">
      <w:pPr>
        <w:spacing w:line="67" w:lineRule="exact"/>
        <w:rPr>
          <w:rFonts w:ascii="Arial"/>
          <w:sz w:val="5"/>
        </w:rPr>
      </w:pPr>
    </w:p>
    <w:p w14:paraId="36B89480">
      <w:pPr>
        <w:spacing w:line="67" w:lineRule="exact"/>
        <w:rPr>
          <w:rFonts w:ascii="Arial" w:hAnsi="Arial" w:eastAsia="Arial" w:cs="Arial"/>
          <w:sz w:val="5"/>
          <w:szCs w:val="5"/>
        </w:rPr>
        <w:sectPr>
          <w:footerReference r:id="rId15"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5276"/>
      </w:tblGrid>
      <w:tr w14:paraId="6BB0B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359" w:type="dxa"/>
            <w:vAlign w:val="top"/>
          </w:tcPr>
          <w:p w14:paraId="64BC27E7">
            <w:pPr>
              <w:pStyle w:val="7"/>
              <w:spacing w:before="38" w:line="221" w:lineRule="auto"/>
              <w:ind w:left="133"/>
            </w:pPr>
            <w:r>
              <w:rPr>
                <w:spacing w:val="-4"/>
              </w:rPr>
              <w:t>18.3.2</w:t>
            </w:r>
            <w:r>
              <w:rPr>
                <w:spacing w:val="-38"/>
              </w:rPr>
              <w:t xml:space="preserve"> </w:t>
            </w:r>
            <w:r>
              <w:rPr>
                <w:spacing w:val="-4"/>
              </w:rPr>
              <w:t>工程计量</w:t>
            </w:r>
          </w:p>
        </w:tc>
        <w:tc>
          <w:tcPr>
            <w:tcW w:w="5276" w:type="dxa"/>
            <w:vAlign w:val="top"/>
          </w:tcPr>
          <w:p w14:paraId="42001B45">
            <w:pPr>
              <w:pStyle w:val="7"/>
              <w:spacing w:before="38" w:line="220" w:lineRule="auto"/>
              <w:ind w:left="102"/>
            </w:pPr>
            <w:r>
              <w:t>【修改】</w:t>
            </w:r>
          </w:p>
          <w:p w14:paraId="0E473D4C">
            <w:pPr>
              <w:pStyle w:val="7"/>
              <w:spacing w:before="23" w:line="221" w:lineRule="auto"/>
              <w:ind w:left="128"/>
            </w:pPr>
            <w:r>
              <w:rPr>
                <w:spacing w:val="-4"/>
              </w:rPr>
              <w:t>18.3.2</w:t>
            </w:r>
            <w:r>
              <w:rPr>
                <w:spacing w:val="-38"/>
              </w:rPr>
              <w:t xml:space="preserve"> </w:t>
            </w:r>
            <w:r>
              <w:rPr>
                <w:spacing w:val="-4"/>
              </w:rPr>
              <w:t>工程计量</w:t>
            </w:r>
          </w:p>
          <w:p w14:paraId="1F1A9802">
            <w:pPr>
              <w:pStyle w:val="7"/>
              <w:spacing w:before="22" w:line="207" w:lineRule="auto"/>
              <w:ind w:left="112"/>
            </w:pPr>
            <w:r>
              <w:rPr>
                <w:spacing w:val="-2"/>
              </w:rPr>
              <w:t>整个调整</w:t>
            </w:r>
          </w:p>
        </w:tc>
      </w:tr>
      <w:tr w14:paraId="47942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4959EF2E">
            <w:pPr>
              <w:pStyle w:val="7"/>
              <w:spacing w:before="34" w:line="206" w:lineRule="auto"/>
              <w:ind w:left="4603"/>
            </w:pPr>
            <w:r>
              <w:rPr>
                <w:b/>
                <w:bCs/>
                <w:spacing w:val="-5"/>
              </w:rPr>
              <w:t>变化</w:t>
            </w:r>
          </w:p>
        </w:tc>
      </w:tr>
      <w:tr w14:paraId="6BCD4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76D92AD2">
            <w:pPr>
              <w:pStyle w:val="7"/>
              <w:spacing w:before="71" w:line="175" w:lineRule="auto"/>
              <w:ind w:left="1961"/>
            </w:pPr>
            <w:r>
              <w:rPr>
                <w:b/>
                <w:bCs/>
                <w:spacing w:val="-3"/>
              </w:rPr>
              <w:t>P490</w:t>
            </w:r>
          </w:p>
        </w:tc>
        <w:tc>
          <w:tcPr>
            <w:tcW w:w="5276" w:type="dxa"/>
            <w:vAlign w:val="top"/>
          </w:tcPr>
          <w:p w14:paraId="5B9D4C65">
            <w:pPr>
              <w:pStyle w:val="7"/>
              <w:spacing w:before="71" w:line="175" w:lineRule="auto"/>
              <w:ind w:left="2415"/>
            </w:pPr>
            <w:r>
              <w:rPr>
                <w:b/>
                <w:bCs/>
                <w:spacing w:val="-3"/>
              </w:rPr>
              <w:t>P498</w:t>
            </w:r>
          </w:p>
        </w:tc>
      </w:tr>
      <w:tr w14:paraId="4C397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1" w:hRule="atLeast"/>
        </w:trPr>
        <w:tc>
          <w:tcPr>
            <w:tcW w:w="4359" w:type="dxa"/>
            <w:vAlign w:val="top"/>
          </w:tcPr>
          <w:p w14:paraId="3A8AD0DA">
            <w:pPr>
              <w:rPr>
                <w:rFonts w:ascii="Arial"/>
                <w:sz w:val="21"/>
              </w:rPr>
            </w:pPr>
          </w:p>
        </w:tc>
        <w:tc>
          <w:tcPr>
            <w:tcW w:w="5276" w:type="dxa"/>
            <w:vAlign w:val="top"/>
          </w:tcPr>
          <w:p w14:paraId="3A1B3F1D">
            <w:pPr>
              <w:pStyle w:val="7"/>
              <w:spacing w:before="34" w:line="221" w:lineRule="auto"/>
              <w:ind w:left="102"/>
            </w:pPr>
            <w:r>
              <w:t>【新增】</w:t>
            </w:r>
          </w:p>
          <w:p w14:paraId="68176B73">
            <w:pPr>
              <w:pStyle w:val="7"/>
              <w:spacing w:before="22" w:line="219" w:lineRule="auto"/>
              <w:ind w:left="114"/>
            </w:pPr>
            <w:r>
              <w:rPr>
                <w:spacing w:val="-1"/>
              </w:rPr>
              <w:t>2.工程竣工结算价款项目列项要求</w:t>
            </w:r>
          </w:p>
          <w:p w14:paraId="3FB5415A">
            <w:pPr>
              <w:pStyle w:val="7"/>
              <w:spacing w:before="24"/>
              <w:ind w:left="113" w:right="327"/>
            </w:pPr>
            <w:r>
              <w:rPr>
                <w:spacing w:val="-1"/>
              </w:rPr>
              <w:t>工程竣工结算价款项目列项应符合下列规定，并应按其顺序编制相关的工程竣工</w:t>
            </w:r>
          </w:p>
          <w:p w14:paraId="10E7F0C1">
            <w:pPr>
              <w:pStyle w:val="7"/>
              <w:spacing w:line="220" w:lineRule="auto"/>
              <w:ind w:left="117"/>
            </w:pPr>
            <w:r>
              <w:rPr>
                <w:spacing w:val="-3"/>
              </w:rPr>
              <w:t>结算文件：</w:t>
            </w:r>
          </w:p>
          <w:p w14:paraId="30C33196">
            <w:pPr>
              <w:pStyle w:val="7"/>
              <w:spacing w:before="22" w:line="219" w:lineRule="auto"/>
              <w:ind w:left="118"/>
            </w:pPr>
            <w:r>
              <w:rPr>
                <w:spacing w:val="-3"/>
              </w:rPr>
              <w:t>（1）合同清单总价。</w:t>
            </w:r>
          </w:p>
          <w:p w14:paraId="1C2C2BEA">
            <w:pPr>
              <w:pStyle w:val="7"/>
              <w:spacing w:before="24" w:line="219" w:lineRule="auto"/>
              <w:ind w:left="118"/>
            </w:pPr>
            <w:r>
              <w:rPr>
                <w:spacing w:val="-3"/>
              </w:rPr>
              <w:t>（2）工程量清单缺陷调整价款。</w:t>
            </w:r>
          </w:p>
          <w:p w14:paraId="721BBD1A">
            <w:pPr>
              <w:pStyle w:val="7"/>
              <w:spacing w:before="22" w:line="219" w:lineRule="auto"/>
              <w:ind w:left="118"/>
            </w:pPr>
            <w:r>
              <w:rPr>
                <w:spacing w:val="-1"/>
              </w:rPr>
              <w:t>（3）暂列金额调整价款。</w:t>
            </w:r>
          </w:p>
          <w:p w14:paraId="16CAFDDE">
            <w:pPr>
              <w:pStyle w:val="7"/>
              <w:spacing w:before="25" w:line="219" w:lineRule="auto"/>
              <w:ind w:left="118"/>
            </w:pPr>
            <w:r>
              <w:rPr>
                <w:spacing w:val="-2"/>
              </w:rPr>
              <w:t>（4）暂估价调整价款：</w:t>
            </w:r>
          </w:p>
          <w:p w14:paraId="5DA2C257">
            <w:pPr>
              <w:pStyle w:val="7"/>
              <w:spacing w:before="24" w:line="218" w:lineRule="auto"/>
              <w:ind w:left="111"/>
            </w:pPr>
            <w:r>
              <w:rPr>
                <w:spacing w:val="-1"/>
              </w:rPr>
              <w:t>①材料暂估价调整价款。</w:t>
            </w:r>
          </w:p>
          <w:p w14:paraId="1BDC48BC">
            <w:pPr>
              <w:pStyle w:val="7"/>
              <w:spacing w:before="27" w:line="231" w:lineRule="auto"/>
              <w:ind w:left="133" w:right="765" w:hanging="23"/>
            </w:pPr>
            <w:r>
              <w:rPr>
                <w:spacing w:val="-1"/>
              </w:rPr>
              <w:t>②专业工程暂估价调整价款（适用于总承包合</w:t>
            </w:r>
            <w:r>
              <w:rPr>
                <w:spacing w:val="-10"/>
              </w:rPr>
              <w:t>同）。</w:t>
            </w:r>
          </w:p>
          <w:p w14:paraId="7CE64E7D">
            <w:pPr>
              <w:pStyle w:val="7"/>
              <w:spacing w:before="21" w:line="231" w:lineRule="auto"/>
              <w:ind w:left="133" w:right="652" w:hanging="15"/>
            </w:pPr>
            <w:r>
              <w:rPr>
                <w:spacing w:val="-1"/>
              </w:rPr>
              <w:t>（5）总承包服务费调整价款（适用于总承包合</w:t>
            </w:r>
            <w:r>
              <w:rPr>
                <w:spacing w:val="-10"/>
              </w:rPr>
              <w:t>同）。</w:t>
            </w:r>
          </w:p>
          <w:p w14:paraId="74844915">
            <w:pPr>
              <w:pStyle w:val="7"/>
              <w:spacing w:before="20" w:line="219" w:lineRule="auto"/>
              <w:ind w:left="118"/>
            </w:pPr>
            <w:r>
              <w:rPr>
                <w:spacing w:val="-4"/>
              </w:rPr>
              <w:t>（6）计日工调整价款。</w:t>
            </w:r>
          </w:p>
          <w:p w14:paraId="096B48E5">
            <w:pPr>
              <w:pStyle w:val="7"/>
              <w:spacing w:before="22" w:line="219" w:lineRule="auto"/>
              <w:ind w:left="118"/>
            </w:pPr>
            <w:r>
              <w:rPr>
                <w:spacing w:val="-1"/>
              </w:rPr>
              <w:t>（7）物价变化调整价款。</w:t>
            </w:r>
          </w:p>
          <w:p w14:paraId="51947BE3">
            <w:pPr>
              <w:pStyle w:val="7"/>
              <w:spacing w:before="25" w:line="219" w:lineRule="auto"/>
              <w:ind w:left="118"/>
            </w:pPr>
            <w:r>
              <w:rPr>
                <w:spacing w:val="-2"/>
              </w:rPr>
              <w:t>（8）法律法规及政策性变化调整价款。</w:t>
            </w:r>
          </w:p>
          <w:p w14:paraId="11314A62">
            <w:pPr>
              <w:pStyle w:val="7"/>
              <w:spacing w:before="24" w:line="219" w:lineRule="auto"/>
              <w:ind w:left="118"/>
            </w:pPr>
            <w:r>
              <w:rPr>
                <w:spacing w:val="-1"/>
              </w:rPr>
              <w:t>（9）工程变更增减价款。</w:t>
            </w:r>
          </w:p>
          <w:p w14:paraId="66059903">
            <w:pPr>
              <w:pStyle w:val="7"/>
              <w:spacing w:before="25" w:line="219" w:lineRule="auto"/>
              <w:ind w:left="118"/>
            </w:pPr>
            <w:r>
              <w:rPr>
                <w:spacing w:val="-4"/>
              </w:rPr>
              <w:t>（10）新增工程价款。</w:t>
            </w:r>
          </w:p>
          <w:p w14:paraId="285A0FC0">
            <w:pPr>
              <w:pStyle w:val="7"/>
              <w:spacing w:before="25" w:line="219" w:lineRule="auto"/>
              <w:ind w:left="118"/>
            </w:pPr>
            <w:r>
              <w:rPr>
                <w:spacing w:val="-4"/>
              </w:rPr>
              <w:t>（11）工程索赔价款。</w:t>
            </w:r>
          </w:p>
          <w:p w14:paraId="7DF3E58B">
            <w:pPr>
              <w:pStyle w:val="7"/>
              <w:spacing w:before="25" w:line="220" w:lineRule="auto"/>
              <w:ind w:left="118"/>
            </w:pPr>
            <w:r>
              <w:rPr>
                <w:spacing w:val="-1"/>
              </w:rPr>
              <w:t>（12）不按合同约定履行的违约金。</w:t>
            </w:r>
          </w:p>
          <w:p w14:paraId="7A54ECBA">
            <w:pPr>
              <w:pStyle w:val="7"/>
              <w:spacing w:before="23" w:line="204" w:lineRule="auto"/>
              <w:ind w:left="118"/>
            </w:pPr>
            <w:r>
              <w:rPr>
                <w:spacing w:val="-2"/>
              </w:rPr>
              <w:t>（13）其他价款（如有）。</w:t>
            </w:r>
          </w:p>
        </w:tc>
      </w:tr>
      <w:tr w14:paraId="1ABE9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5A4F3815">
            <w:pPr>
              <w:pStyle w:val="7"/>
              <w:spacing w:before="36" w:line="204" w:lineRule="auto"/>
              <w:ind w:left="4519"/>
            </w:pPr>
            <w:r>
              <w:rPr>
                <w:b/>
                <w:bCs/>
                <w:spacing w:val="-5"/>
              </w:rPr>
              <w:t>变化</w:t>
            </w:r>
            <w:r>
              <w:rPr>
                <w:spacing w:val="-48"/>
              </w:rPr>
              <w:t xml:space="preserve"> </w:t>
            </w:r>
            <w:r>
              <w:rPr>
                <w:b/>
                <w:bCs/>
                <w:spacing w:val="-5"/>
              </w:rPr>
              <w:t>4</w:t>
            </w:r>
          </w:p>
        </w:tc>
      </w:tr>
      <w:tr w14:paraId="57E89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359" w:type="dxa"/>
            <w:vAlign w:val="top"/>
          </w:tcPr>
          <w:p w14:paraId="25975DB3">
            <w:pPr>
              <w:pStyle w:val="7"/>
              <w:spacing w:before="74" w:line="173" w:lineRule="auto"/>
              <w:ind w:left="1961"/>
            </w:pPr>
            <w:r>
              <w:rPr>
                <w:b/>
                <w:bCs/>
                <w:spacing w:val="-3"/>
              </w:rPr>
              <w:t>P490</w:t>
            </w:r>
          </w:p>
        </w:tc>
        <w:tc>
          <w:tcPr>
            <w:tcW w:w="5276" w:type="dxa"/>
            <w:vAlign w:val="top"/>
          </w:tcPr>
          <w:p w14:paraId="33F0916A">
            <w:pPr>
              <w:pStyle w:val="7"/>
              <w:spacing w:before="74" w:line="173" w:lineRule="auto"/>
              <w:ind w:left="2415"/>
            </w:pPr>
            <w:r>
              <w:rPr>
                <w:b/>
                <w:bCs/>
                <w:spacing w:val="-3"/>
              </w:rPr>
              <w:t>P498</w:t>
            </w:r>
          </w:p>
        </w:tc>
      </w:tr>
      <w:tr w14:paraId="1E0DB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1" w:hRule="atLeast"/>
        </w:trPr>
        <w:tc>
          <w:tcPr>
            <w:tcW w:w="4359" w:type="dxa"/>
            <w:vAlign w:val="top"/>
          </w:tcPr>
          <w:p w14:paraId="03AD23EE">
            <w:pPr>
              <w:pStyle w:val="7"/>
              <w:spacing w:before="36" w:line="239" w:lineRule="auto"/>
              <w:ind w:left="116" w:right="105" w:firstLine="2"/>
              <w:jc w:val="both"/>
            </w:pPr>
            <w:r>
              <w:rPr>
                <w:spacing w:val="8"/>
              </w:rPr>
              <w:t>2.工程竣工结算的计价原则在采用工程量</w:t>
            </w:r>
            <w:r>
              <w:rPr>
                <w:spacing w:val="-3"/>
              </w:rPr>
              <w:t>清单计价的方式下，工程竣工结算的编制应</w:t>
            </w:r>
            <w:r>
              <w:rPr>
                <w:spacing w:val="-1"/>
              </w:rPr>
              <w:t>当遵循的计价原则主要包括以下几项：</w:t>
            </w:r>
          </w:p>
          <w:p w14:paraId="765C658C">
            <w:pPr>
              <w:pStyle w:val="7"/>
              <w:spacing w:before="2" w:line="234" w:lineRule="auto"/>
              <w:ind w:left="117" w:right="103" w:firstLine="5"/>
            </w:pPr>
            <w:r>
              <w:rPr>
                <w:spacing w:val="-9"/>
              </w:rPr>
              <w:t>（1）分项工程和措施项目应依据发、承包双</w:t>
            </w:r>
            <w:r>
              <w:rPr>
                <w:spacing w:val="9"/>
              </w:rPr>
              <w:t>方确认的工程量与己标价工程量清单的综</w:t>
            </w:r>
            <w:r>
              <w:rPr>
                <w:spacing w:val="-3"/>
              </w:rPr>
              <w:t>合单价计算；发生调整的，应以发、承包双</w:t>
            </w:r>
            <w:r>
              <w:rPr>
                <w:spacing w:val="-2"/>
              </w:rPr>
              <w:t>方确认调整的综合单价计算。</w:t>
            </w:r>
          </w:p>
          <w:p w14:paraId="424FB477">
            <w:pPr>
              <w:pStyle w:val="7"/>
              <w:spacing w:before="23" w:line="236" w:lineRule="auto"/>
              <w:ind w:left="117" w:right="45" w:firstLine="5"/>
            </w:pPr>
            <w:r>
              <w:rPr>
                <w:spacing w:val="2"/>
              </w:rPr>
              <w:t>（2）措施项目中的总价项目应依据已标价</w:t>
            </w:r>
            <w:r>
              <w:rPr>
                <w:spacing w:val="9"/>
              </w:rPr>
              <w:t>工程量清单的项目和金额计算；发生调整</w:t>
            </w:r>
            <w:r>
              <w:rPr>
                <w:spacing w:val="-11"/>
              </w:rPr>
              <w:t>的，应以发、承包双方确认调整的金额计算，</w:t>
            </w:r>
            <w:r>
              <w:rPr>
                <w:spacing w:val="-1"/>
              </w:rPr>
              <w:t>其中安全文明施工费必须按照国家或省级、</w:t>
            </w:r>
            <w:r>
              <w:rPr>
                <w:spacing w:val="-3"/>
              </w:rPr>
              <w:t>行业建设主管部门的规定计算。</w:t>
            </w:r>
          </w:p>
          <w:p w14:paraId="0F628C0E">
            <w:pPr>
              <w:pStyle w:val="7"/>
              <w:spacing w:before="20"/>
              <w:ind w:left="140" w:right="105" w:hanging="23"/>
            </w:pPr>
            <w:r>
              <w:rPr>
                <w:spacing w:val="-3"/>
              </w:rPr>
              <w:t>此外，发、承包双方在合同工程实施过程中</w:t>
            </w:r>
            <w:r>
              <w:rPr>
                <w:spacing w:val="-4"/>
              </w:rPr>
              <w:t>已经确认的工程计量结果与合同价款，</w:t>
            </w:r>
          </w:p>
          <w:p w14:paraId="64EB73AA">
            <w:pPr>
              <w:pStyle w:val="7"/>
              <w:spacing w:line="220" w:lineRule="auto"/>
              <w:ind w:left="116"/>
            </w:pPr>
            <w:r>
              <w:rPr>
                <w:spacing w:val="-1"/>
              </w:rPr>
              <w:t>在竣工结算办理中应直接进入结算。</w:t>
            </w:r>
          </w:p>
          <w:p w14:paraId="45146792">
            <w:pPr>
              <w:pStyle w:val="7"/>
              <w:spacing w:before="24" w:line="234" w:lineRule="auto"/>
              <w:ind w:left="116" w:right="103"/>
            </w:pPr>
            <w:r>
              <w:rPr>
                <w:spacing w:val="-3"/>
              </w:rPr>
              <w:t>采用总价合同的，应在合同总价基础上，对</w:t>
            </w:r>
            <w:r>
              <w:rPr>
                <w:spacing w:val="9"/>
              </w:rPr>
              <w:t>合同约定调整的内容及超过合同约定的风</w:t>
            </w:r>
            <w:r>
              <w:rPr>
                <w:spacing w:val="-3"/>
              </w:rPr>
              <w:t>险因素进行调整；采用单价合同的，在合同约定风险范围内的综合单价应固定不变，并按合同约定进行计量，且按实际完成的工程</w:t>
            </w:r>
            <w:r>
              <w:rPr>
                <w:spacing w:val="-4"/>
              </w:rPr>
              <w:t>量进行计量。</w:t>
            </w:r>
          </w:p>
        </w:tc>
        <w:tc>
          <w:tcPr>
            <w:tcW w:w="5276" w:type="dxa"/>
            <w:vAlign w:val="top"/>
          </w:tcPr>
          <w:p w14:paraId="05CB50DE">
            <w:pPr>
              <w:pStyle w:val="7"/>
              <w:spacing w:before="36" w:line="219" w:lineRule="auto"/>
              <w:ind w:left="116"/>
            </w:pPr>
            <w:r>
              <w:rPr>
                <w:spacing w:val="-1"/>
              </w:rPr>
              <w:t>3.工程竣工结算的计价原则</w:t>
            </w:r>
          </w:p>
          <w:p w14:paraId="7AA1C22A">
            <w:pPr>
              <w:pStyle w:val="7"/>
              <w:spacing w:before="25" w:line="239" w:lineRule="auto"/>
              <w:ind w:left="112" w:right="327" w:firstLine="1"/>
            </w:pPr>
            <w:r>
              <w:rPr>
                <w:spacing w:val="-1"/>
              </w:rPr>
              <w:t>工程竣工后，承包人应在经发、承包双方确认的施工过程结算基础上，补充完善相关质量合格验收证明等资料，按合同约定及相关规定编制并向发包人</w:t>
            </w:r>
            <w:r>
              <w:rPr>
                <w:spacing w:val="-3"/>
              </w:rPr>
              <w:t>提交完整的工程竣工结算文件。</w:t>
            </w:r>
          </w:p>
          <w:p w14:paraId="73FCA734">
            <w:pPr>
              <w:pStyle w:val="7"/>
              <w:spacing w:before="3" w:line="239" w:lineRule="auto"/>
              <w:ind w:left="111" w:right="327" w:firstLine="3"/>
            </w:pPr>
            <w:r>
              <w:rPr>
                <w:spacing w:val="-1"/>
              </w:rPr>
              <w:t>工程竣工后，发、承包双方应按合同约定、施工过程结算规定以及双方签署确认的全部施工过程结算文件在约定的时间内编制、核对，按相关规定办理</w:t>
            </w:r>
            <w:r>
              <w:rPr>
                <w:spacing w:val="-4"/>
              </w:rPr>
              <w:t>工程竣工结算。</w:t>
            </w:r>
          </w:p>
          <w:p w14:paraId="28BA51EA">
            <w:pPr>
              <w:pStyle w:val="7"/>
              <w:spacing w:before="1" w:line="239" w:lineRule="auto"/>
              <w:ind w:left="113" w:right="327"/>
            </w:pPr>
            <w:r>
              <w:rPr>
                <w:spacing w:val="-1"/>
              </w:rPr>
              <w:t>工程竣工结算时，发、承包双方应对施工过程结算文件的措施项目费用和总承包服务费重新计算确</w:t>
            </w:r>
          </w:p>
          <w:p w14:paraId="38DA6127">
            <w:pPr>
              <w:pStyle w:val="7"/>
              <w:spacing w:line="220" w:lineRule="auto"/>
              <w:ind w:left="117"/>
            </w:pPr>
            <w:r>
              <w:rPr>
                <w:spacing w:val="-1"/>
              </w:rPr>
              <w:t>定，并应符合下列规定：</w:t>
            </w:r>
          </w:p>
          <w:p w14:paraId="50EFA05C">
            <w:pPr>
              <w:pStyle w:val="7"/>
              <w:spacing w:before="19" w:line="235" w:lineRule="auto"/>
              <w:ind w:left="111" w:right="216" w:firstLine="7"/>
            </w:pPr>
            <w:r>
              <w:rPr>
                <w:spacing w:val="-1"/>
              </w:rPr>
              <w:t>（1）措施项目费用计算完成工程所含的全部措施项目费用，包括安全生产措施费的调整费用。施工过程结算中列支的措施项目费用不应作为工程竣工结算的依据。</w:t>
            </w:r>
          </w:p>
          <w:p w14:paraId="7F523D3F">
            <w:pPr>
              <w:pStyle w:val="7"/>
              <w:spacing w:before="22" w:line="235" w:lineRule="auto"/>
              <w:ind w:left="113" w:right="249" w:firstLine="4"/>
            </w:pPr>
            <w:r>
              <w:rPr>
                <w:spacing w:val="-2"/>
              </w:rPr>
              <w:t>（2）总承包服务费应计算完成所有专业分包工</w:t>
            </w:r>
            <w:r>
              <w:rPr>
                <w:spacing w:val="-3"/>
              </w:rPr>
              <w:t>程、</w:t>
            </w:r>
            <w:r>
              <w:rPr>
                <w:spacing w:val="-1"/>
              </w:rPr>
              <w:t>直接发包的专业工程、发包人提供材料的总承包服务费。施工过程结算中列支的总承包服务费不应作为工程竣工结算的依据。</w:t>
            </w:r>
          </w:p>
          <w:p w14:paraId="6C852A91">
            <w:pPr>
              <w:pStyle w:val="7"/>
              <w:spacing w:before="22" w:line="209" w:lineRule="auto"/>
              <w:ind w:left="114"/>
            </w:pPr>
            <w:r>
              <w:rPr>
                <w:spacing w:val="-1"/>
              </w:rPr>
              <w:t>工程竣工结算核对完成，发、承包双方签字并盖章</w:t>
            </w:r>
          </w:p>
        </w:tc>
      </w:tr>
    </w:tbl>
    <w:p w14:paraId="70BF9B05">
      <w:pPr>
        <w:spacing w:line="127" w:lineRule="exact"/>
        <w:rPr>
          <w:rFonts w:ascii="Arial"/>
          <w:sz w:val="11"/>
        </w:rPr>
      </w:pPr>
    </w:p>
    <w:p w14:paraId="7EE33036">
      <w:pPr>
        <w:spacing w:line="127" w:lineRule="exact"/>
        <w:rPr>
          <w:rFonts w:ascii="Arial" w:hAnsi="Arial" w:eastAsia="Arial" w:cs="Arial"/>
          <w:sz w:val="11"/>
          <w:szCs w:val="11"/>
        </w:rPr>
        <w:sectPr>
          <w:footerReference r:id="rId16"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5276"/>
      </w:tblGrid>
      <w:tr w14:paraId="2B538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359" w:type="dxa"/>
            <w:vAlign w:val="top"/>
          </w:tcPr>
          <w:p w14:paraId="16BDA100">
            <w:pPr>
              <w:rPr>
                <w:rFonts w:ascii="Arial"/>
                <w:sz w:val="21"/>
              </w:rPr>
            </w:pPr>
          </w:p>
        </w:tc>
        <w:tc>
          <w:tcPr>
            <w:tcW w:w="5276" w:type="dxa"/>
            <w:vAlign w:val="top"/>
          </w:tcPr>
          <w:p w14:paraId="65568F8D">
            <w:pPr>
              <w:pStyle w:val="7"/>
              <w:spacing w:before="38" w:line="223" w:lineRule="auto"/>
              <w:ind w:left="120" w:right="327" w:hanging="8"/>
            </w:pPr>
            <w:r>
              <w:rPr>
                <w:spacing w:val="-1"/>
              </w:rPr>
              <w:t>确认后，发包人不应要求承包人再与其他工程造价</w:t>
            </w:r>
            <w:r>
              <w:rPr>
                <w:spacing w:val="-2"/>
              </w:rPr>
              <w:t>咨询人重复核对竣工结算。</w:t>
            </w:r>
          </w:p>
        </w:tc>
      </w:tr>
      <w:tr w14:paraId="05844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635" w:type="dxa"/>
            <w:gridSpan w:val="2"/>
            <w:vAlign w:val="top"/>
          </w:tcPr>
          <w:p w14:paraId="7CF5D12B">
            <w:pPr>
              <w:pStyle w:val="7"/>
              <w:spacing w:before="34" w:line="207" w:lineRule="auto"/>
              <w:ind w:left="3772"/>
            </w:pPr>
            <w:r>
              <w:rPr>
                <w:b/>
                <w:bCs/>
                <w:spacing w:val="-7"/>
              </w:rPr>
              <w:t>第</w:t>
            </w:r>
            <w:r>
              <w:rPr>
                <w:spacing w:val="-25"/>
              </w:rPr>
              <w:t xml:space="preserve"> </w:t>
            </w:r>
            <w:r>
              <w:rPr>
                <w:b/>
                <w:bCs/>
                <w:spacing w:val="-7"/>
              </w:rPr>
              <w:t>19</w:t>
            </w:r>
            <w:r>
              <w:rPr>
                <w:spacing w:val="-38"/>
              </w:rPr>
              <w:t xml:space="preserve"> </w:t>
            </w:r>
            <w:r>
              <w:rPr>
                <w:b/>
                <w:bCs/>
                <w:spacing w:val="-7"/>
              </w:rPr>
              <w:t>章施工安全管理</w:t>
            </w:r>
          </w:p>
        </w:tc>
      </w:tr>
      <w:tr w14:paraId="79B7F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0DCCFF35">
            <w:pPr>
              <w:pStyle w:val="7"/>
              <w:spacing w:before="33" w:line="207" w:lineRule="auto"/>
              <w:ind w:left="4603"/>
            </w:pPr>
            <w:r>
              <w:rPr>
                <w:b/>
                <w:bCs/>
                <w:spacing w:val="-5"/>
              </w:rPr>
              <w:t>变化</w:t>
            </w:r>
          </w:p>
        </w:tc>
      </w:tr>
      <w:tr w14:paraId="18875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5249EF31">
            <w:pPr>
              <w:pStyle w:val="7"/>
              <w:spacing w:before="70" w:line="176" w:lineRule="auto"/>
              <w:ind w:left="1961"/>
            </w:pPr>
            <w:r>
              <w:rPr>
                <w:b/>
                <w:bCs/>
                <w:spacing w:val="-3"/>
              </w:rPr>
              <w:t>P507</w:t>
            </w:r>
          </w:p>
        </w:tc>
        <w:tc>
          <w:tcPr>
            <w:tcW w:w="5276" w:type="dxa"/>
            <w:vAlign w:val="top"/>
          </w:tcPr>
          <w:p w14:paraId="2F7EC227">
            <w:pPr>
              <w:pStyle w:val="7"/>
              <w:spacing w:before="70" w:line="176" w:lineRule="auto"/>
              <w:ind w:left="2415"/>
            </w:pPr>
            <w:r>
              <w:rPr>
                <w:b/>
                <w:bCs/>
                <w:spacing w:val="-3"/>
              </w:rPr>
              <w:t>P515</w:t>
            </w:r>
          </w:p>
        </w:tc>
      </w:tr>
      <w:tr w14:paraId="5D70C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9" w:hRule="atLeast"/>
        </w:trPr>
        <w:tc>
          <w:tcPr>
            <w:tcW w:w="4359" w:type="dxa"/>
            <w:vAlign w:val="top"/>
          </w:tcPr>
          <w:p w14:paraId="1CD060BD">
            <w:pPr>
              <w:pStyle w:val="7"/>
              <w:spacing w:before="33"/>
              <w:ind w:left="120" w:right="173" w:firstLine="2"/>
            </w:pPr>
            <w:r>
              <w:rPr>
                <w:spacing w:val="-1"/>
              </w:rPr>
              <w:t>（2）基坑工程若涉及危险性较大的分部分项工程，施工方案的编制、审批、专家</w:t>
            </w:r>
          </w:p>
          <w:p w14:paraId="4B99AD89">
            <w:pPr>
              <w:pStyle w:val="7"/>
              <w:spacing w:before="9" w:line="239" w:lineRule="auto"/>
              <w:ind w:left="116" w:right="172" w:firstLine="1"/>
            </w:pPr>
            <w:r>
              <w:rPr>
                <w:spacing w:val="-1"/>
              </w:rPr>
              <w:t>论证及实施、验收等应符合《危险性较大的分部分项工程安全管理规定》（由中华</w:t>
            </w:r>
            <w:r>
              <w:rPr>
                <w:spacing w:val="-2"/>
              </w:rPr>
              <w:t>人民共和国住房和城乡建设部令第</w:t>
            </w:r>
            <w:r>
              <w:rPr>
                <w:spacing w:val="-38"/>
              </w:rPr>
              <w:t xml:space="preserve"> </w:t>
            </w:r>
            <w:r>
              <w:rPr>
                <w:spacing w:val="-2"/>
              </w:rPr>
              <w:t>37</w:t>
            </w:r>
            <w:r>
              <w:rPr>
                <w:spacing w:val="-41"/>
              </w:rPr>
              <w:t xml:space="preserve"> </w:t>
            </w:r>
            <w:r>
              <w:rPr>
                <w:spacing w:val="-2"/>
              </w:rPr>
              <w:t>号发</w:t>
            </w:r>
            <w:r>
              <w:rPr>
                <w:spacing w:val="-1"/>
              </w:rPr>
              <w:t>布，经中华人民共和国住房和城乡建设部</w:t>
            </w:r>
            <w:r>
              <w:rPr>
                <w:spacing w:val="-2"/>
              </w:rPr>
              <w:t>令第</w:t>
            </w:r>
            <w:r>
              <w:rPr>
                <w:spacing w:val="-39"/>
              </w:rPr>
              <w:t xml:space="preserve"> </w:t>
            </w:r>
            <w:r>
              <w:rPr>
                <w:spacing w:val="-2"/>
              </w:rPr>
              <w:t>47</w:t>
            </w:r>
            <w:r>
              <w:rPr>
                <w:spacing w:val="-40"/>
              </w:rPr>
              <w:t xml:space="preserve"> </w:t>
            </w:r>
            <w:r>
              <w:rPr>
                <w:spacing w:val="-2"/>
              </w:rPr>
              <w:t>号修订）和《住房城乡建设部办公</w:t>
            </w:r>
            <w:r>
              <w:rPr>
                <w:spacing w:val="-1"/>
              </w:rPr>
              <w:t>厅关于实施〈危险性较大的分部分项工程安全管理规定〉有关问题的通知》（建办</w:t>
            </w:r>
            <w:r>
              <w:rPr>
                <w:spacing w:val="-3"/>
              </w:rPr>
              <w:t>质[2018]31</w:t>
            </w:r>
            <w:r>
              <w:rPr>
                <w:spacing w:val="-32"/>
              </w:rPr>
              <w:t xml:space="preserve"> </w:t>
            </w:r>
            <w:r>
              <w:rPr>
                <w:spacing w:val="-3"/>
              </w:rPr>
              <w:t>号）的相关规定。</w:t>
            </w:r>
          </w:p>
        </w:tc>
        <w:tc>
          <w:tcPr>
            <w:tcW w:w="5276" w:type="dxa"/>
            <w:vAlign w:val="top"/>
          </w:tcPr>
          <w:p w14:paraId="3064DC4F">
            <w:pPr>
              <w:pStyle w:val="7"/>
              <w:spacing w:before="33" w:line="221" w:lineRule="auto"/>
              <w:ind w:left="102"/>
            </w:pPr>
            <w:r>
              <w:t>【新增】</w:t>
            </w:r>
          </w:p>
          <w:p w14:paraId="564A95F3">
            <w:pPr>
              <w:pStyle w:val="7"/>
              <w:spacing w:before="21"/>
              <w:ind w:left="113" w:right="216" w:firstLine="4"/>
            </w:pPr>
            <w:r>
              <w:rPr>
                <w:spacing w:val="-1"/>
              </w:rPr>
              <w:t>（2）基坑工程若涉及危险性较大的分部分项工程施工方案的编制、审批、专家论证及实施、验收等应符合《危险性较大的分部分项工程安全管理规定》</w:t>
            </w:r>
          </w:p>
          <w:p w14:paraId="11966D36">
            <w:pPr>
              <w:pStyle w:val="7"/>
              <w:spacing w:before="3" w:line="239" w:lineRule="auto"/>
              <w:ind w:left="112" w:right="215" w:firstLine="6"/>
            </w:pPr>
            <w:r>
              <w:rPr>
                <w:spacing w:val="-2"/>
              </w:rPr>
              <w:t>（由中华人民共和国住房和城乡建设部令第</w:t>
            </w:r>
            <w:r>
              <w:rPr>
                <w:spacing w:val="-37"/>
              </w:rPr>
              <w:t xml:space="preserve"> </w:t>
            </w:r>
            <w:r>
              <w:rPr>
                <w:spacing w:val="-2"/>
              </w:rPr>
              <w:t>37</w:t>
            </w:r>
            <w:r>
              <w:rPr>
                <w:spacing w:val="-41"/>
              </w:rPr>
              <w:t xml:space="preserve"> </w:t>
            </w:r>
            <w:r>
              <w:rPr>
                <w:spacing w:val="-2"/>
              </w:rPr>
              <w:t>号发</w:t>
            </w:r>
            <w:r>
              <w:rPr>
                <w:spacing w:val="2"/>
              </w:rPr>
              <w:t>布，经中华人民共和国住房和|城乡建设部令第47</w:t>
            </w:r>
            <w:r>
              <w:rPr>
                <w:spacing w:val="-1"/>
              </w:rPr>
              <w:t>号修订）、《住房城乡建设部办公厅关于实施〈危险性较大的分部分项工程安全管理规定〉有关问题</w:t>
            </w:r>
            <w:r>
              <w:rPr>
                <w:spacing w:val="-2"/>
              </w:rPr>
              <w:t>的通知》（建办质[2018]31</w:t>
            </w:r>
            <w:r>
              <w:rPr>
                <w:spacing w:val="-33"/>
              </w:rPr>
              <w:t xml:space="preserve"> </w:t>
            </w:r>
            <w:r>
              <w:rPr>
                <w:spacing w:val="-2"/>
              </w:rPr>
              <w:t>号）以及</w:t>
            </w:r>
            <w:r>
              <w:rPr>
                <w:b/>
                <w:bCs/>
                <w:color w:val="EE0000"/>
                <w:spacing w:val="-2"/>
              </w:rPr>
              <w:t>《住房城乡建设部办公厅关于印发〈危险性较大的分部分项工程</w:t>
            </w:r>
            <w:r>
              <w:rPr>
                <w:b/>
                <w:bCs/>
                <w:color w:val="EE0000"/>
                <w:spacing w:val="-3"/>
              </w:rPr>
              <w:t>专项施工方案严重缺陷清单（试行）〉的通知》</w:t>
            </w:r>
          </w:p>
          <w:p w14:paraId="54EEF3B3">
            <w:pPr>
              <w:pStyle w:val="7"/>
              <w:spacing w:line="205" w:lineRule="auto"/>
              <w:ind w:left="118"/>
            </w:pPr>
            <w:r>
              <w:rPr>
                <w:b/>
                <w:bCs/>
                <w:color w:val="EE0000"/>
                <w:spacing w:val="-3"/>
              </w:rPr>
              <w:t>（建办质[2024]63</w:t>
            </w:r>
            <w:r>
              <w:rPr>
                <w:color w:val="EE0000"/>
                <w:spacing w:val="-29"/>
              </w:rPr>
              <w:t xml:space="preserve"> </w:t>
            </w:r>
            <w:r>
              <w:rPr>
                <w:b/>
                <w:bCs/>
                <w:color w:val="EE0000"/>
                <w:spacing w:val="-3"/>
              </w:rPr>
              <w:t>号）的</w:t>
            </w:r>
            <w:r>
              <w:rPr>
                <w:spacing w:val="-3"/>
              </w:rPr>
              <w:t>相关规定。</w:t>
            </w:r>
          </w:p>
        </w:tc>
      </w:tr>
      <w:tr w14:paraId="0EBB2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0C82BD4E">
            <w:pPr>
              <w:pStyle w:val="7"/>
              <w:spacing w:before="34" w:line="206" w:lineRule="auto"/>
              <w:ind w:left="4603"/>
            </w:pPr>
            <w:r>
              <w:rPr>
                <w:b/>
                <w:bCs/>
                <w:spacing w:val="-5"/>
              </w:rPr>
              <w:t>变化</w:t>
            </w:r>
          </w:p>
        </w:tc>
      </w:tr>
      <w:tr w14:paraId="1C405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5A6CD6DC">
            <w:pPr>
              <w:pStyle w:val="7"/>
              <w:spacing w:before="71" w:line="175" w:lineRule="auto"/>
              <w:ind w:left="1961"/>
            </w:pPr>
            <w:r>
              <w:rPr>
                <w:b/>
                <w:bCs/>
                <w:spacing w:val="-3"/>
              </w:rPr>
              <w:t>P510</w:t>
            </w:r>
          </w:p>
        </w:tc>
        <w:tc>
          <w:tcPr>
            <w:tcW w:w="5276" w:type="dxa"/>
            <w:vAlign w:val="top"/>
          </w:tcPr>
          <w:p w14:paraId="00E568F6">
            <w:pPr>
              <w:pStyle w:val="7"/>
              <w:spacing w:before="71" w:line="175" w:lineRule="auto"/>
              <w:ind w:left="2415"/>
            </w:pPr>
            <w:r>
              <w:rPr>
                <w:b/>
                <w:bCs/>
                <w:spacing w:val="-3"/>
              </w:rPr>
              <w:t>P518</w:t>
            </w:r>
          </w:p>
        </w:tc>
      </w:tr>
      <w:tr w14:paraId="14962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5" w:hRule="atLeast"/>
        </w:trPr>
        <w:tc>
          <w:tcPr>
            <w:tcW w:w="4359" w:type="dxa"/>
            <w:vAlign w:val="top"/>
          </w:tcPr>
          <w:p w14:paraId="107B2D66">
            <w:pPr>
              <w:pStyle w:val="7"/>
              <w:spacing w:before="34" w:line="222" w:lineRule="auto"/>
              <w:ind w:left="133"/>
            </w:pPr>
            <w:r>
              <w:rPr>
                <w:spacing w:val="-4"/>
              </w:rPr>
              <w:t>1.一般要求</w:t>
            </w:r>
          </w:p>
          <w:p w14:paraId="4A3C8E22">
            <w:pPr>
              <w:pStyle w:val="7"/>
              <w:spacing w:before="20"/>
              <w:ind w:left="116" w:right="173" w:firstLine="6"/>
            </w:pPr>
            <w:r>
              <w:rPr>
                <w:spacing w:val="-1"/>
              </w:rPr>
              <w:t>（1）脚手架应根据使用功能和环境进行设计。架体搭设和拆除作业之前，应根据</w:t>
            </w:r>
          </w:p>
          <w:p w14:paraId="52866732">
            <w:pPr>
              <w:pStyle w:val="7"/>
              <w:spacing w:before="2" w:line="239" w:lineRule="auto"/>
              <w:ind w:left="116" w:right="282" w:firstLine="3"/>
            </w:pPr>
            <w:r>
              <w:rPr>
                <w:spacing w:val="-1"/>
              </w:rPr>
              <w:t>工程特点编制专项施工方案，并应经审批后实施。若涉及危险性较大的分部分项工程，专项施工方案的编制、审批、专家论证及实施、验收等应符合《危险性较大的分部分项工程安全管理规定》（由中华人</w:t>
            </w:r>
            <w:r>
              <w:rPr>
                <w:spacing w:val="-2"/>
              </w:rPr>
              <w:t>民共和国住房和城乡建设部令第</w:t>
            </w:r>
            <w:r>
              <w:rPr>
                <w:spacing w:val="-31"/>
              </w:rPr>
              <w:t xml:space="preserve"> </w:t>
            </w:r>
            <w:r>
              <w:rPr>
                <w:spacing w:val="-2"/>
              </w:rPr>
              <w:t>37</w:t>
            </w:r>
            <w:r>
              <w:rPr>
                <w:spacing w:val="-44"/>
              </w:rPr>
              <w:t xml:space="preserve"> </w:t>
            </w:r>
            <w:r>
              <w:rPr>
                <w:spacing w:val="-2"/>
              </w:rPr>
              <w:t>号发</w:t>
            </w:r>
          </w:p>
          <w:p w14:paraId="0C2805B8">
            <w:pPr>
              <w:pStyle w:val="7"/>
              <w:spacing w:before="3"/>
              <w:ind w:left="116" w:right="173"/>
            </w:pPr>
            <w:r>
              <w:rPr>
                <w:spacing w:val="-1"/>
              </w:rPr>
              <w:t>布，经中华人民共和国住房和城乡建设部</w:t>
            </w:r>
            <w:r>
              <w:rPr>
                <w:spacing w:val="-2"/>
              </w:rPr>
              <w:t>令第</w:t>
            </w:r>
            <w:r>
              <w:rPr>
                <w:spacing w:val="-39"/>
              </w:rPr>
              <w:t xml:space="preserve"> </w:t>
            </w:r>
            <w:r>
              <w:rPr>
                <w:spacing w:val="-2"/>
              </w:rPr>
              <w:t>47</w:t>
            </w:r>
            <w:r>
              <w:rPr>
                <w:spacing w:val="-41"/>
              </w:rPr>
              <w:t xml:space="preserve"> </w:t>
            </w:r>
            <w:r>
              <w:rPr>
                <w:spacing w:val="-2"/>
              </w:rPr>
              <w:t>号修订）和《住房城乡建设部办公</w:t>
            </w:r>
            <w:r>
              <w:rPr>
                <w:spacing w:val="-1"/>
              </w:rPr>
              <w:t>厅关于实施〈危险性较大的分部分项工程安全管理规定〉有关问题的通知》（建办</w:t>
            </w:r>
            <w:r>
              <w:rPr>
                <w:spacing w:val="-3"/>
              </w:rPr>
              <w:t>质[2018]31</w:t>
            </w:r>
            <w:r>
              <w:rPr>
                <w:spacing w:val="-33"/>
              </w:rPr>
              <w:t xml:space="preserve"> </w:t>
            </w:r>
            <w:r>
              <w:rPr>
                <w:spacing w:val="-3"/>
              </w:rPr>
              <w:t>号）的相关规定。</w:t>
            </w:r>
          </w:p>
        </w:tc>
        <w:tc>
          <w:tcPr>
            <w:tcW w:w="5276" w:type="dxa"/>
            <w:vAlign w:val="top"/>
          </w:tcPr>
          <w:p w14:paraId="16551962">
            <w:pPr>
              <w:pStyle w:val="7"/>
              <w:spacing w:before="35" w:line="221" w:lineRule="auto"/>
              <w:ind w:left="102"/>
            </w:pPr>
            <w:r>
              <w:t>【新增】</w:t>
            </w:r>
          </w:p>
          <w:p w14:paraId="5D872725">
            <w:pPr>
              <w:pStyle w:val="7"/>
              <w:spacing w:before="21" w:line="222" w:lineRule="auto"/>
              <w:ind w:left="128"/>
            </w:pPr>
            <w:r>
              <w:rPr>
                <w:spacing w:val="-4"/>
              </w:rPr>
              <w:t>1.一般要求</w:t>
            </w:r>
          </w:p>
          <w:p w14:paraId="2754A584">
            <w:pPr>
              <w:pStyle w:val="7"/>
              <w:spacing w:before="27" w:line="239" w:lineRule="auto"/>
              <w:ind w:left="112" w:right="216" w:firstLine="6"/>
            </w:pPr>
            <w:r>
              <w:rPr>
                <w:spacing w:val="-1"/>
              </w:rPr>
              <w:t>（1）脚手架应根据使用功能和环境进行设计。架体搭设和拆除作业之前，应根据工程特点编制专项施工方案，并应经审批后实施。若涉及危险性较大的分部分项工程专项施工方案的编制、审批、专家论证及实施、验收等应符合《危险性较大的分部分项工程安全管理规定》（由中华人民共和国住房和城</w:t>
            </w:r>
            <w:r>
              <w:rPr>
                <w:spacing w:val="-2"/>
              </w:rPr>
              <w:t>乡建设部令第</w:t>
            </w:r>
            <w:r>
              <w:rPr>
                <w:spacing w:val="-29"/>
              </w:rPr>
              <w:t xml:space="preserve"> </w:t>
            </w:r>
            <w:r>
              <w:rPr>
                <w:spacing w:val="-2"/>
              </w:rPr>
              <w:t>37</w:t>
            </w:r>
            <w:r>
              <w:rPr>
                <w:spacing w:val="-44"/>
              </w:rPr>
              <w:t xml:space="preserve"> </w:t>
            </w:r>
            <w:r>
              <w:rPr>
                <w:spacing w:val="-2"/>
              </w:rPr>
              <w:t>号发布，经中华人民共和国住房和城乡建设部令第</w:t>
            </w:r>
            <w:r>
              <w:rPr>
                <w:spacing w:val="-32"/>
              </w:rPr>
              <w:t xml:space="preserve"> </w:t>
            </w:r>
            <w:r>
              <w:rPr>
                <w:spacing w:val="-2"/>
              </w:rPr>
              <w:t>47</w:t>
            </w:r>
            <w:r>
              <w:rPr>
                <w:spacing w:val="-41"/>
              </w:rPr>
              <w:t xml:space="preserve"> </w:t>
            </w:r>
            <w:r>
              <w:rPr>
                <w:spacing w:val="-2"/>
              </w:rPr>
              <w:t>号修订）、《住房城乡建设部办</w:t>
            </w:r>
            <w:r>
              <w:rPr>
                <w:spacing w:val="-1"/>
              </w:rPr>
              <w:t>公厅关于实施〈危险性较大的分部分项工程安全管理规定〉有关问题的通知》（建办质[2018]31</w:t>
            </w:r>
            <w:r>
              <w:rPr>
                <w:spacing w:val="-36"/>
              </w:rPr>
              <w:t xml:space="preserve"> </w:t>
            </w:r>
            <w:r>
              <w:rPr>
                <w:spacing w:val="-1"/>
              </w:rPr>
              <w:t>号）</w:t>
            </w:r>
          </w:p>
          <w:p w14:paraId="006D1062">
            <w:pPr>
              <w:pStyle w:val="7"/>
              <w:spacing w:before="2" w:line="227" w:lineRule="auto"/>
              <w:ind w:left="114" w:right="168" w:firstLine="22"/>
              <w:jc w:val="both"/>
            </w:pPr>
            <w:r>
              <w:rPr>
                <w:b/>
                <w:bCs/>
                <w:color w:val="EE0000"/>
                <w:spacing w:val="-3"/>
              </w:rPr>
              <w:t>以及《住房城乡建设部办公厅关于印发〈危险</w:t>
            </w:r>
            <w:r>
              <w:rPr>
                <w:b/>
                <w:bCs/>
                <w:color w:val="EE0000"/>
                <w:spacing w:val="-4"/>
              </w:rPr>
              <w:t>性较</w:t>
            </w:r>
            <w:r>
              <w:rPr>
                <w:b/>
                <w:bCs/>
                <w:color w:val="EE0000"/>
                <w:spacing w:val="-2"/>
              </w:rPr>
              <w:t>大的分部分项工程专项施工方案严重缺陷清单（试</w:t>
            </w:r>
            <w:r>
              <w:rPr>
                <w:b/>
                <w:bCs/>
                <w:color w:val="EE0000"/>
                <w:spacing w:val="-4"/>
              </w:rPr>
              <w:t>行）&gt;的通知》（建办质[2024]63</w:t>
            </w:r>
            <w:r>
              <w:rPr>
                <w:color w:val="EE0000"/>
                <w:spacing w:val="-28"/>
              </w:rPr>
              <w:t xml:space="preserve"> </w:t>
            </w:r>
            <w:r>
              <w:rPr>
                <w:b/>
                <w:bCs/>
                <w:color w:val="EE0000"/>
                <w:spacing w:val="-4"/>
              </w:rPr>
              <w:t>号）的相关规定。</w:t>
            </w:r>
          </w:p>
        </w:tc>
      </w:tr>
      <w:tr w14:paraId="66A1B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5D91E816">
            <w:pPr>
              <w:pStyle w:val="7"/>
              <w:spacing w:before="36" w:line="204" w:lineRule="auto"/>
              <w:ind w:left="4603"/>
            </w:pPr>
            <w:r>
              <w:rPr>
                <w:b/>
                <w:bCs/>
                <w:spacing w:val="-5"/>
              </w:rPr>
              <w:t>变化</w:t>
            </w:r>
          </w:p>
        </w:tc>
      </w:tr>
      <w:tr w14:paraId="54132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532D014F">
            <w:pPr>
              <w:pStyle w:val="7"/>
              <w:spacing w:before="73" w:line="173" w:lineRule="auto"/>
              <w:ind w:left="1961"/>
            </w:pPr>
            <w:r>
              <w:rPr>
                <w:b/>
                <w:bCs/>
                <w:spacing w:val="-3"/>
              </w:rPr>
              <w:t>P512</w:t>
            </w:r>
          </w:p>
        </w:tc>
        <w:tc>
          <w:tcPr>
            <w:tcW w:w="5276" w:type="dxa"/>
            <w:vAlign w:val="top"/>
          </w:tcPr>
          <w:p w14:paraId="5E373AD2">
            <w:pPr>
              <w:pStyle w:val="7"/>
              <w:spacing w:before="73" w:line="173" w:lineRule="auto"/>
              <w:ind w:left="2415"/>
            </w:pPr>
            <w:r>
              <w:rPr>
                <w:b/>
                <w:bCs/>
                <w:spacing w:val="-3"/>
              </w:rPr>
              <w:t>P520</w:t>
            </w:r>
          </w:p>
        </w:tc>
      </w:tr>
      <w:tr w14:paraId="25C23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359" w:type="dxa"/>
            <w:vAlign w:val="top"/>
          </w:tcPr>
          <w:p w14:paraId="669E4BD1">
            <w:pPr>
              <w:pStyle w:val="7"/>
              <w:spacing w:before="37" w:line="220" w:lineRule="auto"/>
              <w:ind w:left="133"/>
            </w:pPr>
            <w:r>
              <w:rPr>
                <w:spacing w:val="-3"/>
              </w:rPr>
              <w:t>19.2.4</w:t>
            </w:r>
            <w:r>
              <w:rPr>
                <w:spacing w:val="-30"/>
              </w:rPr>
              <w:t xml:space="preserve"> </w:t>
            </w:r>
            <w:r>
              <w:rPr>
                <w:spacing w:val="-3"/>
              </w:rPr>
              <w:t>临时用电安全管理要点</w:t>
            </w:r>
          </w:p>
          <w:p w14:paraId="2D190B3B">
            <w:pPr>
              <w:pStyle w:val="7"/>
              <w:spacing w:before="22" w:line="222" w:lineRule="auto"/>
              <w:ind w:left="133"/>
            </w:pPr>
            <w:r>
              <w:rPr>
                <w:spacing w:val="-4"/>
              </w:rPr>
              <w:t>1。一般要求</w:t>
            </w:r>
          </w:p>
          <w:p w14:paraId="21873CFA">
            <w:pPr>
              <w:pStyle w:val="7"/>
              <w:spacing w:before="17"/>
              <w:ind w:left="119" w:right="172" w:firstLine="3"/>
            </w:pPr>
            <w:r>
              <w:rPr>
                <w:spacing w:val="-3"/>
              </w:rPr>
              <w:t>（1）施工现场临时用电设备在</w:t>
            </w:r>
            <w:r>
              <w:rPr>
                <w:spacing w:val="-35"/>
              </w:rPr>
              <w:t xml:space="preserve"> </w:t>
            </w:r>
            <w:r>
              <w:rPr>
                <w:spacing w:val="-3"/>
              </w:rPr>
              <w:t>5</w:t>
            </w:r>
            <w:r>
              <w:rPr>
                <w:spacing w:val="-31"/>
              </w:rPr>
              <w:t xml:space="preserve"> </w:t>
            </w:r>
            <w:r>
              <w:rPr>
                <w:spacing w:val="-3"/>
              </w:rPr>
              <w:t>台及以上</w:t>
            </w:r>
            <w:r>
              <w:rPr>
                <w:spacing w:val="-2"/>
              </w:rPr>
              <w:t>或设备总容量在</w:t>
            </w:r>
            <w:r>
              <w:rPr>
                <w:spacing w:val="-33"/>
              </w:rPr>
              <w:t xml:space="preserve"> </w:t>
            </w:r>
            <w:r>
              <w:rPr>
                <w:spacing w:val="-2"/>
              </w:rPr>
              <w:t>50kW</w:t>
            </w:r>
            <w:r>
              <w:rPr>
                <w:spacing w:val="-47"/>
              </w:rPr>
              <w:t xml:space="preserve"> </w:t>
            </w:r>
            <w:r>
              <w:rPr>
                <w:spacing w:val="-2"/>
              </w:rPr>
              <w:t>及以上，应编制用电组织设计，</w:t>
            </w:r>
            <w:r>
              <w:rPr>
                <w:b/>
                <w:bCs/>
                <w:color w:val="EE0000"/>
                <w:spacing w:val="-2"/>
              </w:rPr>
              <w:t>并进行审核、审批、监理审</w:t>
            </w:r>
          </w:p>
          <w:p w14:paraId="539AD72A">
            <w:pPr>
              <w:pStyle w:val="7"/>
              <w:spacing w:before="2" w:line="232" w:lineRule="auto"/>
              <w:ind w:left="116" w:right="271" w:firstLine="2"/>
            </w:pPr>
            <w:r>
              <w:rPr>
                <w:b/>
                <w:bCs/>
                <w:color w:val="EE0000"/>
                <w:spacing w:val="-3"/>
              </w:rPr>
              <w:t>查</w:t>
            </w:r>
            <w:r>
              <w:rPr>
                <w:spacing w:val="-3"/>
              </w:rPr>
              <w:t>。</w:t>
            </w:r>
            <w:r>
              <w:rPr>
                <w:b/>
                <w:bCs/>
                <w:spacing w:val="-3"/>
              </w:rPr>
              <w:t>临时用电组织设计由电气工程技术人</w:t>
            </w:r>
            <w:r>
              <w:rPr>
                <w:b/>
                <w:bCs/>
                <w:spacing w:val="-2"/>
              </w:rPr>
              <w:t>员编制，经安全、技术、设备、施工、材料等相关部门审核，企业技术负责人批准</w:t>
            </w:r>
            <w:r>
              <w:rPr>
                <w:b/>
                <w:bCs/>
                <w:spacing w:val="-1"/>
              </w:rPr>
              <w:t>后进行报验</w:t>
            </w:r>
            <w:r>
              <w:rPr>
                <w:spacing w:val="-1"/>
              </w:rPr>
              <w:t>；如果有变更，应及时补充有</w:t>
            </w:r>
            <w:r>
              <w:rPr>
                <w:spacing w:val="-4"/>
              </w:rPr>
              <w:t>关的图纸资料。</w:t>
            </w:r>
          </w:p>
        </w:tc>
        <w:tc>
          <w:tcPr>
            <w:tcW w:w="5276" w:type="dxa"/>
            <w:vAlign w:val="top"/>
          </w:tcPr>
          <w:p w14:paraId="51F1C7A7">
            <w:pPr>
              <w:pStyle w:val="7"/>
              <w:spacing w:before="37" w:line="220" w:lineRule="auto"/>
              <w:ind w:left="102"/>
            </w:pPr>
            <w:r>
              <w:rPr>
                <w:b/>
                <w:bCs/>
                <w:spacing w:val="-2"/>
              </w:rPr>
              <w:t>【删除、增加】</w:t>
            </w:r>
          </w:p>
          <w:p w14:paraId="48E25696">
            <w:pPr>
              <w:pStyle w:val="7"/>
              <w:spacing w:before="23" w:line="220" w:lineRule="auto"/>
              <w:ind w:left="128"/>
            </w:pPr>
            <w:r>
              <w:rPr>
                <w:spacing w:val="-3"/>
              </w:rPr>
              <w:t>19.2.4</w:t>
            </w:r>
            <w:r>
              <w:rPr>
                <w:spacing w:val="-30"/>
              </w:rPr>
              <w:t xml:space="preserve"> </w:t>
            </w:r>
            <w:r>
              <w:rPr>
                <w:spacing w:val="-3"/>
              </w:rPr>
              <w:t>临时用电安全管理要点</w:t>
            </w:r>
          </w:p>
          <w:p w14:paraId="33D64FAF">
            <w:pPr>
              <w:pStyle w:val="7"/>
              <w:spacing w:before="20" w:line="222" w:lineRule="auto"/>
              <w:ind w:left="128"/>
            </w:pPr>
            <w:r>
              <w:rPr>
                <w:spacing w:val="-4"/>
              </w:rPr>
              <w:t>1.一般要求</w:t>
            </w:r>
          </w:p>
          <w:p w14:paraId="43A48576">
            <w:pPr>
              <w:pStyle w:val="7"/>
              <w:spacing w:before="19" w:line="241" w:lineRule="auto"/>
              <w:ind w:left="111" w:right="105" w:firstLine="7"/>
              <w:jc w:val="both"/>
            </w:pPr>
            <w:r>
              <w:rPr>
                <w:spacing w:val="-1"/>
              </w:rPr>
              <w:t>（1）施工现场临时用电设备在 5 台及以上或设备总</w:t>
            </w:r>
            <w:r>
              <w:rPr>
                <w:spacing w:val="-6"/>
              </w:rPr>
              <w:t>容量在</w:t>
            </w:r>
            <w:r>
              <w:rPr>
                <w:spacing w:val="-42"/>
              </w:rPr>
              <w:t xml:space="preserve"> </w:t>
            </w:r>
            <w:r>
              <w:rPr>
                <w:spacing w:val="-6"/>
              </w:rPr>
              <w:t>50kW</w:t>
            </w:r>
            <w:r>
              <w:rPr>
                <w:spacing w:val="-46"/>
              </w:rPr>
              <w:t xml:space="preserve"> </w:t>
            </w:r>
            <w:r>
              <w:rPr>
                <w:spacing w:val="-6"/>
              </w:rPr>
              <w:t>及以上，应编制用电组织设计，</w:t>
            </w:r>
            <w:r>
              <w:rPr>
                <w:b/>
                <w:bCs/>
                <w:color w:val="EE0000"/>
                <w:spacing w:val="-6"/>
              </w:rPr>
              <w:t>并履行审</w:t>
            </w:r>
            <w:r>
              <w:rPr>
                <w:b/>
                <w:bCs/>
                <w:color w:val="EE0000"/>
                <w:spacing w:val="-1"/>
              </w:rPr>
              <w:t>核、审批程序</w:t>
            </w:r>
            <w:r>
              <w:rPr>
                <w:spacing w:val="-1"/>
              </w:rPr>
              <w:t>。如果有变更，应及时补充有关的图纸</w:t>
            </w:r>
            <w:r>
              <w:rPr>
                <w:spacing w:val="-3"/>
              </w:rPr>
              <w:t>资料。</w:t>
            </w:r>
            <w:r>
              <w:rPr>
                <w:b/>
                <w:bCs/>
                <w:color w:val="EE0000"/>
                <w:spacing w:val="-3"/>
              </w:rPr>
              <w:t>临时用电工程组织设计应在现场勘测和确定电</w:t>
            </w:r>
            <w:r>
              <w:rPr>
                <w:b/>
                <w:bCs/>
                <w:color w:val="EE0000"/>
                <w:spacing w:val="-4"/>
              </w:rPr>
              <w:t>源进线、变电所或配电室位置及线路走向后进行。</w:t>
            </w:r>
          </w:p>
        </w:tc>
      </w:tr>
      <w:tr w14:paraId="49EA7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635" w:type="dxa"/>
            <w:gridSpan w:val="2"/>
            <w:vAlign w:val="top"/>
          </w:tcPr>
          <w:p w14:paraId="525A3E78">
            <w:pPr>
              <w:pStyle w:val="7"/>
              <w:spacing w:before="38" w:line="203" w:lineRule="auto"/>
              <w:ind w:left="4603"/>
            </w:pPr>
            <w:r>
              <w:rPr>
                <w:b/>
                <w:bCs/>
                <w:spacing w:val="-5"/>
              </w:rPr>
              <w:t>变化</w:t>
            </w:r>
          </w:p>
        </w:tc>
      </w:tr>
      <w:tr w14:paraId="14A2C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6D4476FC">
            <w:pPr>
              <w:pStyle w:val="7"/>
              <w:spacing w:before="75" w:line="172" w:lineRule="auto"/>
              <w:ind w:left="1961"/>
            </w:pPr>
            <w:r>
              <w:rPr>
                <w:b/>
                <w:bCs/>
                <w:spacing w:val="-3"/>
              </w:rPr>
              <w:t>P513</w:t>
            </w:r>
          </w:p>
        </w:tc>
        <w:tc>
          <w:tcPr>
            <w:tcW w:w="5276" w:type="dxa"/>
            <w:vAlign w:val="top"/>
          </w:tcPr>
          <w:p w14:paraId="51CFEB76">
            <w:pPr>
              <w:pStyle w:val="7"/>
              <w:spacing w:before="75" w:line="172" w:lineRule="auto"/>
              <w:ind w:left="2415"/>
            </w:pPr>
            <w:r>
              <w:rPr>
                <w:b/>
                <w:bCs/>
                <w:spacing w:val="-3"/>
              </w:rPr>
              <w:t>P521</w:t>
            </w:r>
          </w:p>
        </w:tc>
      </w:tr>
      <w:tr w14:paraId="78D95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359" w:type="dxa"/>
            <w:vAlign w:val="top"/>
          </w:tcPr>
          <w:p w14:paraId="73B928A3">
            <w:pPr>
              <w:pStyle w:val="7"/>
              <w:spacing w:before="38" w:line="220" w:lineRule="auto"/>
              <w:ind w:left="119"/>
            </w:pPr>
            <w:r>
              <w:rPr>
                <w:spacing w:val="-2"/>
              </w:rPr>
              <w:t>2.安全管理要点</w:t>
            </w:r>
          </w:p>
          <w:p w14:paraId="7D810848">
            <w:pPr>
              <w:pStyle w:val="7"/>
              <w:spacing w:before="23" w:line="206" w:lineRule="auto"/>
              <w:ind w:left="123"/>
            </w:pPr>
            <w:r>
              <w:rPr>
                <w:spacing w:val="-1"/>
              </w:rPr>
              <w:t>（2）当施工现场与外电线路共用同一供电</w:t>
            </w:r>
          </w:p>
        </w:tc>
        <w:tc>
          <w:tcPr>
            <w:tcW w:w="5276" w:type="dxa"/>
            <w:vAlign w:val="top"/>
          </w:tcPr>
          <w:p w14:paraId="626F0A34">
            <w:pPr>
              <w:pStyle w:val="7"/>
              <w:spacing w:before="38" w:line="220" w:lineRule="auto"/>
              <w:ind w:left="114"/>
            </w:pPr>
            <w:r>
              <w:rPr>
                <w:spacing w:val="-2"/>
              </w:rPr>
              <w:t>2.安全管理要点</w:t>
            </w:r>
          </w:p>
          <w:p w14:paraId="6BCF8AC0">
            <w:pPr>
              <w:pStyle w:val="7"/>
              <w:spacing w:before="23" w:line="206" w:lineRule="auto"/>
              <w:ind w:left="118"/>
            </w:pPr>
            <w:r>
              <w:rPr>
                <w:spacing w:val="-1"/>
              </w:rPr>
              <w:t>（2）当施工现场与外电线路共用同一供电系统时，</w:t>
            </w:r>
          </w:p>
        </w:tc>
      </w:tr>
    </w:tbl>
    <w:p w14:paraId="51AAC275">
      <w:pPr>
        <w:spacing w:line="57" w:lineRule="exact"/>
        <w:rPr>
          <w:rFonts w:ascii="Arial"/>
          <w:sz w:val="5"/>
        </w:rPr>
      </w:pPr>
    </w:p>
    <w:p w14:paraId="53562F99">
      <w:pPr>
        <w:spacing w:line="57" w:lineRule="exact"/>
        <w:rPr>
          <w:rFonts w:ascii="Arial" w:hAnsi="Arial" w:eastAsia="Arial" w:cs="Arial"/>
          <w:sz w:val="5"/>
          <w:szCs w:val="5"/>
        </w:rPr>
        <w:sectPr>
          <w:footerReference r:id="rId17" w:type="default"/>
          <w:pgSz w:w="11907" w:h="16839"/>
          <w:pgMar w:top="1164" w:right="1018" w:bottom="1188" w:left="1233" w:header="426" w:footer="398" w:gutter="0"/>
          <w:cols w:space="720" w:num="1"/>
        </w:sectPr>
      </w:pPr>
    </w:p>
    <w:tbl>
      <w:tblPr>
        <w:tblStyle w:val="6"/>
        <w:tblW w:w="963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5276"/>
      </w:tblGrid>
      <w:tr w14:paraId="50CD8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3" w:hRule="atLeast"/>
        </w:trPr>
        <w:tc>
          <w:tcPr>
            <w:tcW w:w="4359" w:type="dxa"/>
            <w:vAlign w:val="top"/>
          </w:tcPr>
          <w:p w14:paraId="4B5F4305">
            <w:pPr>
              <w:pStyle w:val="7"/>
              <w:spacing w:before="38" w:line="219" w:lineRule="auto"/>
              <w:ind w:left="121"/>
            </w:pPr>
            <w:r>
              <w:rPr>
                <w:spacing w:val="-1"/>
              </w:rPr>
              <w:t>系统时\电气设备的保护接地、保护接</w:t>
            </w:r>
          </w:p>
          <w:p w14:paraId="663CC149">
            <w:pPr>
              <w:pStyle w:val="7"/>
              <w:spacing w:before="23"/>
              <w:ind w:left="116" w:right="281"/>
            </w:pPr>
            <w:r>
              <w:rPr>
                <w:spacing w:val="-2"/>
              </w:rPr>
              <w:t>零应与原系统保持一致。</w:t>
            </w:r>
            <w:r>
              <w:rPr>
                <w:b/>
                <w:bCs/>
                <w:spacing w:val="-2"/>
              </w:rPr>
              <w:t>不得一部分设备</w:t>
            </w:r>
            <w:r>
              <w:rPr>
                <w:b/>
                <w:bCs/>
                <w:spacing w:val="-4"/>
              </w:rPr>
              <w:t>做保护接零，另一部分设备做保护接地。</w:t>
            </w:r>
          </w:p>
          <w:p w14:paraId="48D310F7">
            <w:pPr>
              <w:pStyle w:val="7"/>
              <w:spacing w:line="230" w:lineRule="auto"/>
              <w:ind w:left="118" w:right="173" w:firstLine="4"/>
            </w:pPr>
            <w:r>
              <w:rPr>
                <w:spacing w:val="-1"/>
              </w:rPr>
              <w:t>（3）在施工现场基本供配电系统的总配电箱和开关箱首、末二级配电装置中，设</w:t>
            </w:r>
          </w:p>
          <w:p w14:paraId="5A8B4D35">
            <w:pPr>
              <w:pStyle w:val="7"/>
              <w:spacing w:before="22" w:line="236" w:lineRule="auto"/>
              <w:ind w:left="115" w:right="282"/>
            </w:pPr>
            <w:r>
              <w:rPr>
                <w:spacing w:val="-1"/>
              </w:rPr>
              <w:t>置漏电保护器。漏电保护器极数和线数必</w:t>
            </w:r>
            <w:r>
              <w:rPr>
                <w:spacing w:val="-2"/>
              </w:rPr>
              <w:t>须与负荷侧的相数和线数保持一致。漏电</w:t>
            </w:r>
            <w:r>
              <w:rPr>
                <w:spacing w:val="-1"/>
              </w:rPr>
              <w:t>保护器的电源进线类别（相线或零线）必须与其进线端标记相对应，不允许交叉混接，标有电源侧和负荷侧的漏电保护器不</w:t>
            </w:r>
            <w:r>
              <w:rPr>
                <w:spacing w:val="-7"/>
              </w:rPr>
              <w:t>得接反。</w:t>
            </w:r>
          </w:p>
          <w:p w14:paraId="73532D5C">
            <w:pPr>
              <w:pStyle w:val="7"/>
              <w:spacing w:before="25" w:line="236" w:lineRule="auto"/>
              <w:ind w:left="116" w:right="222" w:firstLine="6"/>
            </w:pPr>
            <w:r>
              <w:rPr>
                <w:spacing w:val="-4"/>
              </w:rPr>
              <w:t>（4）当施工现场及周边存在架空线路时，</w:t>
            </w:r>
            <w:r>
              <w:rPr>
                <w:spacing w:val="-1"/>
              </w:rPr>
              <w:t>应保证施工机械、外脚手架和人员与电力线路的安全距离。当不能保证最小安全距离时，为了确保施工安全，必须采取设置防护性遮栏、栅栏，以及悬挂警告标志牌</w:t>
            </w:r>
            <w:r>
              <w:rPr>
                <w:spacing w:val="-4"/>
              </w:rPr>
              <w:t>等防护措施。</w:t>
            </w:r>
          </w:p>
          <w:p w14:paraId="48C0D0AE">
            <w:pPr>
              <w:pStyle w:val="7"/>
              <w:spacing w:before="22" w:line="230" w:lineRule="auto"/>
              <w:ind w:left="117" w:right="173" w:firstLine="5"/>
            </w:pPr>
            <w:r>
              <w:rPr>
                <w:spacing w:val="-1"/>
              </w:rPr>
              <w:t>（5）施工现场内的起重机、井字架、龙门架等机械设备，以及钢管脚手架和正在</w:t>
            </w:r>
          </w:p>
          <w:p w14:paraId="4C43AFF1">
            <w:pPr>
              <w:pStyle w:val="7"/>
              <w:spacing w:before="24" w:line="235" w:lineRule="auto"/>
              <w:ind w:left="119" w:right="283" w:hanging="3"/>
            </w:pPr>
            <w:r>
              <w:rPr>
                <w:spacing w:val="-1"/>
              </w:rPr>
              <w:t>施工的在建工程等的金属结构，当在相邻建筑物、构筑物等设施的防雷装置接闪器的保护范围以外时，应按地区年平均雷暴</w:t>
            </w:r>
            <w:r>
              <w:rPr>
                <w:spacing w:val="-2"/>
              </w:rPr>
              <w:t>日安装避雷装置。</w:t>
            </w:r>
          </w:p>
          <w:p w14:paraId="7E4AC9A2">
            <w:pPr>
              <w:pStyle w:val="7"/>
              <w:spacing w:before="21" w:line="229" w:lineRule="auto"/>
              <w:ind w:left="142" w:right="173" w:hanging="19"/>
            </w:pPr>
            <w:r>
              <w:rPr>
                <w:spacing w:val="-1"/>
              </w:rPr>
              <w:t>（6）临时用电配电线路应采用绝缘导线或</w:t>
            </w:r>
            <w:r>
              <w:rPr>
                <w:spacing w:val="-2"/>
              </w:rPr>
              <w:t>电缆。绝缘导线应按照规范要求采取架</w:t>
            </w:r>
          </w:p>
          <w:p w14:paraId="0DFBA46F">
            <w:pPr>
              <w:pStyle w:val="7"/>
              <w:spacing w:before="23" w:line="235" w:lineRule="auto"/>
              <w:ind w:left="116" w:right="282" w:firstLine="7"/>
            </w:pPr>
            <w:r>
              <w:rPr>
                <w:spacing w:val="-1"/>
              </w:rPr>
              <w:t>空、穿导管或线槽等敷设方式；电缆线路宜埋地敷设，当沿建（构）筑物敷设时应采取绝缘隔离措施，沿地面明敷设时，必须采取可靠的保护措施。</w:t>
            </w:r>
          </w:p>
          <w:p w14:paraId="03D660B1">
            <w:pPr>
              <w:pStyle w:val="7"/>
              <w:spacing w:before="24" w:line="230" w:lineRule="auto"/>
              <w:ind w:left="119" w:right="173" w:firstLine="3"/>
            </w:pPr>
            <w:r>
              <w:rPr>
                <w:spacing w:val="-1"/>
              </w:rPr>
              <w:t>（7）隧道、人防工程、高温、有导电灰尘</w:t>
            </w:r>
            <w:r>
              <w:rPr>
                <w:spacing w:val="-2"/>
              </w:rPr>
              <w:t>或灯具离地面高度低于</w:t>
            </w:r>
            <w:r>
              <w:rPr>
                <w:spacing w:val="-38"/>
              </w:rPr>
              <w:t xml:space="preserve"> </w:t>
            </w:r>
            <w:r>
              <w:rPr>
                <w:spacing w:val="-2"/>
              </w:rPr>
              <w:t>2.5m</w:t>
            </w:r>
            <w:r>
              <w:rPr>
                <w:spacing w:val="-44"/>
              </w:rPr>
              <w:t xml:space="preserve"> </w:t>
            </w:r>
            <w:r>
              <w:rPr>
                <w:spacing w:val="-2"/>
              </w:rPr>
              <w:t>等场所的照</w:t>
            </w:r>
          </w:p>
          <w:p w14:paraId="1FD11D95">
            <w:pPr>
              <w:pStyle w:val="7"/>
              <w:spacing w:before="23" w:line="221" w:lineRule="auto"/>
              <w:ind w:left="123" w:right="129" w:firstLine="14"/>
            </w:pPr>
            <w:r>
              <w:rPr>
                <w:spacing w:val="-3"/>
              </w:rPr>
              <w:t>明，电源电压不应大于</w:t>
            </w:r>
            <w:r>
              <w:rPr>
                <w:spacing w:val="-35"/>
              </w:rPr>
              <w:t xml:space="preserve"> </w:t>
            </w:r>
            <w:r>
              <w:rPr>
                <w:spacing w:val="-3"/>
              </w:rPr>
              <w:t>36V。移动式照明器</w:t>
            </w:r>
            <w:r>
              <w:rPr>
                <w:spacing w:val="-4"/>
              </w:rPr>
              <w:t>（如行灯）的照明电源电压不得大于</w:t>
            </w:r>
            <w:r>
              <w:rPr>
                <w:spacing w:val="-23"/>
              </w:rPr>
              <w:t xml:space="preserve"> </w:t>
            </w:r>
            <w:r>
              <w:rPr>
                <w:spacing w:val="-4"/>
              </w:rPr>
              <w:t>36V。</w:t>
            </w:r>
          </w:p>
        </w:tc>
        <w:tc>
          <w:tcPr>
            <w:tcW w:w="5276" w:type="dxa"/>
            <w:vAlign w:val="top"/>
          </w:tcPr>
          <w:p w14:paraId="6E526D74">
            <w:pPr>
              <w:pStyle w:val="7"/>
              <w:spacing w:before="38" w:line="220" w:lineRule="auto"/>
              <w:ind w:left="137"/>
            </w:pPr>
            <w:r>
              <w:rPr>
                <w:spacing w:val="-2"/>
              </w:rPr>
              <w:t>电气设备的接地、接零保护应与原系统保持一致。</w:t>
            </w:r>
          </w:p>
          <w:p w14:paraId="5DE22DC4">
            <w:pPr>
              <w:pStyle w:val="7"/>
              <w:spacing w:before="22" w:line="235" w:lineRule="auto"/>
              <w:ind w:left="112" w:right="197" w:firstLine="5"/>
            </w:pPr>
            <w:r>
              <w:rPr>
                <w:b/>
                <w:bCs/>
                <w:spacing w:val="-2"/>
              </w:rPr>
              <w:t>（3）剩余电流动作保护器应装设在总配电箱</w:t>
            </w:r>
            <w:r>
              <w:rPr>
                <w:b/>
                <w:bCs/>
                <w:spacing w:val="-3"/>
              </w:rPr>
              <w:t>、开关</w:t>
            </w:r>
            <w:r>
              <w:rPr>
                <w:b/>
                <w:bCs/>
                <w:spacing w:val="-2"/>
              </w:rPr>
              <w:t>箱靠近负荷的一侧，且不得用于启动电气设备的操作。总配电箱和开关箱中剩余电流动作保护器的极数和线数必须与其负荷侧负荷的相数和线数相一</w:t>
            </w:r>
          </w:p>
          <w:p w14:paraId="25008EA3">
            <w:pPr>
              <w:pStyle w:val="7"/>
              <w:spacing w:before="23" w:line="221" w:lineRule="auto"/>
              <w:ind w:left="112"/>
            </w:pPr>
            <w:r>
              <w:rPr>
                <w:b/>
                <w:bCs/>
                <w:spacing w:val="-13"/>
              </w:rPr>
              <w:t>致。</w:t>
            </w:r>
          </w:p>
          <w:p w14:paraId="71F0F892">
            <w:pPr>
              <w:pStyle w:val="7"/>
              <w:spacing w:before="17" w:line="238" w:lineRule="auto"/>
              <w:ind w:left="112" w:right="197" w:firstLine="5"/>
            </w:pPr>
            <w:r>
              <w:rPr>
                <w:b/>
                <w:bCs/>
                <w:spacing w:val="-4"/>
              </w:rPr>
              <w:t>（4）在施工程外电架空线路正下方不得有人作业、</w:t>
            </w:r>
            <w:r>
              <w:rPr>
                <w:b/>
                <w:bCs/>
                <w:spacing w:val="-2"/>
              </w:rPr>
              <w:t>建造生活设施，或堆放建筑材料、周转材料及其他杂物等。在施工程（含脚手架）周边、机动车道与架空线路交叉、架空线路附近吊装时，最小安全距离符合《建筑与市政工程施工现场临时用电安全技术标准》JGJ/T46-2024</w:t>
            </w:r>
            <w:r>
              <w:rPr>
                <w:spacing w:val="-46"/>
              </w:rPr>
              <w:t xml:space="preserve"> </w:t>
            </w:r>
            <w:r>
              <w:rPr>
                <w:b/>
                <w:bCs/>
                <w:spacing w:val="-2"/>
              </w:rPr>
              <w:t>规定要求，若</w:t>
            </w:r>
            <w:r>
              <w:rPr>
                <w:b/>
                <w:bCs/>
                <w:spacing w:val="-3"/>
              </w:rPr>
              <w:t>不能满足规定</w:t>
            </w:r>
            <w:r>
              <w:rPr>
                <w:b/>
                <w:bCs/>
                <w:spacing w:val="-2"/>
              </w:rPr>
              <w:t>要求时\应采取绝缘隔离防护措施，并应悬挂醒目的</w:t>
            </w:r>
            <w:r>
              <w:rPr>
                <w:b/>
                <w:bCs/>
                <w:spacing w:val="-3"/>
              </w:rPr>
              <w:t>警告标识。架设防护设施时\应经有关部门批准，采</w:t>
            </w:r>
            <w:r>
              <w:rPr>
                <w:b/>
                <w:bCs/>
                <w:spacing w:val="-2"/>
              </w:rPr>
              <w:t>用线路暂时停电或其他可靠的安全技术措施，并应</w:t>
            </w:r>
            <w:r>
              <w:rPr>
                <w:b/>
                <w:bCs/>
                <w:spacing w:val="-4"/>
              </w:rPr>
              <w:t>有电气工程技术人员和专职安全人员监护。</w:t>
            </w:r>
          </w:p>
          <w:p w14:paraId="0119F354">
            <w:pPr>
              <w:pStyle w:val="7"/>
              <w:spacing w:before="18" w:line="236" w:lineRule="auto"/>
              <w:ind w:left="111" w:right="197" w:firstLine="7"/>
            </w:pPr>
            <w:r>
              <w:rPr>
                <w:b/>
                <w:bCs/>
                <w:spacing w:val="-2"/>
              </w:rPr>
              <w:t>（5）施工现场内的塔式起重机、施工升降机</w:t>
            </w:r>
            <w:r>
              <w:rPr>
                <w:b/>
                <w:bCs/>
                <w:spacing w:val="-3"/>
              </w:rPr>
              <w:t>、物料</w:t>
            </w:r>
            <w:r>
              <w:rPr>
                <w:b/>
                <w:bCs/>
                <w:spacing w:val="-2"/>
              </w:rPr>
              <w:t>提升机等起重机械以及钢管手架和正在施工的在建工程等的金属结构，当在相邻建筑物、构筑物等设施的防雷装置接闪器的保护范围以外时，应按地区</w:t>
            </w:r>
            <w:r>
              <w:rPr>
                <w:b/>
                <w:bCs/>
                <w:spacing w:val="-5"/>
              </w:rPr>
              <w:t>年均雷暴日安装防雷装置。</w:t>
            </w:r>
          </w:p>
          <w:p w14:paraId="716F7DDE">
            <w:pPr>
              <w:pStyle w:val="7"/>
              <w:spacing w:before="23" w:line="230" w:lineRule="auto"/>
              <w:ind w:left="111" w:right="197" w:firstLine="7"/>
            </w:pPr>
            <w:r>
              <w:rPr>
                <w:b/>
                <w:bCs/>
                <w:spacing w:val="-2"/>
              </w:rPr>
              <w:t>（6）电缆线路应采用埋地或架空敷设，并应</w:t>
            </w:r>
            <w:r>
              <w:rPr>
                <w:b/>
                <w:bCs/>
                <w:spacing w:val="-3"/>
              </w:rPr>
              <w:t>避免机</w:t>
            </w:r>
            <w:r>
              <w:rPr>
                <w:b/>
                <w:bCs/>
                <w:spacing w:val="-4"/>
              </w:rPr>
              <w:t>械损伤和介质腐蚀。埋地电缆路径应设置标识桩。</w:t>
            </w:r>
          </w:p>
          <w:p w14:paraId="636DE018">
            <w:pPr>
              <w:pStyle w:val="7"/>
              <w:spacing w:before="24" w:line="235" w:lineRule="auto"/>
              <w:ind w:left="111" w:right="310" w:firstLine="26"/>
            </w:pPr>
            <w:r>
              <w:rPr>
                <w:b/>
                <w:bCs/>
                <w:spacing w:val="-3"/>
              </w:rPr>
              <w:t>电缆类型应根据敷设方式、环境条件等因素</w:t>
            </w:r>
            <w:r>
              <w:rPr>
                <w:b/>
                <w:bCs/>
                <w:spacing w:val="-4"/>
              </w:rPr>
              <w:t>选择。</w:t>
            </w:r>
            <w:r>
              <w:rPr>
                <w:b/>
                <w:bCs/>
                <w:spacing w:val="-2"/>
              </w:rPr>
              <w:t>埋地敷设宜选用铠装电缆，架空敷设宜选用无铠装电缆。当选用无铠装电缆时，应采取防水、防腐措</w:t>
            </w:r>
            <w:r>
              <w:rPr>
                <w:b/>
                <w:bCs/>
                <w:spacing w:val="-12"/>
              </w:rPr>
              <w:t>施。</w:t>
            </w:r>
          </w:p>
          <w:p w14:paraId="611AEF8F">
            <w:pPr>
              <w:pStyle w:val="7"/>
              <w:spacing w:before="18" w:line="234" w:lineRule="auto"/>
              <w:ind w:left="113" w:right="196" w:firstLine="4"/>
            </w:pPr>
            <w:r>
              <w:rPr>
                <w:b/>
                <w:bCs/>
                <w:spacing w:val="-3"/>
              </w:rPr>
              <w:t>（7）特殊场所如隧道、人防工程、高温、有导电灰尘或灯具离地面高度低于</w:t>
            </w:r>
            <w:r>
              <w:rPr>
                <w:spacing w:val="-40"/>
              </w:rPr>
              <w:t xml:space="preserve"> </w:t>
            </w:r>
            <w:r>
              <w:rPr>
                <w:b/>
                <w:bCs/>
                <w:spacing w:val="-3"/>
              </w:rPr>
              <w:t>2.5m</w:t>
            </w:r>
            <w:r>
              <w:rPr>
                <w:spacing w:val="-44"/>
              </w:rPr>
              <w:t xml:space="preserve"> </w:t>
            </w:r>
            <w:r>
              <w:rPr>
                <w:b/>
                <w:bCs/>
                <w:spacing w:val="-3"/>
              </w:rPr>
              <w:t>等的照明，电源电压不应大于</w:t>
            </w:r>
            <w:r>
              <w:rPr>
                <w:spacing w:val="-52"/>
              </w:rPr>
              <w:t xml:space="preserve"> </w:t>
            </w:r>
            <w:r>
              <w:rPr>
                <w:b/>
                <w:bCs/>
                <w:spacing w:val="-3"/>
              </w:rPr>
              <w:t>AC36V。</w:t>
            </w:r>
          </w:p>
        </w:tc>
      </w:tr>
      <w:tr w14:paraId="4424F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9635" w:type="dxa"/>
            <w:gridSpan w:val="2"/>
            <w:vAlign w:val="top"/>
          </w:tcPr>
          <w:p w14:paraId="67A4E235">
            <w:pPr>
              <w:pStyle w:val="7"/>
              <w:spacing w:before="38" w:line="204" w:lineRule="auto"/>
              <w:ind w:left="4519"/>
            </w:pPr>
            <w:r>
              <w:rPr>
                <w:b/>
                <w:bCs/>
                <w:spacing w:val="-5"/>
              </w:rPr>
              <w:t>增加</w:t>
            </w:r>
            <w:r>
              <w:rPr>
                <w:spacing w:val="-42"/>
              </w:rPr>
              <w:t xml:space="preserve"> </w:t>
            </w:r>
            <w:r>
              <w:rPr>
                <w:b/>
                <w:bCs/>
                <w:spacing w:val="-5"/>
              </w:rPr>
              <w:t>5</w:t>
            </w:r>
          </w:p>
        </w:tc>
      </w:tr>
      <w:tr w14:paraId="6C7E1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359" w:type="dxa"/>
            <w:vAlign w:val="top"/>
          </w:tcPr>
          <w:p w14:paraId="37D6FC8E">
            <w:pPr>
              <w:pStyle w:val="7"/>
              <w:spacing w:before="72" w:line="174" w:lineRule="auto"/>
              <w:ind w:left="1961"/>
            </w:pPr>
            <w:r>
              <w:rPr>
                <w:b/>
                <w:bCs/>
                <w:spacing w:val="-3"/>
              </w:rPr>
              <w:t>P513</w:t>
            </w:r>
          </w:p>
        </w:tc>
        <w:tc>
          <w:tcPr>
            <w:tcW w:w="5276" w:type="dxa"/>
            <w:vAlign w:val="top"/>
          </w:tcPr>
          <w:p w14:paraId="5CC53247">
            <w:pPr>
              <w:pStyle w:val="7"/>
              <w:spacing w:before="73" w:line="173" w:lineRule="auto"/>
              <w:ind w:left="2415"/>
            </w:pPr>
            <w:r>
              <w:rPr>
                <w:b/>
                <w:bCs/>
                <w:spacing w:val="-3"/>
              </w:rPr>
              <w:t>P522</w:t>
            </w:r>
          </w:p>
        </w:tc>
      </w:tr>
      <w:tr w14:paraId="4B7BA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2" w:hRule="atLeast"/>
        </w:trPr>
        <w:tc>
          <w:tcPr>
            <w:tcW w:w="4359" w:type="dxa"/>
            <w:vAlign w:val="top"/>
          </w:tcPr>
          <w:p w14:paraId="7F95E3E9">
            <w:pPr>
              <w:pStyle w:val="7"/>
              <w:spacing w:before="37" w:line="220" w:lineRule="auto"/>
              <w:ind w:left="133"/>
            </w:pPr>
            <w:r>
              <w:rPr>
                <w:spacing w:val="-2"/>
              </w:rPr>
              <w:t>19.2.5</w:t>
            </w:r>
            <w:r>
              <w:rPr>
                <w:spacing w:val="-46"/>
              </w:rPr>
              <w:t xml:space="preserve"> </w:t>
            </w:r>
            <w:r>
              <w:rPr>
                <w:spacing w:val="-2"/>
              </w:rPr>
              <w:t>起重吊装安全管理要点</w:t>
            </w:r>
          </w:p>
          <w:p w14:paraId="33B7D089">
            <w:pPr>
              <w:pStyle w:val="7"/>
              <w:spacing w:before="22" w:line="222" w:lineRule="auto"/>
              <w:ind w:left="133"/>
            </w:pPr>
            <w:r>
              <w:rPr>
                <w:spacing w:val="-4"/>
              </w:rPr>
              <w:t>1.一般要求</w:t>
            </w:r>
          </w:p>
          <w:p w14:paraId="5F387D8F">
            <w:pPr>
              <w:pStyle w:val="7"/>
              <w:spacing w:before="17"/>
              <w:ind w:left="119" w:right="173" w:firstLine="3"/>
            </w:pPr>
            <w:r>
              <w:rPr>
                <w:spacing w:val="-1"/>
              </w:rPr>
              <w:t>（1）起重吊装作业前，必须编制吊装作业的专项施工方案。若涉及危险性较大的分</w:t>
            </w:r>
            <w:r>
              <w:rPr>
                <w:spacing w:val="-2"/>
              </w:rPr>
              <w:t>部分项工程，专项施工方案的编制、审</w:t>
            </w:r>
          </w:p>
          <w:p w14:paraId="43AF5067">
            <w:pPr>
              <w:pStyle w:val="7"/>
              <w:spacing w:before="2" w:line="239" w:lineRule="auto"/>
              <w:ind w:left="129" w:right="283" w:hanging="13"/>
            </w:pPr>
            <w:r>
              <w:rPr>
                <w:spacing w:val="-1"/>
              </w:rPr>
              <w:t>批、专家论证及实施、验收等应符合《危</w:t>
            </w:r>
            <w:r>
              <w:rPr>
                <w:spacing w:val="-2"/>
              </w:rPr>
              <w:t>险性较大的分部分项工程安全管理规定》</w:t>
            </w:r>
          </w:p>
          <w:p w14:paraId="2D7F24B2">
            <w:pPr>
              <w:pStyle w:val="7"/>
              <w:spacing w:before="6" w:line="239" w:lineRule="auto"/>
              <w:ind w:left="116" w:right="173" w:firstLine="7"/>
            </w:pPr>
            <w:r>
              <w:rPr>
                <w:spacing w:val="-1"/>
              </w:rPr>
              <w:t>（由中华人民共和国住房和城乡建设部令</w:t>
            </w:r>
            <w:r>
              <w:rPr>
                <w:spacing w:val="-2"/>
              </w:rPr>
              <w:t>第</w:t>
            </w:r>
            <w:r>
              <w:rPr>
                <w:spacing w:val="-38"/>
              </w:rPr>
              <w:t xml:space="preserve"> </w:t>
            </w:r>
            <w:r>
              <w:rPr>
                <w:spacing w:val="-2"/>
              </w:rPr>
              <w:t>37</w:t>
            </w:r>
            <w:r>
              <w:rPr>
                <w:spacing w:val="-41"/>
              </w:rPr>
              <w:t xml:space="preserve"> </w:t>
            </w:r>
            <w:r>
              <w:rPr>
                <w:spacing w:val="-2"/>
              </w:rPr>
              <w:t>号发布，经中华人民共和国住房和城乡建设部令第</w:t>
            </w:r>
            <w:r>
              <w:rPr>
                <w:spacing w:val="-35"/>
              </w:rPr>
              <w:t xml:space="preserve"> </w:t>
            </w:r>
            <w:r>
              <w:rPr>
                <w:spacing w:val="-2"/>
              </w:rPr>
              <w:t>47</w:t>
            </w:r>
            <w:r>
              <w:rPr>
                <w:spacing w:val="-44"/>
              </w:rPr>
              <w:t xml:space="preserve"> </w:t>
            </w:r>
            <w:r>
              <w:rPr>
                <w:spacing w:val="-2"/>
              </w:rPr>
              <w:t>号修订）和《住房城乡建</w:t>
            </w:r>
            <w:r>
              <w:rPr>
                <w:spacing w:val="-1"/>
              </w:rPr>
              <w:t>设部关于实施〈危险性较大的分部分项工程安全管理规定〉有关问题的通知》（建办质（2018）31</w:t>
            </w:r>
            <w:r>
              <w:rPr>
                <w:spacing w:val="-42"/>
              </w:rPr>
              <w:t xml:space="preserve"> </w:t>
            </w:r>
            <w:r>
              <w:rPr>
                <w:spacing w:val="-1"/>
              </w:rPr>
              <w:t>号）的相关规定。</w:t>
            </w:r>
          </w:p>
        </w:tc>
        <w:tc>
          <w:tcPr>
            <w:tcW w:w="5276" w:type="dxa"/>
            <w:vAlign w:val="top"/>
          </w:tcPr>
          <w:p w14:paraId="099BEDD8">
            <w:pPr>
              <w:pStyle w:val="7"/>
              <w:spacing w:before="37" w:line="220" w:lineRule="auto"/>
              <w:ind w:left="128"/>
            </w:pPr>
            <w:r>
              <w:rPr>
                <w:spacing w:val="-2"/>
              </w:rPr>
              <w:t>19.2.5</w:t>
            </w:r>
            <w:r>
              <w:rPr>
                <w:spacing w:val="-46"/>
              </w:rPr>
              <w:t xml:space="preserve"> </w:t>
            </w:r>
            <w:r>
              <w:rPr>
                <w:spacing w:val="-2"/>
              </w:rPr>
              <w:t>起重吊装安全管理要点</w:t>
            </w:r>
          </w:p>
          <w:p w14:paraId="1441BDC9">
            <w:pPr>
              <w:pStyle w:val="7"/>
              <w:spacing w:before="22" w:line="222" w:lineRule="auto"/>
              <w:ind w:left="128"/>
            </w:pPr>
            <w:r>
              <w:rPr>
                <w:spacing w:val="-4"/>
              </w:rPr>
              <w:t>1.一般要求</w:t>
            </w:r>
          </w:p>
          <w:p w14:paraId="0C359D03">
            <w:pPr>
              <w:pStyle w:val="7"/>
              <w:spacing w:before="17"/>
              <w:ind w:left="111" w:right="216" w:firstLine="7"/>
            </w:pPr>
            <w:r>
              <w:rPr>
                <w:spacing w:val="-1"/>
              </w:rPr>
              <w:t>（1）起重吊装作业前，必须编制吊装作业的专项施工方案。若涉及危险性较大的分部分项工程，专项施工方案的编制、审批、专家论证及实施、验收等应符合《危险性较大的分部分项工程安全管理规</w:t>
            </w:r>
          </w:p>
          <w:p w14:paraId="19490F80">
            <w:pPr>
              <w:pStyle w:val="7"/>
              <w:spacing w:before="3" w:line="235" w:lineRule="auto"/>
              <w:ind w:left="111" w:right="196" w:firstLine="6"/>
            </w:pPr>
            <w:r>
              <w:rPr>
                <w:spacing w:val="-2"/>
              </w:rPr>
              <w:t>定》（由中华人民共和国住房和城乡建设部令第</w:t>
            </w:r>
            <w:r>
              <w:rPr>
                <w:spacing w:val="-25"/>
              </w:rPr>
              <w:t xml:space="preserve"> </w:t>
            </w:r>
            <w:r>
              <w:rPr>
                <w:spacing w:val="-2"/>
              </w:rPr>
              <w:t>37</w:t>
            </w:r>
            <w:r>
              <w:rPr>
                <w:spacing w:val="-1"/>
              </w:rPr>
              <w:t>号发布，经中华人民共和国住房和城乡建设部令第</w:t>
            </w:r>
            <w:r>
              <w:rPr>
                <w:spacing w:val="6"/>
              </w:rPr>
              <w:t xml:space="preserve"> </w:t>
            </w:r>
            <w:r>
              <w:rPr>
                <w:spacing w:val="-1"/>
              </w:rPr>
              <w:t>47</w:t>
            </w:r>
            <w:r>
              <w:rPr>
                <w:spacing w:val="-40"/>
              </w:rPr>
              <w:t xml:space="preserve"> </w:t>
            </w:r>
            <w:r>
              <w:rPr>
                <w:spacing w:val="-1"/>
              </w:rPr>
              <w:t>号修订）、《住房城乡建设部关于实施〈危险性较大的分部分项工程安全管理规定〉有关问题的通</w:t>
            </w:r>
            <w:r>
              <w:rPr>
                <w:spacing w:val="-2"/>
              </w:rPr>
              <w:t>知》（建办质（2018）31</w:t>
            </w:r>
            <w:r>
              <w:rPr>
                <w:spacing w:val="-26"/>
              </w:rPr>
              <w:t xml:space="preserve"> </w:t>
            </w:r>
            <w:r>
              <w:rPr>
                <w:spacing w:val="-2"/>
              </w:rPr>
              <w:t>号）</w:t>
            </w:r>
            <w:r>
              <w:rPr>
                <w:b/>
                <w:bCs/>
                <w:color w:val="EE0000"/>
                <w:spacing w:val="-2"/>
              </w:rPr>
              <w:t>以及《住房城乡建设部办公厅关于印发〈危险性较大的分部分项工程专项施工方案严重缺陷清单（试行）&gt;的通知〉（建办</w:t>
            </w:r>
            <w:r>
              <w:rPr>
                <w:b/>
                <w:bCs/>
                <w:color w:val="EE0000"/>
                <w:spacing w:val="-5"/>
              </w:rPr>
              <w:t>质（2024）63</w:t>
            </w:r>
            <w:r>
              <w:rPr>
                <w:color w:val="EE0000"/>
                <w:spacing w:val="-28"/>
              </w:rPr>
              <w:t xml:space="preserve"> </w:t>
            </w:r>
            <w:r>
              <w:rPr>
                <w:b/>
                <w:bCs/>
                <w:color w:val="EE0000"/>
                <w:spacing w:val="-5"/>
              </w:rPr>
              <w:t>号）的相关规定。</w:t>
            </w:r>
          </w:p>
        </w:tc>
      </w:tr>
    </w:tbl>
    <w:p w14:paraId="0060CD2D">
      <w:pPr>
        <w:rPr>
          <w:rFonts w:ascii="Arial"/>
          <w:sz w:val="21"/>
        </w:rPr>
      </w:pPr>
    </w:p>
    <w:p w14:paraId="2D756D18">
      <w:pPr>
        <w:rPr>
          <w:rFonts w:ascii="Arial" w:hAnsi="Arial" w:eastAsia="Arial" w:cs="Arial"/>
          <w:sz w:val="21"/>
          <w:szCs w:val="21"/>
        </w:rPr>
        <w:sectPr>
          <w:footerReference r:id="rId18" w:type="default"/>
          <w:pgSz w:w="11907" w:h="16839"/>
          <w:pgMar w:top="1164" w:right="1018" w:bottom="1188" w:left="1233" w:header="426" w:footer="398" w:gutter="0"/>
          <w:cols w:space="720" w:num="1"/>
        </w:sectPr>
      </w:pPr>
    </w:p>
    <w:p w14:paraId="26D74810">
      <w:pPr>
        <w:pStyle w:val="2"/>
        <w:spacing w:before="1" w:line="220" w:lineRule="auto"/>
        <w:ind w:left="464"/>
        <w:outlineLvl w:val="0"/>
      </w:pPr>
      <w:r>
        <w:rPr>
          <w:b/>
          <w:bCs/>
          <w:spacing w:val="-3"/>
        </w:rPr>
        <w:t>三、学习建议</w:t>
      </w:r>
    </w:p>
    <w:p w14:paraId="3108E98F">
      <w:pPr>
        <w:pStyle w:val="2"/>
        <w:spacing w:before="22" w:line="220" w:lineRule="auto"/>
        <w:ind w:left="468"/>
      </w:pPr>
      <w:r>
        <w:rPr>
          <w:spacing w:val="-1"/>
        </w:rPr>
        <w:t>（一）梳理变动内容，强化重点知识学习</w:t>
      </w:r>
    </w:p>
    <w:p w14:paraId="6442E646">
      <w:pPr>
        <w:pStyle w:val="2"/>
        <w:spacing w:before="23" w:line="220" w:lineRule="auto"/>
        <w:ind w:left="478"/>
      </w:pPr>
      <w:r>
        <w:rPr>
          <w:spacing w:val="-2"/>
        </w:rPr>
        <w:t>1.细致对比，明确重点对实质内容变化进行详细梳理。</w:t>
      </w:r>
    </w:p>
    <w:p w14:paraId="4593985F">
      <w:pPr>
        <w:pStyle w:val="2"/>
        <w:spacing w:before="23" w:line="230" w:lineRule="auto"/>
        <w:ind w:left="38" w:right="59" w:firstLine="426"/>
      </w:pPr>
      <w:r>
        <w:rPr>
          <w:spacing w:val="-1"/>
        </w:rPr>
        <w:t>2.结合案例，加深理解：针对新增案例及修改后的案例，仔细分析问题与答案</w:t>
      </w:r>
      <w:r>
        <w:rPr>
          <w:spacing w:val="-2"/>
        </w:rPr>
        <w:t>，理解知识点在实</w:t>
      </w:r>
      <w:r>
        <w:rPr>
          <w:spacing w:val="-3"/>
        </w:rPr>
        <w:t>际工程中的运用。</w:t>
      </w:r>
    </w:p>
    <w:p w14:paraId="0F947B34">
      <w:pPr>
        <w:pStyle w:val="2"/>
        <w:spacing w:before="23" w:line="219" w:lineRule="auto"/>
        <w:ind w:left="468"/>
      </w:pPr>
      <w:r>
        <w:rPr>
          <w:spacing w:val="-1"/>
        </w:rPr>
        <w:t>（二）遵循知识板块逻辑，构建系统知识体系</w:t>
      </w:r>
    </w:p>
    <w:p w14:paraId="155517AC">
      <w:pPr>
        <w:pStyle w:val="2"/>
        <w:spacing w:before="20" w:line="235" w:lineRule="auto"/>
        <w:ind w:left="22" w:firstLine="456"/>
      </w:pPr>
      <w:r>
        <w:rPr>
          <w:spacing w:val="-7"/>
        </w:rPr>
        <w:t>1.按板块学习，循序渐进：按照教材技术、法规、管理三大板块顺序学习。技术部</w:t>
      </w:r>
      <w:r>
        <w:rPr>
          <w:spacing w:val="-8"/>
        </w:rPr>
        <w:t>分先掌握道路、</w:t>
      </w:r>
      <w:r>
        <w:rPr>
          <w:spacing w:val="-1"/>
        </w:rPr>
        <w:t>桥梁、隧道等各工程施工技术细节，如路基路面施工流程、桥梁下部结构施工要点等；法</w:t>
      </w:r>
      <w:r>
        <w:rPr>
          <w:spacing w:val="-2"/>
        </w:rPr>
        <w:t>规部分熟悉</w:t>
      </w:r>
      <w:r>
        <w:t>市政工程相关法规标准更新内容；管理部分着重理解施工组织设计、进度质量成本管理等核心知识，</w:t>
      </w:r>
      <w:r>
        <w:rPr>
          <w:spacing w:val="-2"/>
        </w:rPr>
        <w:t>并与技术、法规知识融合，形成完整知识网络。</w:t>
      </w:r>
    </w:p>
    <w:p w14:paraId="441AD978">
      <w:pPr>
        <w:pStyle w:val="2"/>
        <w:spacing w:before="23" w:line="233" w:lineRule="auto"/>
        <w:ind w:left="25" w:right="57" w:firstLine="439"/>
      </w:pPr>
      <w:r>
        <w:rPr>
          <w:spacing w:val="-1"/>
        </w:rPr>
        <w:t>2.注重关联，融会贯通：在学习过程中，关注不同章节知识点的联系。例如，在城</w:t>
      </w:r>
      <w:r>
        <w:rPr>
          <w:spacing w:val="-2"/>
        </w:rPr>
        <w:t>市管道工程学</w:t>
      </w:r>
      <w:r>
        <w:rPr>
          <w:spacing w:val="-1"/>
        </w:rPr>
        <w:t>习时，联系道路工程中沟槽开挖与管道铺设对路基路面的影响；桥梁工程中施工安</w:t>
      </w:r>
      <w:r>
        <w:rPr>
          <w:spacing w:val="-2"/>
        </w:rPr>
        <w:t>全管理与市政公用</w:t>
      </w:r>
      <w:r>
        <w:rPr>
          <w:spacing w:val="-1"/>
        </w:rPr>
        <w:t>工程整体安全管理规定的相通之处等，实现知识的融会贯通，提升综合运用能力。</w:t>
      </w:r>
    </w:p>
    <w:sectPr>
      <w:headerReference r:id="rId19" w:type="default"/>
      <w:footerReference r:id="rId20" w:type="default"/>
      <w:pgSz w:w="11907" w:h="16839"/>
      <w:pgMar w:top="1197" w:right="957" w:bottom="1188" w:left="1233" w:header="426" w:footer="3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EBA9B">
    <w:pPr>
      <w:pStyle w:val="2"/>
      <w:spacing w:before="277" w:line="196" w:lineRule="auto"/>
      <w:ind w:left="7129"/>
      <w:rPr>
        <w:sz w:val="19"/>
        <w:szCs w:val="19"/>
      </w:rPr>
    </w:pPr>
  </w:p>
  <w:p w14:paraId="6800C268">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2</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E068D">
    <w:pPr>
      <w:pStyle w:val="2"/>
      <w:spacing w:before="277" w:line="196" w:lineRule="auto"/>
      <w:ind w:left="7129"/>
      <w:rPr>
        <w:sz w:val="19"/>
        <w:szCs w:val="19"/>
      </w:rPr>
    </w:pPr>
  </w:p>
  <w:p w14:paraId="79D569F9">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3</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7E27F">
    <w:pPr>
      <w:pStyle w:val="2"/>
      <w:spacing w:before="277" w:line="196" w:lineRule="auto"/>
      <w:ind w:left="7129"/>
      <w:rPr>
        <w:sz w:val="19"/>
        <w:szCs w:val="19"/>
      </w:rPr>
    </w:pPr>
  </w:p>
  <w:p w14:paraId="3A90A298">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4</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87B11">
    <w:pPr>
      <w:pStyle w:val="2"/>
      <w:spacing w:before="277" w:line="196" w:lineRule="auto"/>
      <w:ind w:left="7129"/>
      <w:rPr>
        <w:sz w:val="19"/>
        <w:szCs w:val="19"/>
      </w:rPr>
    </w:pPr>
  </w:p>
  <w:p w14:paraId="72A0984E">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5</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F883A">
    <w:pPr>
      <w:pStyle w:val="2"/>
      <w:spacing w:before="277" w:line="196" w:lineRule="auto"/>
      <w:ind w:left="7129"/>
      <w:rPr>
        <w:sz w:val="19"/>
        <w:szCs w:val="19"/>
      </w:rPr>
    </w:pPr>
  </w:p>
  <w:p w14:paraId="2C3EFC9F">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6</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725E7">
    <w:pPr>
      <w:pStyle w:val="2"/>
      <w:spacing w:before="277" w:line="196" w:lineRule="auto"/>
      <w:ind w:left="7129"/>
      <w:rPr>
        <w:sz w:val="19"/>
        <w:szCs w:val="19"/>
      </w:rPr>
    </w:pPr>
  </w:p>
  <w:p w14:paraId="4C97B2F6">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7</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53F30">
    <w:pPr>
      <w:pStyle w:val="2"/>
      <w:spacing w:before="277" w:line="196" w:lineRule="auto"/>
      <w:ind w:left="7129"/>
      <w:rPr>
        <w:sz w:val="19"/>
        <w:szCs w:val="19"/>
      </w:rPr>
    </w:pPr>
  </w:p>
  <w:p w14:paraId="1E927FBE">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8</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34770">
    <w:pPr>
      <w:pStyle w:val="2"/>
      <w:spacing w:before="277" w:line="196" w:lineRule="auto"/>
      <w:ind w:left="7129"/>
      <w:rPr>
        <w:sz w:val="19"/>
        <w:szCs w:val="19"/>
      </w:rPr>
    </w:pPr>
  </w:p>
  <w:p w14:paraId="6E2ADCE1">
    <w:pPr>
      <w:pStyle w:val="2"/>
      <w:spacing w:after="65" w:line="228" w:lineRule="auto"/>
      <w:ind w:left="4333"/>
      <w:rPr>
        <w:sz w:val="19"/>
        <w:szCs w:val="19"/>
      </w:rPr>
    </w:pPr>
    <w:r>
      <w:rPr>
        <w:spacing w:val="-3"/>
        <w:sz w:val="19"/>
        <w:szCs w:val="19"/>
      </w:rPr>
      <w:t>第</w:t>
    </w:r>
    <w:r>
      <w:rPr>
        <w:spacing w:val="18"/>
        <w:sz w:val="19"/>
        <w:szCs w:val="19"/>
      </w:rPr>
      <w:t xml:space="preserve"> </w:t>
    </w:r>
    <w:r>
      <w:rPr>
        <w:spacing w:val="-3"/>
        <w:sz w:val="19"/>
        <w:szCs w:val="19"/>
      </w:rPr>
      <w:t>9</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14</w:t>
    </w:r>
    <w:r>
      <w:rPr>
        <w:spacing w:val="17"/>
        <w:sz w:val="19"/>
        <w:szCs w:val="19"/>
      </w:rPr>
      <w:t xml:space="preserve"> </w:t>
    </w:r>
    <w:r>
      <w:rPr>
        <w:spacing w:val="-3"/>
        <w:sz w:val="19"/>
        <w:szCs w:val="19"/>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3E13B">
    <w:pPr>
      <w:pStyle w:val="2"/>
      <w:spacing w:before="277" w:line="196" w:lineRule="auto"/>
      <w:ind w:left="7129"/>
      <w:rPr>
        <w:sz w:val="19"/>
        <w:szCs w:val="19"/>
      </w:rPr>
    </w:pPr>
  </w:p>
  <w:p w14:paraId="647E5426">
    <w:pPr>
      <w:pStyle w:val="2"/>
      <w:spacing w:after="65" w:line="228" w:lineRule="auto"/>
      <w:ind w:left="4282"/>
      <w:rPr>
        <w:sz w:val="19"/>
        <w:szCs w:val="19"/>
      </w:rPr>
    </w:pPr>
    <w:r>
      <w:rPr>
        <w:spacing w:val="-4"/>
        <w:sz w:val="19"/>
        <w:szCs w:val="19"/>
      </w:rPr>
      <w:t>第</w:t>
    </w:r>
    <w:r>
      <w:rPr>
        <w:spacing w:val="32"/>
        <w:w w:val="101"/>
        <w:sz w:val="19"/>
        <w:szCs w:val="19"/>
      </w:rPr>
      <w:t xml:space="preserve"> </w:t>
    </w:r>
    <w:r>
      <w:rPr>
        <w:spacing w:val="-4"/>
        <w:sz w:val="19"/>
        <w:szCs w:val="19"/>
      </w:rPr>
      <w:t>10</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9"/>
        <w:sz w:val="19"/>
        <w:szCs w:val="19"/>
      </w:rPr>
      <w:t xml:space="preserve"> </w:t>
    </w:r>
    <w:r>
      <w:rPr>
        <w:spacing w:val="-4"/>
        <w:sz w:val="19"/>
        <w:szCs w:val="19"/>
      </w:rPr>
      <w:t>14</w:t>
    </w:r>
    <w:r>
      <w:rPr>
        <w:spacing w:val="19"/>
        <w:sz w:val="19"/>
        <w:szCs w:val="19"/>
      </w:rPr>
      <w:t xml:space="preserve"> </w:t>
    </w:r>
    <w:r>
      <w:rPr>
        <w:spacing w:val="-4"/>
        <w:sz w:val="19"/>
        <w:szCs w:val="19"/>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E608A">
    <w:pPr>
      <w:pStyle w:val="2"/>
      <w:spacing w:before="277" w:line="196" w:lineRule="auto"/>
      <w:ind w:left="7129"/>
      <w:rPr>
        <w:sz w:val="19"/>
        <w:szCs w:val="19"/>
      </w:rPr>
    </w:pPr>
  </w:p>
  <w:p w14:paraId="107F0B8E">
    <w:pPr>
      <w:pStyle w:val="2"/>
      <w:spacing w:after="65" w:line="228" w:lineRule="auto"/>
      <w:ind w:left="4282"/>
      <w:rPr>
        <w:sz w:val="19"/>
        <w:szCs w:val="19"/>
      </w:rPr>
    </w:pPr>
    <w:r>
      <w:rPr>
        <w:spacing w:val="-4"/>
        <w:sz w:val="19"/>
        <w:szCs w:val="19"/>
      </w:rPr>
      <w:t>第</w:t>
    </w:r>
    <w:r>
      <w:rPr>
        <w:spacing w:val="32"/>
        <w:w w:val="101"/>
        <w:sz w:val="19"/>
        <w:szCs w:val="19"/>
      </w:rPr>
      <w:t xml:space="preserve"> </w:t>
    </w:r>
    <w:r>
      <w:rPr>
        <w:spacing w:val="-4"/>
        <w:sz w:val="19"/>
        <w:szCs w:val="19"/>
      </w:rPr>
      <w:t>11</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9"/>
        <w:sz w:val="19"/>
        <w:szCs w:val="19"/>
      </w:rPr>
      <w:t xml:space="preserve"> </w:t>
    </w:r>
    <w:r>
      <w:rPr>
        <w:spacing w:val="-4"/>
        <w:sz w:val="19"/>
        <w:szCs w:val="19"/>
      </w:rPr>
      <w:t>14</w:t>
    </w:r>
    <w:r>
      <w:rPr>
        <w:spacing w:val="19"/>
        <w:sz w:val="19"/>
        <w:szCs w:val="19"/>
      </w:rPr>
      <w:t xml:space="preserve"> </w:t>
    </w:r>
    <w:r>
      <w:rPr>
        <w:spacing w:val="-4"/>
        <w:sz w:val="19"/>
        <w:szCs w:val="19"/>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86352">
    <w:pPr>
      <w:pStyle w:val="2"/>
      <w:spacing w:before="277" w:line="196" w:lineRule="auto"/>
      <w:ind w:left="7129"/>
      <w:rPr>
        <w:sz w:val="19"/>
        <w:szCs w:val="19"/>
      </w:rPr>
    </w:pPr>
  </w:p>
  <w:p w14:paraId="77AD4812">
    <w:pPr>
      <w:pStyle w:val="2"/>
      <w:spacing w:after="65" w:line="228" w:lineRule="auto"/>
      <w:ind w:left="4282"/>
      <w:rPr>
        <w:sz w:val="19"/>
        <w:szCs w:val="19"/>
      </w:rPr>
    </w:pPr>
    <w:r>
      <w:rPr>
        <w:spacing w:val="-4"/>
        <w:sz w:val="19"/>
        <w:szCs w:val="19"/>
      </w:rPr>
      <w:t>第</w:t>
    </w:r>
    <w:r>
      <w:rPr>
        <w:spacing w:val="32"/>
        <w:w w:val="101"/>
        <w:sz w:val="19"/>
        <w:szCs w:val="19"/>
      </w:rPr>
      <w:t xml:space="preserve"> </w:t>
    </w:r>
    <w:r>
      <w:rPr>
        <w:spacing w:val="-4"/>
        <w:sz w:val="19"/>
        <w:szCs w:val="19"/>
      </w:rPr>
      <w:t>12</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9"/>
        <w:sz w:val="19"/>
        <w:szCs w:val="19"/>
      </w:rPr>
      <w:t xml:space="preserve"> </w:t>
    </w:r>
    <w:r>
      <w:rPr>
        <w:spacing w:val="-4"/>
        <w:sz w:val="19"/>
        <w:szCs w:val="19"/>
      </w:rPr>
      <w:t>14</w:t>
    </w:r>
    <w:r>
      <w:rPr>
        <w:spacing w:val="19"/>
        <w:sz w:val="19"/>
        <w:szCs w:val="19"/>
      </w:rPr>
      <w:t xml:space="preserve"> </w:t>
    </w:r>
    <w:r>
      <w:rPr>
        <w:spacing w:val="-4"/>
        <w:sz w:val="19"/>
        <w:szCs w:val="19"/>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94141">
    <w:pPr>
      <w:pStyle w:val="2"/>
      <w:spacing w:before="277" w:line="196" w:lineRule="auto"/>
      <w:ind w:left="7129"/>
      <w:rPr>
        <w:sz w:val="19"/>
        <w:szCs w:val="19"/>
      </w:rPr>
    </w:pPr>
  </w:p>
  <w:p w14:paraId="7B8E3C28">
    <w:pPr>
      <w:pStyle w:val="2"/>
      <w:spacing w:after="65" w:line="228" w:lineRule="auto"/>
      <w:ind w:left="4282"/>
      <w:rPr>
        <w:sz w:val="19"/>
        <w:szCs w:val="19"/>
      </w:rPr>
    </w:pPr>
    <w:r>
      <w:rPr>
        <w:spacing w:val="-4"/>
        <w:sz w:val="19"/>
        <w:szCs w:val="19"/>
      </w:rPr>
      <w:t>第</w:t>
    </w:r>
    <w:r>
      <w:rPr>
        <w:spacing w:val="32"/>
        <w:w w:val="101"/>
        <w:sz w:val="19"/>
        <w:szCs w:val="19"/>
      </w:rPr>
      <w:t xml:space="preserve"> </w:t>
    </w:r>
    <w:r>
      <w:rPr>
        <w:spacing w:val="-4"/>
        <w:sz w:val="19"/>
        <w:szCs w:val="19"/>
      </w:rPr>
      <w:t>13</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9"/>
        <w:sz w:val="19"/>
        <w:szCs w:val="19"/>
      </w:rPr>
      <w:t xml:space="preserve"> </w:t>
    </w:r>
    <w:r>
      <w:rPr>
        <w:spacing w:val="-4"/>
        <w:sz w:val="19"/>
        <w:szCs w:val="19"/>
      </w:rPr>
      <w:t>14</w:t>
    </w:r>
    <w:r>
      <w:rPr>
        <w:spacing w:val="19"/>
        <w:sz w:val="19"/>
        <w:szCs w:val="19"/>
      </w:rPr>
      <w:t xml:space="preserve"> </w:t>
    </w:r>
    <w:r>
      <w:rPr>
        <w:spacing w:val="-4"/>
        <w:sz w:val="19"/>
        <w:szCs w:val="19"/>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2CA5E">
    <w:pPr>
      <w:pStyle w:val="2"/>
      <w:spacing w:before="277" w:line="196" w:lineRule="auto"/>
      <w:ind w:left="7129"/>
      <w:rPr>
        <w:sz w:val="19"/>
        <w:szCs w:val="19"/>
      </w:rPr>
    </w:pPr>
  </w:p>
  <w:p w14:paraId="16FBE881">
    <w:pPr>
      <w:pStyle w:val="2"/>
      <w:spacing w:after="65" w:line="228" w:lineRule="auto"/>
      <w:ind w:left="4282"/>
      <w:rPr>
        <w:sz w:val="19"/>
        <w:szCs w:val="19"/>
      </w:rPr>
    </w:pPr>
    <w:r>
      <w:rPr>
        <w:spacing w:val="-4"/>
        <w:sz w:val="19"/>
        <w:szCs w:val="19"/>
      </w:rPr>
      <w:t>第</w:t>
    </w:r>
    <w:r>
      <w:rPr>
        <w:spacing w:val="32"/>
        <w:w w:val="101"/>
        <w:sz w:val="19"/>
        <w:szCs w:val="19"/>
      </w:rPr>
      <w:t xml:space="preserve"> </w:t>
    </w:r>
    <w:r>
      <w:rPr>
        <w:spacing w:val="-4"/>
        <w:sz w:val="19"/>
        <w:szCs w:val="19"/>
      </w:rPr>
      <w:t>14</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9"/>
        <w:sz w:val="19"/>
        <w:szCs w:val="19"/>
      </w:rPr>
      <w:t xml:space="preserve"> </w:t>
    </w:r>
    <w:r>
      <w:rPr>
        <w:spacing w:val="-4"/>
        <w:sz w:val="19"/>
        <w:szCs w:val="19"/>
      </w:rPr>
      <w:t>14</w:t>
    </w:r>
    <w:r>
      <w:rPr>
        <w:spacing w:val="19"/>
        <w:sz w:val="19"/>
        <w:szCs w:val="19"/>
      </w:rPr>
      <w:t xml:space="preserve"> </w:t>
    </w:r>
    <w:r>
      <w:rPr>
        <w:spacing w:val="-4"/>
        <w:sz w:val="19"/>
        <w:szCs w:val="19"/>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ADC6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2C097">
    <w:pPr>
      <w:pStyle w:val="2"/>
      <w:spacing w:before="170" w:line="229" w:lineRule="auto"/>
      <w:ind w:left="25"/>
      <w:rPr>
        <w:sz w:val="19"/>
        <w:szCs w:val="19"/>
      </w:rPr>
    </w:pPr>
    <w:r>
      <w:pict>
        <v:shape id="_x0000_s2055" o:spid="_x0000_s2055" style="position:absolute;left:0pt;margin-left:61.7pt;margin-top:44.05pt;height:0.55pt;width:370pt;mso-position-horizontal-relative:page;mso-position-vertical-relative:page;z-index:251660288;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E2E05">
    <w:pPr>
      <w:pStyle w:val="2"/>
      <w:spacing w:before="170" w:line="229" w:lineRule="auto"/>
      <w:ind w:left="25"/>
      <w:rPr>
        <w:sz w:val="19"/>
        <w:szCs w:val="19"/>
      </w:rPr>
    </w:pPr>
    <w:r>
      <w:pict>
        <v:shape id="_x0000_s2058" o:spid="_x0000_s2058" style="position:absolute;left:0pt;margin-left:61.7pt;margin-top:44.05pt;height:0.55pt;width:370pt;mso-position-horizontal-relative:page;mso-position-vertical-relative:page;z-index:251661312;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5E64460"/>
    <w:rsid w:val="77D23A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9" Type="http://schemas.openxmlformats.org/officeDocument/2006/relationships/fontTable" Target="fontTable.xml"/><Relationship Id="rId48" Type="http://schemas.openxmlformats.org/officeDocument/2006/relationships/customXml" Target="../customXml/item1.xml"/><Relationship Id="rId47" Type="http://schemas.openxmlformats.org/officeDocument/2006/relationships/image" Target="media/image26.png"/><Relationship Id="rId46" Type="http://schemas.openxmlformats.org/officeDocument/2006/relationships/image" Target="media/image25.jpeg"/><Relationship Id="rId45" Type="http://schemas.openxmlformats.org/officeDocument/2006/relationships/image" Target="media/image24.png"/><Relationship Id="rId44" Type="http://schemas.openxmlformats.org/officeDocument/2006/relationships/image" Target="media/image23.jpeg"/><Relationship Id="rId43" Type="http://schemas.openxmlformats.org/officeDocument/2006/relationships/image" Target="media/image22.png"/><Relationship Id="rId42" Type="http://schemas.openxmlformats.org/officeDocument/2006/relationships/image" Target="media/image21.jpeg"/><Relationship Id="rId41" Type="http://schemas.openxmlformats.org/officeDocument/2006/relationships/image" Target="media/image20.jpeg"/><Relationship Id="rId40" Type="http://schemas.openxmlformats.org/officeDocument/2006/relationships/image" Target="media/image19.png"/><Relationship Id="rId4" Type="http://schemas.openxmlformats.org/officeDocument/2006/relationships/endnotes" Target="endnotes.xml"/><Relationship Id="rId39" Type="http://schemas.openxmlformats.org/officeDocument/2006/relationships/image" Target="media/image18.jpeg"/><Relationship Id="rId38" Type="http://schemas.openxmlformats.org/officeDocument/2006/relationships/image" Target="media/image17.png"/><Relationship Id="rId37" Type="http://schemas.openxmlformats.org/officeDocument/2006/relationships/image" Target="media/image16.png"/><Relationship Id="rId36" Type="http://schemas.openxmlformats.org/officeDocument/2006/relationships/image" Target="media/image15.png"/><Relationship Id="rId35" Type="http://schemas.openxmlformats.org/officeDocument/2006/relationships/image" Target="media/image14.png"/><Relationship Id="rId34" Type="http://schemas.openxmlformats.org/officeDocument/2006/relationships/image" Target="media/image13.jpeg"/><Relationship Id="rId33" Type="http://schemas.openxmlformats.org/officeDocument/2006/relationships/image" Target="media/image12.png"/><Relationship Id="rId32" Type="http://schemas.openxmlformats.org/officeDocument/2006/relationships/image" Target="media/image11.jpeg"/><Relationship Id="rId31" Type="http://schemas.openxmlformats.org/officeDocument/2006/relationships/image" Target="media/image10.jpeg"/><Relationship Id="rId30" Type="http://schemas.openxmlformats.org/officeDocument/2006/relationships/image" Target="media/image9.jpeg"/><Relationship Id="rId3" Type="http://schemas.openxmlformats.org/officeDocument/2006/relationships/footnotes" Target="footnotes.xml"/><Relationship Id="rId29" Type="http://schemas.openxmlformats.org/officeDocument/2006/relationships/image" Target="media/image8.jpeg"/><Relationship Id="rId28" Type="http://schemas.openxmlformats.org/officeDocument/2006/relationships/image" Target="media/image7.jpeg"/><Relationship Id="rId27" Type="http://schemas.openxmlformats.org/officeDocument/2006/relationships/image" Target="media/image6.jpeg"/><Relationship Id="rId26" Type="http://schemas.openxmlformats.org/officeDocument/2006/relationships/image" Target="media/image5.jpeg"/><Relationship Id="rId25" Type="http://schemas.openxmlformats.org/officeDocument/2006/relationships/image" Target="media/image4.jpeg"/><Relationship Id="rId24" Type="http://schemas.openxmlformats.org/officeDocument/2006/relationships/image" Target="media/image3.jpeg"/><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55"/>
    <customShpInfo spid="_x0000_s205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1448</Words>
  <Characters>1597</Characters>
  <TotalTime>3</TotalTime>
  <ScaleCrop>false</ScaleCrop>
  <LinksUpToDate>false</LinksUpToDate>
  <CharactersWithSpaces>1654</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2026-01-08T11:30:00Z</dcterms:created>
  <dc:creator>『Mr.An』</dc:creator>
  <cp:lastModifiedBy>薛飞</cp:lastModifiedBy>
  <dcterms:modified xsi:type="dcterms:W3CDTF">2026-02-09T14:38:11Z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2026-02-09T22:33:51Z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E4DAEE30D44548F5ACD1CCACEEAAEFF9_12</vt:lpwstr>
  </property>
</Properties>
</file>