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493E9">
      <w:pPr>
        <w:pStyle w:val="2"/>
        <w:spacing w:before="197" w:line="229" w:lineRule="auto"/>
        <w:ind w:left="507"/>
        <w:rPr>
          <w:sz w:val="19"/>
          <w:szCs w:val="19"/>
        </w:rPr>
      </w:pPr>
      <w:r>
        <w:rPr>
          <w:spacing w:val="8"/>
          <w:sz w:val="19"/>
          <w:szCs w:val="19"/>
        </w:rPr>
        <w:t>学员专用 请勿外泄</w:t>
      </w:r>
    </w:p>
    <w:p w14:paraId="4BD1AB88">
      <w:pPr>
        <w:spacing w:line="270" w:lineRule="auto"/>
        <w:rPr>
          <w:rFonts w:ascii="Arial"/>
          <w:sz w:val="21"/>
        </w:rPr>
      </w:pPr>
      <w:r>
        <w:drawing>
          <wp:anchor distT="0" distB="0" distL="0" distR="0" simplePos="0" relativeHeight="251659264" behindDoc="0" locked="0" layoutInCell="1" allowOverlap="1">
            <wp:simplePos x="0" y="0"/>
            <wp:positionH relativeFrom="column">
              <wp:posOffset>305435</wp:posOffset>
            </wp:positionH>
            <wp:positionV relativeFrom="paragraph">
              <wp:posOffset>29845</wp:posOffset>
            </wp:positionV>
            <wp:extent cx="4698365"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7"/>
                    <a:stretch>
                      <a:fillRect/>
                    </a:stretch>
                  </pic:blipFill>
                  <pic:spPr>
                    <a:xfrm>
                      <a:off x="0" y="0"/>
                      <a:ext cx="4698364" cy="8255"/>
                    </a:xfrm>
                    <a:prstGeom prst="rect">
                      <a:avLst/>
                    </a:prstGeom>
                  </pic:spPr>
                </pic:pic>
              </a:graphicData>
            </a:graphic>
          </wp:anchor>
        </w:drawing>
      </w:r>
    </w:p>
    <w:p w14:paraId="44F1EBE4">
      <w:pPr>
        <w:pStyle w:val="2"/>
        <w:spacing w:before="72" w:line="219" w:lineRule="auto"/>
        <w:ind w:left="2424"/>
        <w:outlineLvl w:val="0"/>
      </w:pPr>
      <w:r>
        <w:rPr>
          <w:b/>
          <w:bCs/>
          <w:spacing w:val="-2"/>
        </w:rPr>
        <w:t>2026一级建造师《建筑工程管理与实务》教材对</w:t>
      </w:r>
      <w:r>
        <w:rPr>
          <w:b/>
          <w:bCs/>
          <w:spacing w:val="-3"/>
        </w:rPr>
        <w:t>比明细</w:t>
      </w:r>
    </w:p>
    <w:p w14:paraId="7C1EBCBA">
      <w:pPr>
        <w:pStyle w:val="2"/>
        <w:spacing w:before="23" w:line="221" w:lineRule="auto"/>
        <w:ind w:left="946"/>
        <w:outlineLvl w:val="1"/>
      </w:pPr>
      <w:r>
        <w:rPr>
          <w:b/>
          <w:bCs/>
          <w:spacing w:val="-4"/>
        </w:rPr>
        <w:t>一、总体变化情况</w:t>
      </w:r>
    </w:p>
    <w:p w14:paraId="542A6E32">
      <w:pPr>
        <w:pStyle w:val="2"/>
        <w:spacing w:before="22" w:line="221" w:lineRule="auto"/>
        <w:ind w:left="949"/>
      </w:pPr>
      <w:r>
        <w:rPr>
          <w:b/>
          <w:bCs/>
          <w:spacing w:val="-4"/>
        </w:rPr>
        <w:t>（一）变化情况</w:t>
      </w:r>
    </w:p>
    <w:p w14:paraId="52D3D321">
      <w:pPr>
        <w:pStyle w:val="2"/>
        <w:spacing w:before="20" w:line="219" w:lineRule="auto"/>
        <w:ind w:left="959"/>
      </w:pPr>
      <w:r>
        <w:rPr>
          <w:spacing w:val="-4"/>
        </w:rPr>
        <w:t>1.修订依据</w:t>
      </w:r>
    </w:p>
    <w:p w14:paraId="3BCA2196">
      <w:pPr>
        <w:pStyle w:val="2"/>
        <w:spacing w:before="27" w:line="219" w:lineRule="auto"/>
        <w:ind w:left="944"/>
      </w:pPr>
      <w:r>
        <w:rPr>
          <w:spacing w:val="-1"/>
        </w:rPr>
        <w:t>人力资源和社会保障部、住房和城乡建设部审定的一级建造师执业资格考试大纲（2024</w:t>
      </w:r>
      <w:r>
        <w:rPr>
          <w:spacing w:val="-24"/>
        </w:rPr>
        <w:t xml:space="preserve"> </w:t>
      </w:r>
      <w:r>
        <w:rPr>
          <w:spacing w:val="-1"/>
        </w:rPr>
        <w:t>年版）。</w:t>
      </w:r>
    </w:p>
    <w:p w14:paraId="14231E52">
      <w:pPr>
        <w:pStyle w:val="2"/>
        <w:spacing w:before="22" w:line="220" w:lineRule="auto"/>
        <w:ind w:left="945"/>
      </w:pPr>
      <w:r>
        <w:rPr>
          <w:spacing w:val="-2"/>
        </w:rPr>
        <w:t>2.编写原则</w:t>
      </w:r>
    </w:p>
    <w:p w14:paraId="1346E853">
      <w:pPr>
        <w:pStyle w:val="2"/>
        <w:spacing w:before="24" w:line="219" w:lineRule="auto"/>
        <w:ind w:left="949"/>
      </w:pPr>
      <w:r>
        <w:rPr>
          <w:spacing w:val="-7"/>
        </w:rPr>
        <w:t>（1）坚持本书（《建筑工程管理与实务》）</w:t>
      </w:r>
      <w:r>
        <w:rPr>
          <w:spacing w:val="56"/>
        </w:rPr>
        <w:t xml:space="preserve"> </w:t>
      </w:r>
      <w:r>
        <w:rPr>
          <w:spacing w:val="-7"/>
        </w:rPr>
        <w:t>的主要内容；</w:t>
      </w:r>
    </w:p>
    <w:p w14:paraId="2143B74F">
      <w:pPr>
        <w:pStyle w:val="2"/>
        <w:spacing w:before="24" w:line="220" w:lineRule="auto"/>
        <w:ind w:left="949"/>
      </w:pPr>
      <w:r>
        <w:rPr>
          <w:spacing w:val="-2"/>
        </w:rPr>
        <w:t>（2）以修改内容为主。</w:t>
      </w:r>
    </w:p>
    <w:p w14:paraId="45372F5C">
      <w:pPr>
        <w:pStyle w:val="2"/>
        <w:spacing w:before="24" w:line="219" w:lineRule="auto"/>
        <w:ind w:left="947"/>
      </w:pPr>
      <w:r>
        <w:rPr>
          <w:spacing w:val="-1"/>
        </w:rPr>
        <w:t>3.基本结构：基本构架结构不变</w:t>
      </w:r>
    </w:p>
    <w:p w14:paraId="0C5150AC">
      <w:pPr>
        <w:pStyle w:val="2"/>
        <w:spacing w:before="24" w:line="220" w:lineRule="auto"/>
        <w:ind w:left="949"/>
      </w:pPr>
      <w:r>
        <w:rPr>
          <w:b/>
          <w:bCs/>
          <w:spacing w:val="-4"/>
        </w:rPr>
        <w:t>（二）数据统计</w:t>
      </w:r>
    </w:p>
    <w:p w14:paraId="67FCA5A7">
      <w:pPr>
        <w:pStyle w:val="2"/>
        <w:spacing w:before="24" w:line="219" w:lineRule="auto"/>
        <w:ind w:left="959"/>
      </w:pPr>
      <w:r>
        <w:rPr>
          <w:b/>
          <w:bCs/>
          <w:spacing w:val="-3"/>
        </w:rPr>
        <w:t>1.教材总体变化：</w:t>
      </w:r>
      <w:r>
        <w:rPr>
          <w:spacing w:val="-3"/>
        </w:rPr>
        <w:t>103</w:t>
      </w:r>
      <w:r>
        <w:rPr>
          <w:spacing w:val="-30"/>
        </w:rPr>
        <w:t xml:space="preserve"> </w:t>
      </w:r>
      <w:r>
        <w:rPr>
          <w:spacing w:val="-3"/>
        </w:rPr>
        <w:t>处；实质内容变化：70</w:t>
      </w:r>
      <w:r>
        <w:rPr>
          <w:spacing w:val="-45"/>
        </w:rPr>
        <w:t xml:space="preserve"> </w:t>
      </w:r>
      <w:r>
        <w:rPr>
          <w:spacing w:val="-3"/>
        </w:rPr>
        <w:t>处。</w:t>
      </w:r>
    </w:p>
    <w:p w14:paraId="00EC8C13">
      <w:pPr>
        <w:pStyle w:val="2"/>
        <w:spacing w:before="24" w:line="221" w:lineRule="auto"/>
        <w:ind w:left="944"/>
      </w:pPr>
      <w:r>
        <w:rPr>
          <w:spacing w:val="-2"/>
        </w:rPr>
        <w:t>整体变动比例：12%，实质性影响比例约</w:t>
      </w:r>
      <w:r>
        <w:rPr>
          <w:spacing w:val="-33"/>
        </w:rPr>
        <w:t xml:space="preserve"> </w:t>
      </w:r>
      <w:r>
        <w:rPr>
          <w:spacing w:val="-2"/>
        </w:rPr>
        <w:t>8%。</w:t>
      </w:r>
    </w:p>
    <w:p w14:paraId="0575F0EE">
      <w:pPr>
        <w:pStyle w:val="2"/>
        <w:spacing w:before="20" w:line="220" w:lineRule="auto"/>
        <w:ind w:left="943"/>
      </w:pPr>
      <w:r>
        <w:rPr>
          <w:spacing w:val="-1"/>
        </w:rPr>
        <w:t>变动内容主要涉及：</w:t>
      </w:r>
    </w:p>
    <w:p w14:paraId="532856D3">
      <w:pPr>
        <w:pStyle w:val="2"/>
        <w:spacing w:before="26" w:line="239" w:lineRule="auto"/>
        <w:ind w:left="504" w:right="261" w:firstLine="439"/>
      </w:pPr>
      <w:r>
        <w:t>技术部分：第</w:t>
      </w:r>
      <w:r>
        <w:rPr>
          <w:spacing w:val="-30"/>
        </w:rPr>
        <w:t xml:space="preserve"> </w:t>
      </w:r>
      <w:r>
        <w:t>1</w:t>
      </w:r>
      <w:r>
        <w:rPr>
          <w:spacing w:val="-36"/>
        </w:rPr>
        <w:t xml:space="preserve"> </w:t>
      </w:r>
      <w:r>
        <w:t>章：1.1.21.1.2</w:t>
      </w:r>
      <w:r>
        <w:rPr>
          <w:spacing w:val="-44"/>
        </w:rPr>
        <w:t xml:space="preserve"> </w:t>
      </w:r>
      <w:r>
        <w:t>建筑设计程序与要求，新增《住宅项目规范》GB55038-2</w:t>
      </w:r>
      <w:r>
        <w:rPr>
          <w:spacing w:val="-1"/>
        </w:rPr>
        <w:t>025</w:t>
      </w:r>
      <w:r>
        <w:rPr>
          <w:spacing w:val="-48"/>
        </w:rPr>
        <w:t xml:space="preserve"> </w:t>
      </w:r>
      <w:r>
        <w:rPr>
          <w:spacing w:val="-1"/>
        </w:rPr>
        <w:t>相</w:t>
      </w:r>
      <w:r>
        <w:t>关内容；第</w:t>
      </w:r>
      <w:r>
        <w:rPr>
          <w:spacing w:val="-36"/>
        </w:rPr>
        <w:t xml:space="preserve"> </w:t>
      </w:r>
      <w:r>
        <w:t>2</w:t>
      </w:r>
      <w:r>
        <w:rPr>
          <w:spacing w:val="-36"/>
        </w:rPr>
        <w:t xml:space="preserve"> </w:t>
      </w:r>
      <w:r>
        <w:t>章：2.1.2</w:t>
      </w:r>
      <w:r>
        <w:rPr>
          <w:spacing w:val="-46"/>
        </w:rPr>
        <w:t xml:space="preserve"> </w:t>
      </w:r>
      <w:r>
        <w:t>水泥的性能与应用部分内容修订，2.1.3</w:t>
      </w:r>
      <w:r>
        <w:rPr>
          <w:spacing w:val="-45"/>
        </w:rPr>
        <w:t xml:space="preserve"> </w:t>
      </w:r>
      <w:r>
        <w:t>混凝土及组成材料的性能与应用新增《混凝土长期性能和耐久性能试验方法标准》GB</w:t>
      </w:r>
      <w:r>
        <w:rPr>
          <w:spacing w:val="-1"/>
        </w:rPr>
        <w:t>/T50082-2024</w:t>
      </w:r>
      <w:r>
        <w:rPr>
          <w:spacing w:val="-49"/>
        </w:rPr>
        <w:t xml:space="preserve"> </w:t>
      </w:r>
      <w:r>
        <w:rPr>
          <w:spacing w:val="-1"/>
        </w:rPr>
        <w:t>相关内容。</w:t>
      </w:r>
    </w:p>
    <w:p w14:paraId="499DD37F">
      <w:pPr>
        <w:pStyle w:val="2"/>
        <w:spacing w:before="1" w:line="239" w:lineRule="auto"/>
        <w:ind w:left="503" w:right="261" w:firstLine="440"/>
        <w:jc w:val="both"/>
      </w:pPr>
      <w:r>
        <w:rPr>
          <w:spacing w:val="-2"/>
        </w:rPr>
        <w:t>法规部分：第</w:t>
      </w:r>
      <w:r>
        <w:rPr>
          <w:spacing w:val="-47"/>
        </w:rPr>
        <w:t xml:space="preserve"> </w:t>
      </w:r>
      <w:r>
        <w:rPr>
          <w:spacing w:val="-2"/>
        </w:rPr>
        <w:t>4</w:t>
      </w:r>
      <w:r>
        <w:rPr>
          <w:spacing w:val="-39"/>
        </w:rPr>
        <w:t xml:space="preserve"> </w:t>
      </w:r>
      <w:r>
        <w:rPr>
          <w:spacing w:val="-2"/>
        </w:rPr>
        <w:t>章：4.2.2</w:t>
      </w:r>
      <w:r>
        <w:rPr>
          <w:spacing w:val="-46"/>
        </w:rPr>
        <w:t xml:space="preserve"> </w:t>
      </w:r>
      <w:r>
        <w:rPr>
          <w:spacing w:val="-2"/>
        </w:rPr>
        <w:t>建筑工程生产安全重大事故隐患判定标准的有关规定中</w:t>
      </w:r>
      <w:r>
        <w:rPr>
          <w:spacing w:val="-44"/>
        </w:rPr>
        <w:t xml:space="preserve"> </w:t>
      </w:r>
      <w:r>
        <w:rPr>
          <w:spacing w:val="-2"/>
        </w:rPr>
        <w:t>2</w:t>
      </w:r>
      <w:r>
        <w:rPr>
          <w:spacing w:val="-3"/>
        </w:rPr>
        <w:t>.重大事故隐</w:t>
      </w:r>
      <w:r>
        <w:rPr>
          <w:spacing w:val="-2"/>
        </w:rPr>
        <w:t>患判定条件，依据《房屋市政工程生产安全重大事故隐患判定标准（2024</w:t>
      </w:r>
      <w:r>
        <w:rPr>
          <w:spacing w:val="-38"/>
        </w:rPr>
        <w:t xml:space="preserve"> </w:t>
      </w:r>
      <w:r>
        <w:rPr>
          <w:spacing w:val="-2"/>
        </w:rPr>
        <w:t>版）》变动较大，4.2.5</w:t>
      </w:r>
      <w:r>
        <w:rPr>
          <w:spacing w:val="-28"/>
        </w:rPr>
        <w:t xml:space="preserve"> </w:t>
      </w:r>
      <w:r>
        <w:rPr>
          <w:spacing w:val="-2"/>
        </w:rPr>
        <w:t>国</w:t>
      </w:r>
      <w:r>
        <w:rPr>
          <w:spacing w:val="-1"/>
        </w:rPr>
        <w:t>家主管部门近年来安全生产及施工现场管理的有关规定，新增《房屋建筑和市政基</w:t>
      </w:r>
      <w:r>
        <w:rPr>
          <w:spacing w:val="-2"/>
        </w:rPr>
        <w:t>础设施工程危及生</w:t>
      </w:r>
      <w:r>
        <w:rPr>
          <w:spacing w:val="-1"/>
        </w:rPr>
        <w:t>产安全施工工艺、设备和材料淘汰目录（第二批）》内容。第</w:t>
      </w:r>
      <w:r>
        <w:rPr>
          <w:spacing w:val="-44"/>
        </w:rPr>
        <w:t xml:space="preserve"> </w:t>
      </w:r>
      <w:r>
        <w:rPr>
          <w:spacing w:val="-1"/>
        </w:rPr>
        <w:t>5</w:t>
      </w:r>
      <w:r>
        <w:rPr>
          <w:spacing w:val="-39"/>
        </w:rPr>
        <w:t xml:space="preserve"> </w:t>
      </w:r>
      <w:r>
        <w:rPr>
          <w:spacing w:val="-1"/>
        </w:rPr>
        <w:t>章：5.5.4</w:t>
      </w:r>
      <w:r>
        <w:rPr>
          <w:spacing w:val="-45"/>
        </w:rPr>
        <w:t xml:space="preserve"> </w:t>
      </w:r>
      <w:r>
        <w:rPr>
          <w:spacing w:val="-1"/>
        </w:rPr>
        <w:t>绿色建造技术导则有关规定整目变动，新增《智能建造技术导则（试行）》内容。</w:t>
      </w:r>
    </w:p>
    <w:p w14:paraId="3A886AFC">
      <w:pPr>
        <w:pStyle w:val="2"/>
        <w:spacing w:before="3" w:line="239" w:lineRule="auto"/>
        <w:ind w:left="503" w:right="160" w:firstLine="445"/>
        <w:jc w:val="both"/>
      </w:pPr>
      <w:r>
        <w:rPr>
          <w:spacing w:val="-4"/>
        </w:rPr>
        <w:t>管理部分：第</w:t>
      </w:r>
      <w:r>
        <w:rPr>
          <w:spacing w:val="-29"/>
        </w:rPr>
        <w:t xml:space="preserve"> </w:t>
      </w:r>
      <w:r>
        <w:rPr>
          <w:spacing w:val="-4"/>
        </w:rPr>
        <w:t>6</w:t>
      </w:r>
      <w:r>
        <w:rPr>
          <w:spacing w:val="-39"/>
        </w:rPr>
        <w:t xml:space="preserve"> </w:t>
      </w:r>
      <w:r>
        <w:rPr>
          <w:spacing w:val="-4"/>
        </w:rPr>
        <w:t>章：6.5.2</w:t>
      </w:r>
      <w:r>
        <w:rPr>
          <w:spacing w:val="-37"/>
        </w:rPr>
        <w:t xml:space="preserve"> </w:t>
      </w:r>
      <w:r>
        <w:rPr>
          <w:spacing w:val="-4"/>
        </w:rPr>
        <w:t>临时用电管理依据《建筑与市政工程施工现场临时用电安全技术标准》</w:t>
      </w:r>
      <w:r>
        <w:t xml:space="preserve"> </w:t>
      </w:r>
      <w:r>
        <w:rPr>
          <w:spacing w:val="-2"/>
        </w:rPr>
        <w:t>JGJ/T46-2024</w:t>
      </w:r>
      <w:r>
        <w:rPr>
          <w:spacing w:val="-38"/>
        </w:rPr>
        <w:t xml:space="preserve"> </w:t>
      </w:r>
      <w:r>
        <w:rPr>
          <w:spacing w:val="-2"/>
        </w:rPr>
        <w:t>整目内容变动较大。第</w:t>
      </w:r>
      <w:r>
        <w:rPr>
          <w:spacing w:val="-44"/>
        </w:rPr>
        <w:t xml:space="preserve"> </w:t>
      </w:r>
      <w:r>
        <w:rPr>
          <w:spacing w:val="-2"/>
        </w:rPr>
        <w:t>7</w:t>
      </w:r>
      <w:r>
        <w:rPr>
          <w:spacing w:val="-38"/>
        </w:rPr>
        <w:t xml:space="preserve"> </w:t>
      </w:r>
      <w:r>
        <w:rPr>
          <w:spacing w:val="-2"/>
        </w:rPr>
        <w:t>章：7.2.6</w:t>
      </w:r>
      <w:r>
        <w:rPr>
          <w:spacing w:val="-47"/>
        </w:rPr>
        <w:t xml:space="preserve"> </w:t>
      </w:r>
      <w:r>
        <w:rPr>
          <w:spacing w:val="-2"/>
        </w:rPr>
        <w:t>工程造价构成与编制，依据《建设工程工程量清单计价标准》GB/T50500-2024、《房屋建筑与装饰工程工程量计算标准》GB/T50854-2024</w:t>
      </w:r>
      <w:r>
        <w:rPr>
          <w:spacing w:val="-45"/>
        </w:rPr>
        <w:t xml:space="preserve"> </w:t>
      </w:r>
      <w:r>
        <w:rPr>
          <w:spacing w:val="-2"/>
        </w:rPr>
        <w:t>整目变动，是</w:t>
      </w:r>
      <w:r>
        <w:rPr>
          <w:spacing w:val="-1"/>
        </w:rPr>
        <w:t>教材实质内容变动最大的内容。</w:t>
      </w:r>
    </w:p>
    <w:p w14:paraId="114F6DCF">
      <w:pPr>
        <w:pStyle w:val="2"/>
        <w:spacing w:before="1" w:line="220" w:lineRule="auto"/>
        <w:ind w:left="945"/>
      </w:pPr>
      <w:r>
        <w:rPr>
          <w:b/>
          <w:bCs/>
          <w:spacing w:val="-3"/>
        </w:rPr>
        <w:t>2.页码变化：</w:t>
      </w:r>
      <w:r>
        <w:rPr>
          <w:spacing w:val="-3"/>
        </w:rPr>
        <w:t>减少</w:t>
      </w:r>
      <w:r>
        <w:rPr>
          <w:spacing w:val="-30"/>
        </w:rPr>
        <w:t xml:space="preserve"> </w:t>
      </w:r>
      <w:r>
        <w:rPr>
          <w:spacing w:val="-3"/>
        </w:rPr>
        <w:t>1</w:t>
      </w:r>
      <w:r>
        <w:rPr>
          <w:spacing w:val="-44"/>
        </w:rPr>
        <w:t xml:space="preserve"> </w:t>
      </w:r>
      <w:r>
        <w:rPr>
          <w:spacing w:val="-3"/>
        </w:rPr>
        <w:t>页；变动比例：-0.3%。</w:t>
      </w:r>
    </w:p>
    <w:p w14:paraId="5F56AB12">
      <w:pPr>
        <w:pStyle w:val="2"/>
        <w:spacing w:before="23" w:line="221" w:lineRule="auto"/>
        <w:ind w:left="947"/>
      </w:pPr>
      <w:r>
        <w:rPr>
          <w:b/>
          <w:bCs/>
          <w:spacing w:val="-3"/>
        </w:rPr>
        <w:t>3.大纲情况：</w:t>
      </w:r>
      <w:r>
        <w:rPr>
          <w:spacing w:val="-3"/>
        </w:rPr>
        <w:t>无变化</w:t>
      </w:r>
    </w:p>
    <w:p w14:paraId="6163F54E">
      <w:pPr>
        <w:pStyle w:val="2"/>
        <w:spacing w:before="22" w:line="221" w:lineRule="auto"/>
        <w:ind w:left="942"/>
      </w:pPr>
      <w:r>
        <w:rPr>
          <w:b/>
          <w:bCs/>
          <w:spacing w:val="-2"/>
        </w:rPr>
        <w:t>4.体系变化：</w:t>
      </w:r>
      <w:r>
        <w:rPr>
          <w:spacing w:val="-2"/>
        </w:rPr>
        <w:t>无变化</w:t>
      </w:r>
    </w:p>
    <w:p w14:paraId="497190D7">
      <w:pPr>
        <w:pStyle w:val="2"/>
        <w:spacing w:before="20" w:line="221" w:lineRule="auto"/>
        <w:ind w:left="947"/>
      </w:pPr>
      <w:r>
        <w:rPr>
          <w:b/>
          <w:bCs/>
          <w:spacing w:val="-3"/>
        </w:rPr>
        <w:t>5.三级标题变化：</w:t>
      </w:r>
      <w:r>
        <w:rPr>
          <w:spacing w:val="-3"/>
        </w:rPr>
        <w:t>无变化</w:t>
      </w:r>
    </w:p>
    <w:p w14:paraId="7E247ACC">
      <w:pPr>
        <w:pStyle w:val="2"/>
        <w:spacing w:before="25" w:line="211" w:lineRule="auto"/>
        <w:ind w:left="946"/>
        <w:outlineLvl w:val="1"/>
      </w:pPr>
      <w:r>
        <w:rPr>
          <w:b/>
          <w:bCs/>
          <w:spacing w:val="-3"/>
        </w:rPr>
        <w:t>二、细节变化解读：所有变点对比分析</w:t>
      </w: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8"/>
        <w:gridCol w:w="4985"/>
      </w:tblGrid>
      <w:tr w14:paraId="3152D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908" w:type="dxa"/>
            <w:vAlign w:val="top"/>
          </w:tcPr>
          <w:p w14:paraId="1350D3BC">
            <w:pPr>
              <w:pStyle w:val="7"/>
              <w:spacing w:before="38" w:line="207" w:lineRule="auto"/>
              <w:ind w:left="2006"/>
            </w:pPr>
            <w:r>
              <w:rPr>
                <w:b/>
                <w:bCs/>
                <w:spacing w:val="-6"/>
              </w:rPr>
              <w:t>2025</w:t>
            </w:r>
            <w:r>
              <w:rPr>
                <w:spacing w:val="-42"/>
              </w:rPr>
              <w:t xml:space="preserve"> </w:t>
            </w:r>
            <w:r>
              <w:rPr>
                <w:b/>
                <w:bCs/>
                <w:spacing w:val="-6"/>
              </w:rPr>
              <w:t>教材</w:t>
            </w:r>
          </w:p>
        </w:tc>
        <w:tc>
          <w:tcPr>
            <w:tcW w:w="4985" w:type="dxa"/>
            <w:vAlign w:val="top"/>
          </w:tcPr>
          <w:p w14:paraId="16A8FDEB">
            <w:pPr>
              <w:pStyle w:val="7"/>
              <w:spacing w:before="38" w:line="207" w:lineRule="auto"/>
              <w:ind w:left="2042"/>
            </w:pPr>
            <w:r>
              <w:rPr>
                <w:b/>
                <w:bCs/>
                <w:spacing w:val="-6"/>
              </w:rPr>
              <w:t>2026</w:t>
            </w:r>
            <w:r>
              <w:rPr>
                <w:spacing w:val="-42"/>
              </w:rPr>
              <w:t xml:space="preserve"> </w:t>
            </w:r>
            <w:r>
              <w:rPr>
                <w:b/>
                <w:bCs/>
                <w:spacing w:val="-6"/>
              </w:rPr>
              <w:t>教材</w:t>
            </w:r>
          </w:p>
        </w:tc>
      </w:tr>
      <w:tr w14:paraId="23B5D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75D9042">
            <w:pPr>
              <w:pStyle w:val="7"/>
              <w:spacing w:before="30" w:line="209" w:lineRule="auto"/>
              <w:ind w:left="4648"/>
            </w:pPr>
            <w:r>
              <w:rPr>
                <w:b/>
                <w:bCs/>
                <w:spacing w:val="-5"/>
              </w:rPr>
              <w:t>变化</w:t>
            </w:r>
            <w:r>
              <w:rPr>
                <w:spacing w:val="-30"/>
              </w:rPr>
              <w:t xml:space="preserve"> </w:t>
            </w:r>
            <w:r>
              <w:rPr>
                <w:b/>
                <w:bCs/>
                <w:spacing w:val="-5"/>
              </w:rPr>
              <w:t>1</w:t>
            </w:r>
          </w:p>
        </w:tc>
      </w:tr>
      <w:tr w14:paraId="742C7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8" w:type="dxa"/>
            <w:vAlign w:val="top"/>
          </w:tcPr>
          <w:p w14:paraId="75232B65">
            <w:pPr>
              <w:pStyle w:val="7"/>
              <w:spacing w:before="69" w:line="177" w:lineRule="auto"/>
              <w:ind w:left="2343"/>
            </w:pPr>
            <w:r>
              <w:rPr>
                <w:b/>
                <w:bCs/>
                <w:spacing w:val="-4"/>
              </w:rPr>
              <w:t>P4</w:t>
            </w:r>
          </w:p>
        </w:tc>
        <w:tc>
          <w:tcPr>
            <w:tcW w:w="4985" w:type="dxa"/>
            <w:vAlign w:val="top"/>
          </w:tcPr>
          <w:p w14:paraId="68E7E297">
            <w:pPr>
              <w:pStyle w:val="7"/>
              <w:spacing w:before="69" w:line="177" w:lineRule="auto"/>
              <w:ind w:left="2379"/>
            </w:pPr>
            <w:r>
              <w:rPr>
                <w:b/>
                <w:bCs/>
                <w:spacing w:val="-4"/>
              </w:rPr>
              <w:t>P4</w:t>
            </w:r>
          </w:p>
        </w:tc>
      </w:tr>
      <w:tr w14:paraId="0C3D7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6" w:hRule="atLeast"/>
        </w:trPr>
        <w:tc>
          <w:tcPr>
            <w:tcW w:w="4908" w:type="dxa"/>
            <w:vAlign w:val="top"/>
          </w:tcPr>
          <w:p w14:paraId="765DEA6F">
            <w:pPr>
              <w:rPr>
                <w:rFonts w:ascii="Arial"/>
                <w:sz w:val="21"/>
              </w:rPr>
            </w:pPr>
          </w:p>
        </w:tc>
        <w:tc>
          <w:tcPr>
            <w:tcW w:w="4985" w:type="dxa"/>
            <w:vAlign w:val="top"/>
          </w:tcPr>
          <w:p w14:paraId="448136FF">
            <w:pPr>
              <w:pStyle w:val="7"/>
              <w:spacing w:before="33" w:line="221" w:lineRule="auto"/>
              <w:ind w:left="97"/>
            </w:pPr>
            <w:r>
              <w:rPr>
                <w:b/>
                <w:bCs/>
                <w:color w:val="EE0000"/>
                <w:spacing w:val="-2"/>
              </w:rPr>
              <w:t>【新增】</w:t>
            </w:r>
          </w:p>
          <w:p w14:paraId="31B484A6">
            <w:pPr>
              <w:pStyle w:val="7"/>
              <w:spacing w:before="20" w:line="220" w:lineRule="auto"/>
              <w:ind w:left="109"/>
            </w:pPr>
            <w:r>
              <w:rPr>
                <w:spacing w:val="-1"/>
              </w:rPr>
              <w:t>6）从严控制建筑高度</w:t>
            </w:r>
          </w:p>
          <w:p w14:paraId="1FE8ABEE">
            <w:pPr>
              <w:pStyle w:val="7"/>
              <w:spacing w:before="22"/>
              <w:ind w:left="112" w:right="106" w:hanging="2"/>
            </w:pPr>
            <w:r>
              <w:rPr>
                <w:spacing w:val="-2"/>
              </w:rPr>
              <w:t>各地一般不得新建超高层住宅。城区常住人口</w:t>
            </w:r>
            <w:r>
              <w:rPr>
                <w:spacing w:val="-33"/>
              </w:rPr>
              <w:t xml:space="preserve"> </w:t>
            </w:r>
            <w:r>
              <w:rPr>
                <w:spacing w:val="-2"/>
              </w:rPr>
              <w:t>300</w:t>
            </w:r>
            <w:r>
              <w:rPr>
                <w:spacing w:val="-3"/>
              </w:rPr>
              <w:t>万以下城市严格限制新建</w:t>
            </w:r>
            <w:r>
              <w:rPr>
                <w:spacing w:val="-33"/>
              </w:rPr>
              <w:t xml:space="preserve"> </w:t>
            </w:r>
            <w:r>
              <w:rPr>
                <w:spacing w:val="-3"/>
              </w:rPr>
              <w:t>150m</w:t>
            </w:r>
            <w:r>
              <w:rPr>
                <w:spacing w:val="-21"/>
              </w:rPr>
              <w:t xml:space="preserve"> </w:t>
            </w:r>
            <w:r>
              <w:rPr>
                <w:spacing w:val="-3"/>
              </w:rPr>
              <w:t>以上超高层建筑，</w:t>
            </w:r>
          </w:p>
          <w:p w14:paraId="3335B1D8">
            <w:pPr>
              <w:pStyle w:val="7"/>
              <w:spacing w:before="1" w:line="239" w:lineRule="auto"/>
              <w:ind w:left="112" w:right="106" w:hanging="1"/>
            </w:pPr>
            <w:r>
              <w:rPr>
                <w:spacing w:val="-7"/>
              </w:rPr>
              <w:t>不得新建</w:t>
            </w:r>
            <w:r>
              <w:rPr>
                <w:spacing w:val="-49"/>
              </w:rPr>
              <w:t xml:space="preserve"> </w:t>
            </w:r>
            <w:r>
              <w:rPr>
                <w:spacing w:val="-7"/>
              </w:rPr>
              <w:t>250m</w:t>
            </w:r>
            <w:r>
              <w:rPr>
                <w:spacing w:val="-27"/>
              </w:rPr>
              <w:t xml:space="preserve"> </w:t>
            </w:r>
            <w:r>
              <w:rPr>
                <w:spacing w:val="-7"/>
              </w:rPr>
              <w:t>以上超高层建筑。城区常住人口</w:t>
            </w:r>
            <w:r>
              <w:rPr>
                <w:spacing w:val="-49"/>
              </w:rPr>
              <w:t xml:space="preserve"> </w:t>
            </w:r>
            <w:r>
              <w:rPr>
                <w:spacing w:val="-7"/>
              </w:rPr>
              <w:t>300</w:t>
            </w:r>
            <w:r>
              <w:rPr>
                <w:spacing w:val="-3"/>
              </w:rPr>
              <w:t>万以上城市严格限制新建</w:t>
            </w:r>
            <w:r>
              <w:rPr>
                <w:spacing w:val="-33"/>
              </w:rPr>
              <w:t xml:space="preserve"> </w:t>
            </w:r>
            <w:r>
              <w:rPr>
                <w:spacing w:val="-3"/>
              </w:rPr>
              <w:t>250m</w:t>
            </w:r>
            <w:r>
              <w:rPr>
                <w:spacing w:val="-21"/>
              </w:rPr>
              <w:t xml:space="preserve"> </w:t>
            </w:r>
            <w:r>
              <w:rPr>
                <w:spacing w:val="-3"/>
              </w:rPr>
              <w:t>以上超高层建筑，</w:t>
            </w:r>
          </w:p>
          <w:p w14:paraId="1809EEEF">
            <w:pPr>
              <w:pStyle w:val="7"/>
              <w:spacing w:line="220" w:lineRule="auto"/>
              <w:ind w:left="111"/>
            </w:pPr>
            <w:r>
              <w:rPr>
                <w:spacing w:val="-4"/>
              </w:rPr>
              <w:t>不得新建</w:t>
            </w:r>
            <w:r>
              <w:rPr>
                <w:spacing w:val="-34"/>
              </w:rPr>
              <w:t xml:space="preserve"> </w:t>
            </w:r>
            <w:r>
              <w:rPr>
                <w:spacing w:val="-4"/>
              </w:rPr>
              <w:t>500m</w:t>
            </w:r>
            <w:r>
              <w:rPr>
                <w:spacing w:val="-24"/>
              </w:rPr>
              <w:t xml:space="preserve"> </w:t>
            </w:r>
            <w:r>
              <w:rPr>
                <w:spacing w:val="-4"/>
              </w:rPr>
              <w:t>以上超高层建筑。</w:t>
            </w:r>
          </w:p>
          <w:p w14:paraId="4FB59ABD">
            <w:pPr>
              <w:pStyle w:val="7"/>
              <w:spacing w:before="23" w:line="221" w:lineRule="auto"/>
              <w:ind w:left="112"/>
            </w:pPr>
            <w:r>
              <w:rPr>
                <w:spacing w:val="-2"/>
              </w:rPr>
              <w:t>3.住宅项目建筑要求</w:t>
            </w:r>
          </w:p>
          <w:p w14:paraId="41238014">
            <w:pPr>
              <w:pStyle w:val="7"/>
              <w:spacing w:before="21" w:line="231" w:lineRule="auto"/>
              <w:ind w:left="106" w:right="29"/>
            </w:pPr>
            <w:r>
              <w:rPr>
                <w:spacing w:val="-10"/>
              </w:rPr>
              <w:t>住宅项目建设应以安全、舒适、绿色、智慧为目标。</w:t>
            </w:r>
            <w:r>
              <w:rPr>
                <w:spacing w:val="-1"/>
              </w:rPr>
              <w:t>遵循的原则是：经济合理,……，⑤各套住宅之间</w:t>
            </w:r>
            <w:r>
              <w:rPr>
                <w:spacing w:val="-4"/>
              </w:rPr>
              <w:t>毗连的阳台应设分户隔板。阳台栏杆净高不应低于</w:t>
            </w:r>
            <w:r>
              <w:rPr>
                <w:spacing w:val="-1"/>
              </w:rPr>
              <w:t>1.20m。</w:t>
            </w:r>
          </w:p>
        </w:tc>
      </w:tr>
      <w:tr w14:paraId="66A84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B5BC50B">
            <w:pPr>
              <w:pStyle w:val="7"/>
              <w:spacing w:before="36" w:line="204" w:lineRule="auto"/>
              <w:ind w:left="4648"/>
            </w:pPr>
            <w:r>
              <w:rPr>
                <w:b/>
                <w:bCs/>
                <w:spacing w:val="-5"/>
              </w:rPr>
              <w:t>变化</w:t>
            </w:r>
            <w:r>
              <w:rPr>
                <w:spacing w:val="-44"/>
              </w:rPr>
              <w:t xml:space="preserve"> </w:t>
            </w:r>
            <w:r>
              <w:rPr>
                <w:b/>
                <w:bCs/>
                <w:spacing w:val="-5"/>
              </w:rPr>
              <w:t>2</w:t>
            </w:r>
          </w:p>
        </w:tc>
      </w:tr>
      <w:tr w14:paraId="10690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8" w:type="dxa"/>
            <w:vAlign w:val="top"/>
          </w:tcPr>
          <w:p w14:paraId="449787DA">
            <w:pPr>
              <w:pStyle w:val="7"/>
              <w:spacing w:before="71" w:line="175" w:lineRule="auto"/>
              <w:ind w:left="2343"/>
            </w:pPr>
            <w:r>
              <w:rPr>
                <w:b/>
                <w:bCs/>
                <w:spacing w:val="-4"/>
              </w:rPr>
              <w:t>P5</w:t>
            </w:r>
          </w:p>
        </w:tc>
        <w:tc>
          <w:tcPr>
            <w:tcW w:w="4985" w:type="dxa"/>
            <w:vAlign w:val="top"/>
          </w:tcPr>
          <w:p w14:paraId="6D66ABBC">
            <w:pPr>
              <w:pStyle w:val="7"/>
              <w:spacing w:before="70" w:line="176" w:lineRule="auto"/>
              <w:ind w:left="2379"/>
            </w:pPr>
            <w:r>
              <w:rPr>
                <w:b/>
                <w:bCs/>
                <w:spacing w:val="-4"/>
              </w:rPr>
              <w:t>P6</w:t>
            </w:r>
          </w:p>
        </w:tc>
      </w:tr>
      <w:tr w14:paraId="4BE5C1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4908" w:type="dxa"/>
            <w:vAlign w:val="top"/>
          </w:tcPr>
          <w:p w14:paraId="14D8DEE5">
            <w:pPr>
              <w:spacing w:line="388" w:lineRule="auto"/>
              <w:rPr>
                <w:rFonts w:ascii="Arial"/>
                <w:sz w:val="21"/>
              </w:rPr>
            </w:pPr>
          </w:p>
          <w:p w14:paraId="5FA6F4D2">
            <w:pPr>
              <w:pStyle w:val="7"/>
              <w:spacing w:before="72" w:line="219" w:lineRule="auto"/>
              <w:ind w:left="121"/>
            </w:pPr>
            <w:r>
              <w:rPr>
                <w:spacing w:val="-1"/>
              </w:rPr>
              <w:t>c.一般照明不应采用荧光高压汞灯。</w:t>
            </w:r>
          </w:p>
        </w:tc>
        <w:tc>
          <w:tcPr>
            <w:tcW w:w="4985" w:type="dxa"/>
            <w:vAlign w:val="top"/>
          </w:tcPr>
          <w:p w14:paraId="365D15D9">
            <w:pPr>
              <w:pStyle w:val="7"/>
              <w:spacing w:before="35" w:line="221" w:lineRule="auto"/>
              <w:ind w:left="97"/>
            </w:pPr>
            <w:r>
              <w:rPr>
                <w:b/>
                <w:bCs/>
                <w:color w:val="EE0000"/>
                <w:spacing w:val="-2"/>
              </w:rPr>
              <w:t>【变动】</w:t>
            </w:r>
          </w:p>
          <w:p w14:paraId="40D235F8">
            <w:pPr>
              <w:pStyle w:val="7"/>
              <w:spacing w:before="307" w:line="207" w:lineRule="auto"/>
              <w:ind w:left="112"/>
            </w:pPr>
            <w:r>
              <w:rPr>
                <w:spacing w:val="-4"/>
              </w:rPr>
              <w:t>c.一般照明不应采用荧光高压汞灯，在满足照度均</w:t>
            </w:r>
          </w:p>
        </w:tc>
      </w:tr>
    </w:tbl>
    <w:p w14:paraId="6146F521">
      <w:pPr>
        <w:spacing w:line="364" w:lineRule="auto"/>
        <w:rPr>
          <w:rFonts w:ascii="Arial"/>
          <w:sz w:val="21"/>
        </w:rPr>
      </w:pPr>
    </w:p>
    <w:p w14:paraId="25F85A0C">
      <w:pPr>
        <w:pStyle w:val="2"/>
        <w:spacing w:before="62" w:line="201" w:lineRule="auto"/>
        <w:ind w:left="7487"/>
        <w:rPr>
          <w:sz w:val="19"/>
          <w:szCs w:val="19"/>
        </w:rPr>
      </w:pPr>
      <w:r>
        <w:rPr>
          <w:spacing w:val="8"/>
          <w:sz w:val="19"/>
          <w:szCs w:val="19"/>
        </w:rPr>
        <w:t>扫码关注更多内容</w:t>
      </w:r>
    </w:p>
    <w:p w14:paraId="2B690619">
      <w:pPr>
        <w:pStyle w:val="2"/>
        <w:spacing w:line="228" w:lineRule="auto"/>
        <w:ind w:left="4571"/>
        <w:rPr>
          <w:sz w:val="19"/>
          <w:szCs w:val="19"/>
        </w:rPr>
      </w:pPr>
      <w:r>
        <w:rPr>
          <w:spacing w:val="-3"/>
          <w:sz w:val="19"/>
          <w:szCs w:val="19"/>
        </w:rPr>
        <w:t>第</w:t>
      </w:r>
      <w:r>
        <w:rPr>
          <w:spacing w:val="28"/>
          <w:sz w:val="19"/>
          <w:szCs w:val="19"/>
        </w:rPr>
        <w:t xml:space="preserve"> </w:t>
      </w:r>
      <w:r>
        <w:rPr>
          <w:spacing w:val="-3"/>
          <w:sz w:val="19"/>
          <w:szCs w:val="19"/>
        </w:rPr>
        <w:t>1</w:t>
      </w:r>
      <w:r>
        <w:rPr>
          <w:spacing w:val="18"/>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18"/>
          <w:sz w:val="19"/>
          <w:szCs w:val="19"/>
        </w:rPr>
        <w:t xml:space="preserve"> </w:t>
      </w:r>
      <w:r>
        <w:rPr>
          <w:spacing w:val="-3"/>
          <w:sz w:val="19"/>
          <w:szCs w:val="19"/>
        </w:rPr>
        <w:t>30</w:t>
      </w:r>
      <w:r>
        <w:rPr>
          <w:spacing w:val="17"/>
          <w:sz w:val="19"/>
          <w:szCs w:val="19"/>
        </w:rPr>
        <w:t xml:space="preserve"> </w:t>
      </w:r>
      <w:r>
        <w:rPr>
          <w:spacing w:val="-3"/>
          <w:sz w:val="19"/>
          <w:szCs w:val="19"/>
        </w:rPr>
        <w:t>页</w:t>
      </w:r>
    </w:p>
    <w:p w14:paraId="28B4AAC9">
      <w:pPr>
        <w:spacing w:line="228" w:lineRule="auto"/>
        <w:rPr>
          <w:sz w:val="19"/>
          <w:szCs w:val="19"/>
        </w:rPr>
        <w:sectPr>
          <w:headerReference r:id="rId5" w:type="default"/>
          <w:pgSz w:w="11906" w:h="16839"/>
          <w:pgMar w:top="400" w:right="757" w:bottom="0" w:left="752" w:header="0" w:footer="0"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0A6B1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902" w:type="dxa"/>
            <w:vAlign w:val="top"/>
          </w:tcPr>
          <w:p w14:paraId="46336E88">
            <w:pPr>
              <w:rPr>
                <w:rFonts w:ascii="Arial"/>
                <w:sz w:val="21"/>
              </w:rPr>
            </w:pPr>
          </w:p>
        </w:tc>
        <w:tc>
          <w:tcPr>
            <w:tcW w:w="4991" w:type="dxa"/>
            <w:vAlign w:val="top"/>
          </w:tcPr>
          <w:p w14:paraId="4000BCF1">
            <w:pPr>
              <w:pStyle w:val="7"/>
              <w:spacing w:before="36" w:line="224" w:lineRule="auto"/>
              <w:ind w:left="112" w:right="107" w:firstLine="5"/>
            </w:pPr>
            <w:r>
              <w:rPr>
                <w:spacing w:val="-4"/>
              </w:rPr>
              <w:t>匀度条件下，宜选择单灯功率较大、光效较高的光源。</w:t>
            </w:r>
          </w:p>
        </w:tc>
      </w:tr>
      <w:tr w14:paraId="1FECC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5F8E15BB">
            <w:pPr>
              <w:pStyle w:val="7"/>
              <w:spacing w:before="31" w:line="208" w:lineRule="auto"/>
              <w:ind w:left="4648"/>
            </w:pPr>
            <w:r>
              <w:rPr>
                <w:b/>
                <w:bCs/>
                <w:spacing w:val="-5"/>
              </w:rPr>
              <w:t>变化</w:t>
            </w:r>
            <w:r>
              <w:rPr>
                <w:spacing w:val="-42"/>
              </w:rPr>
              <w:t xml:space="preserve"> </w:t>
            </w:r>
            <w:r>
              <w:rPr>
                <w:b/>
                <w:bCs/>
                <w:spacing w:val="-5"/>
              </w:rPr>
              <w:t>3</w:t>
            </w:r>
          </w:p>
        </w:tc>
      </w:tr>
      <w:tr w14:paraId="77B47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5CFB976F">
            <w:pPr>
              <w:pStyle w:val="7"/>
              <w:spacing w:before="66" w:line="179" w:lineRule="auto"/>
              <w:ind w:left="2343"/>
            </w:pPr>
            <w:r>
              <w:rPr>
                <w:b/>
                <w:bCs/>
                <w:spacing w:val="-4"/>
              </w:rPr>
              <w:t>P6</w:t>
            </w:r>
          </w:p>
        </w:tc>
        <w:tc>
          <w:tcPr>
            <w:tcW w:w="4991" w:type="dxa"/>
            <w:vAlign w:val="top"/>
          </w:tcPr>
          <w:p w14:paraId="10D8CEDC">
            <w:pPr>
              <w:pStyle w:val="7"/>
              <w:spacing w:before="69" w:line="177" w:lineRule="auto"/>
              <w:ind w:left="2385"/>
            </w:pPr>
            <w:r>
              <w:rPr>
                <w:b/>
                <w:bCs/>
                <w:spacing w:val="-4"/>
              </w:rPr>
              <w:t>P7</w:t>
            </w:r>
          </w:p>
        </w:tc>
      </w:tr>
      <w:tr w14:paraId="0FA60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02" w:type="dxa"/>
            <w:vAlign w:val="top"/>
          </w:tcPr>
          <w:p w14:paraId="720BE5F5">
            <w:pPr>
              <w:spacing w:line="242" w:lineRule="auto"/>
              <w:rPr>
                <w:rFonts w:ascii="Arial"/>
                <w:sz w:val="21"/>
              </w:rPr>
            </w:pPr>
          </w:p>
          <w:p w14:paraId="04D59C96">
            <w:pPr>
              <w:pStyle w:val="7"/>
              <w:spacing w:before="72"/>
              <w:ind w:left="116" w:right="103" w:firstLine="7"/>
              <w:jc w:val="both"/>
            </w:pPr>
            <w:r>
              <w:rPr>
                <w:spacing w:val="2"/>
              </w:rPr>
              <w:t>（10）当厨房、卫生间与卧室、起居室（厅）相邻时，管道、设备等不宜设在隔墙上。对固定于墙上且可能引起传声的管道等物件，应采取有效的减振、隔声措施。主卧室内卫生间的排水管道</w:t>
            </w:r>
            <w:r>
              <w:rPr>
                <w:spacing w:val="-1"/>
              </w:rPr>
              <w:t>宜做隔声包覆处理。</w:t>
            </w:r>
          </w:p>
        </w:tc>
        <w:tc>
          <w:tcPr>
            <w:tcW w:w="4991" w:type="dxa"/>
            <w:vAlign w:val="top"/>
          </w:tcPr>
          <w:p w14:paraId="1A7E8083">
            <w:pPr>
              <w:pStyle w:val="7"/>
              <w:spacing w:before="31" w:line="221" w:lineRule="auto"/>
              <w:ind w:left="103"/>
            </w:pPr>
            <w:r>
              <w:rPr>
                <w:b/>
                <w:bCs/>
                <w:color w:val="EE0000"/>
                <w:spacing w:val="-2"/>
              </w:rPr>
              <w:t>【变动】</w:t>
            </w:r>
          </w:p>
          <w:p w14:paraId="11BBC527">
            <w:pPr>
              <w:pStyle w:val="7"/>
              <w:spacing w:before="20" w:line="234" w:lineRule="auto"/>
              <w:ind w:left="112" w:right="107" w:firstLine="7"/>
            </w:pPr>
            <w:r>
              <w:rPr>
                <w:spacing w:val="-4"/>
              </w:rPr>
              <w:t>（10）当厨房、卫生间与卧室、起居室（厅）相邻时，管道、设备等不宜设在隔墙上。对固定于墙上</w:t>
            </w:r>
            <w:r>
              <w:rPr>
                <w:spacing w:val="-1"/>
              </w:rPr>
              <w:t>且可能引起传声的管道等物件，应采取有效的减</w:t>
            </w:r>
            <w:r>
              <w:rPr>
                <w:spacing w:val="-4"/>
              </w:rPr>
              <w:t>振、隔声措施。主卧室内卫生间的排水管道宜做隔声包覆处理。上层卫生间排水时，在卧室内测得的</w:t>
            </w:r>
            <w:r>
              <w:rPr>
                <w:spacing w:val="-2"/>
              </w:rPr>
              <w:t>排水噪声等效升级不应大于</w:t>
            </w:r>
            <w:r>
              <w:rPr>
                <w:spacing w:val="-28"/>
              </w:rPr>
              <w:t xml:space="preserve"> </w:t>
            </w:r>
            <w:r>
              <w:rPr>
                <w:spacing w:val="-2"/>
              </w:rPr>
              <w:t>33dB。</w:t>
            </w:r>
          </w:p>
        </w:tc>
      </w:tr>
      <w:tr w14:paraId="0980F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66C6059A">
            <w:pPr>
              <w:pStyle w:val="7"/>
              <w:spacing w:before="32" w:line="208" w:lineRule="auto"/>
              <w:ind w:left="4648"/>
            </w:pPr>
            <w:r>
              <w:rPr>
                <w:b/>
                <w:bCs/>
                <w:spacing w:val="-5"/>
              </w:rPr>
              <w:t>变化</w:t>
            </w:r>
            <w:r>
              <w:rPr>
                <w:spacing w:val="-47"/>
              </w:rPr>
              <w:t xml:space="preserve"> </w:t>
            </w:r>
            <w:r>
              <w:rPr>
                <w:b/>
                <w:bCs/>
                <w:spacing w:val="-5"/>
              </w:rPr>
              <w:t>4</w:t>
            </w:r>
          </w:p>
        </w:tc>
      </w:tr>
      <w:tr w14:paraId="0A8D9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4B89E4C3">
            <w:pPr>
              <w:pStyle w:val="7"/>
              <w:spacing w:before="66" w:line="179" w:lineRule="auto"/>
              <w:ind w:left="2343"/>
            </w:pPr>
            <w:r>
              <w:rPr>
                <w:b/>
                <w:bCs/>
                <w:spacing w:val="-4"/>
              </w:rPr>
              <w:t>P8</w:t>
            </w:r>
          </w:p>
        </w:tc>
        <w:tc>
          <w:tcPr>
            <w:tcW w:w="4991" w:type="dxa"/>
            <w:vAlign w:val="top"/>
          </w:tcPr>
          <w:p w14:paraId="7F920472">
            <w:pPr>
              <w:pStyle w:val="7"/>
              <w:spacing w:before="66" w:line="179" w:lineRule="auto"/>
              <w:ind w:left="2385"/>
            </w:pPr>
            <w:r>
              <w:rPr>
                <w:b/>
                <w:bCs/>
                <w:spacing w:val="-4"/>
              </w:rPr>
              <w:t>P9</w:t>
            </w:r>
          </w:p>
        </w:tc>
      </w:tr>
      <w:tr w14:paraId="6DDC7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02" w:type="dxa"/>
            <w:vAlign w:val="top"/>
          </w:tcPr>
          <w:p w14:paraId="2AFAE49B">
            <w:pPr>
              <w:rPr>
                <w:rFonts w:ascii="Arial"/>
                <w:sz w:val="21"/>
              </w:rPr>
            </w:pPr>
          </w:p>
        </w:tc>
        <w:tc>
          <w:tcPr>
            <w:tcW w:w="4991" w:type="dxa"/>
            <w:vAlign w:val="top"/>
          </w:tcPr>
          <w:p w14:paraId="24E8AE0D">
            <w:pPr>
              <w:pStyle w:val="7"/>
              <w:spacing w:before="33" w:line="221" w:lineRule="auto"/>
              <w:ind w:left="103"/>
            </w:pPr>
            <w:r>
              <w:rPr>
                <w:b/>
                <w:bCs/>
                <w:color w:val="EE0000"/>
                <w:spacing w:val="-2"/>
              </w:rPr>
              <w:t>【新增】</w:t>
            </w:r>
          </w:p>
          <w:p w14:paraId="264A3BAA">
            <w:pPr>
              <w:pStyle w:val="7"/>
              <w:spacing w:before="19" w:line="221" w:lineRule="auto"/>
              <w:ind w:left="115"/>
            </w:pPr>
            <w:r>
              <w:rPr>
                <w:spacing w:val="-2"/>
              </w:rPr>
              <w:t>6）防结露</w:t>
            </w:r>
          </w:p>
          <w:p w14:paraId="5E42F33F">
            <w:pPr>
              <w:pStyle w:val="7"/>
              <w:spacing w:before="21" w:line="233" w:lineRule="auto"/>
              <w:ind w:left="113" w:right="107" w:firstLine="6"/>
            </w:pPr>
            <w:r>
              <w:rPr>
                <w:spacing w:val="-1"/>
              </w:rPr>
              <w:t>（1）</w:t>
            </w:r>
            <w:r>
              <w:rPr>
                <w:spacing w:val="-61"/>
              </w:rPr>
              <w:t xml:space="preserve"> </w:t>
            </w:r>
            <w:r>
              <w:rPr>
                <w:spacing w:val="-1"/>
              </w:rPr>
              <w:t>供暖住宅建筑的屋面、外墙、地面、与室外</w:t>
            </w:r>
            <w:r>
              <w:rPr>
                <w:spacing w:val="-4"/>
              </w:rPr>
              <w:t>空气直接接触的楼面等的内表面在室内温、湿度设</w:t>
            </w:r>
            <w:r>
              <w:rPr>
                <w:spacing w:val="-1"/>
              </w:rPr>
              <w:t>计条件下不应出现表面结露。</w:t>
            </w:r>
          </w:p>
          <w:p w14:paraId="6FD84BF5">
            <w:pPr>
              <w:pStyle w:val="7"/>
              <w:spacing w:before="22" w:line="223" w:lineRule="auto"/>
              <w:ind w:left="115" w:right="156" w:firstLine="4"/>
            </w:pPr>
            <w:r>
              <w:rPr>
                <w:spacing w:val="-4"/>
              </w:rPr>
              <w:t>（2）</w:t>
            </w:r>
            <w:r>
              <w:rPr>
                <w:spacing w:val="-45"/>
              </w:rPr>
              <w:t xml:space="preserve"> </w:t>
            </w:r>
            <w:r>
              <w:rPr>
                <w:spacing w:val="-4"/>
              </w:rPr>
              <w:t>防止夏季结露的方法：将地板架空、通风，</w:t>
            </w:r>
            <w:r>
              <w:rPr>
                <w:spacing w:val="-1"/>
              </w:rPr>
              <w:t>用导热系数小的材料装饰室内墙面和地面。</w:t>
            </w:r>
          </w:p>
        </w:tc>
      </w:tr>
      <w:tr w14:paraId="2C2E5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59558B1">
            <w:pPr>
              <w:pStyle w:val="7"/>
              <w:spacing w:before="34" w:line="206" w:lineRule="auto"/>
              <w:ind w:left="4648"/>
            </w:pPr>
            <w:r>
              <w:rPr>
                <w:b/>
                <w:bCs/>
                <w:spacing w:val="-5"/>
              </w:rPr>
              <w:t>变化</w:t>
            </w:r>
            <w:r>
              <w:rPr>
                <w:spacing w:val="-42"/>
              </w:rPr>
              <w:t xml:space="preserve"> </w:t>
            </w:r>
            <w:r>
              <w:rPr>
                <w:b/>
                <w:bCs/>
                <w:spacing w:val="-5"/>
              </w:rPr>
              <w:t>5</w:t>
            </w:r>
          </w:p>
        </w:tc>
      </w:tr>
      <w:tr w14:paraId="1D93B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3844A1D1">
            <w:pPr>
              <w:pStyle w:val="7"/>
              <w:spacing w:before="69" w:line="177" w:lineRule="auto"/>
              <w:ind w:left="2343"/>
            </w:pPr>
            <w:r>
              <w:rPr>
                <w:b/>
                <w:bCs/>
                <w:spacing w:val="-4"/>
              </w:rPr>
              <w:t>P8</w:t>
            </w:r>
          </w:p>
        </w:tc>
        <w:tc>
          <w:tcPr>
            <w:tcW w:w="4991" w:type="dxa"/>
            <w:vAlign w:val="top"/>
          </w:tcPr>
          <w:p w14:paraId="3BFDD6A8">
            <w:pPr>
              <w:pStyle w:val="7"/>
              <w:spacing w:before="69" w:line="177" w:lineRule="auto"/>
              <w:ind w:left="2385"/>
            </w:pPr>
            <w:r>
              <w:rPr>
                <w:b/>
                <w:bCs/>
                <w:spacing w:val="-4"/>
              </w:rPr>
              <w:t>P9</w:t>
            </w:r>
          </w:p>
        </w:tc>
      </w:tr>
      <w:tr w14:paraId="19B21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7" w:hRule="atLeast"/>
        </w:trPr>
        <w:tc>
          <w:tcPr>
            <w:tcW w:w="4902" w:type="dxa"/>
            <w:vAlign w:val="top"/>
          </w:tcPr>
          <w:p w14:paraId="51A5502F">
            <w:pPr>
              <w:pStyle w:val="7"/>
              <w:spacing w:before="34" w:line="220" w:lineRule="auto"/>
              <w:ind w:left="116"/>
            </w:pPr>
            <w:r>
              <w:rPr>
                <w:spacing w:val="-1"/>
              </w:rPr>
              <w:t>4.室内空气质量</w:t>
            </w:r>
          </w:p>
          <w:p w14:paraId="32B2192B">
            <w:pPr>
              <w:pStyle w:val="7"/>
              <w:spacing w:before="22" w:line="234" w:lineRule="auto"/>
              <w:ind w:left="119" w:right="27" w:firstLine="4"/>
            </w:pPr>
            <w:r>
              <w:rPr>
                <w:spacing w:val="-3"/>
              </w:rPr>
              <w:t>（3）当民用建筑工程场地土壤氡浓度测定结果大</w:t>
            </w:r>
            <w:r>
              <w:rPr>
                <w:spacing w:val="1"/>
              </w:rPr>
              <w:t>于</w:t>
            </w:r>
            <w:r>
              <w:rPr>
                <w:spacing w:val="-41"/>
              </w:rPr>
              <w:t xml:space="preserve"> </w:t>
            </w:r>
            <w:r>
              <w:rPr>
                <w:spacing w:val="1"/>
              </w:rPr>
              <w:t>20000</w:t>
            </w:r>
            <w:r>
              <w:t>Bq</w:t>
            </w:r>
            <w:r>
              <w:rPr>
                <w:spacing w:val="1"/>
              </w:rPr>
              <w:t>/m³且小于</w:t>
            </w:r>
            <w:r>
              <w:rPr>
                <w:spacing w:val="-37"/>
              </w:rPr>
              <w:t xml:space="preserve"> </w:t>
            </w:r>
            <w:r>
              <w:rPr>
                <w:spacing w:val="1"/>
              </w:rPr>
              <w:t>30000</w:t>
            </w:r>
            <w:r>
              <w:t>Bq</w:t>
            </w:r>
            <w:r>
              <w:rPr>
                <w:spacing w:val="1"/>
              </w:rPr>
              <w:t>/m</w:t>
            </w:r>
            <w:r>
              <w:t>³,或土壤表面氡</w:t>
            </w:r>
            <w:r>
              <w:rPr>
                <w:spacing w:val="2"/>
              </w:rPr>
              <w:t>析出率大于</w:t>
            </w:r>
            <w:r>
              <w:rPr>
                <w:spacing w:val="-6"/>
              </w:rPr>
              <w:t xml:space="preserve"> </w:t>
            </w:r>
            <w:r>
              <w:rPr>
                <w:spacing w:val="2"/>
              </w:rPr>
              <w:t>0.05</w:t>
            </w:r>
            <w:r>
              <w:t>Bq</w:t>
            </w:r>
            <w:r>
              <w:rPr>
                <w:spacing w:val="2"/>
              </w:rPr>
              <w:t>/（m²</w:t>
            </w:r>
            <w:r>
              <w:rPr>
                <w:spacing w:val="-25"/>
              </w:rPr>
              <w:t xml:space="preserve"> </w:t>
            </w:r>
            <w:r>
              <w:rPr>
                <w:spacing w:val="2"/>
              </w:rPr>
              <w:t>·s）</w:t>
            </w:r>
            <w:r>
              <w:rPr>
                <w:spacing w:val="-53"/>
              </w:rPr>
              <w:t xml:space="preserve"> </w:t>
            </w:r>
            <w:r>
              <w:rPr>
                <w:spacing w:val="2"/>
              </w:rPr>
              <w:t>且小于</w:t>
            </w:r>
            <w:r>
              <w:rPr>
                <w:spacing w:val="-23"/>
              </w:rPr>
              <w:t xml:space="preserve"> </w:t>
            </w:r>
            <w:r>
              <w:rPr>
                <w:spacing w:val="2"/>
              </w:rPr>
              <w:t>0.10</w:t>
            </w:r>
            <w:r>
              <w:t>Bq</w:t>
            </w:r>
            <w:r>
              <w:rPr>
                <w:spacing w:val="2"/>
              </w:rPr>
              <w:t>/</w:t>
            </w:r>
            <w:r>
              <w:t xml:space="preserve"> </w:t>
            </w:r>
            <w:r>
              <w:rPr>
                <w:spacing w:val="-13"/>
              </w:rPr>
              <w:t>（m²</w:t>
            </w:r>
            <w:r>
              <w:rPr>
                <w:spacing w:val="-17"/>
              </w:rPr>
              <w:t xml:space="preserve"> </w:t>
            </w:r>
            <w:r>
              <w:rPr>
                <w:spacing w:val="-13"/>
              </w:rPr>
              <w:t>·</w:t>
            </w:r>
            <w:r>
              <w:rPr>
                <w:spacing w:val="-92"/>
              </w:rPr>
              <w:t xml:space="preserve"> </w:t>
            </w:r>
            <w:r>
              <w:rPr>
                <w:spacing w:val="-13"/>
              </w:rPr>
              <w:t>s）时，应采取建筑物底层地面抗开裂措施。</w:t>
            </w:r>
          </w:p>
          <w:p w14:paraId="5F9492E4">
            <w:pPr>
              <w:pStyle w:val="7"/>
              <w:spacing w:before="24" w:line="237" w:lineRule="auto"/>
              <w:ind w:left="116" w:right="103" w:firstLine="7"/>
            </w:pPr>
            <w:r>
              <w:rPr>
                <w:spacing w:val="-3"/>
              </w:rPr>
              <w:t>（4）当民用建筑工程场地土壤氡浓度测定结果不</w:t>
            </w:r>
            <w:r>
              <w:rPr>
                <w:spacing w:val="1"/>
              </w:rPr>
              <w:t>小于</w:t>
            </w:r>
            <w:r>
              <w:rPr>
                <w:spacing w:val="-40"/>
              </w:rPr>
              <w:t xml:space="preserve"> </w:t>
            </w:r>
            <w:r>
              <w:rPr>
                <w:spacing w:val="1"/>
              </w:rPr>
              <w:t>30000</w:t>
            </w:r>
            <w:r>
              <w:t>Bq</w:t>
            </w:r>
            <w:r>
              <w:rPr>
                <w:spacing w:val="1"/>
              </w:rPr>
              <w:t>/m³且小于</w:t>
            </w:r>
            <w:r>
              <w:rPr>
                <w:spacing w:val="-37"/>
              </w:rPr>
              <w:t xml:space="preserve"> </w:t>
            </w:r>
            <w:r>
              <w:rPr>
                <w:spacing w:val="1"/>
              </w:rPr>
              <w:t>50000</w:t>
            </w:r>
            <w:r>
              <w:t>Bq</w:t>
            </w:r>
            <w:r>
              <w:rPr>
                <w:spacing w:val="1"/>
              </w:rPr>
              <w:t>/m</w:t>
            </w:r>
            <w:r>
              <w:t>³,或土壤表面</w:t>
            </w:r>
            <w:r>
              <w:rPr>
                <w:spacing w:val="-9"/>
              </w:rPr>
              <w:t>氡析出率不小于</w:t>
            </w:r>
            <w:r>
              <w:rPr>
                <w:spacing w:val="-46"/>
              </w:rPr>
              <w:t xml:space="preserve"> </w:t>
            </w:r>
            <w:r>
              <w:rPr>
                <w:spacing w:val="-9"/>
              </w:rPr>
              <w:t>0.10Bq/（m²</w:t>
            </w:r>
            <w:r>
              <w:rPr>
                <w:spacing w:val="-26"/>
              </w:rPr>
              <w:t xml:space="preserve"> </w:t>
            </w:r>
            <w:r>
              <w:rPr>
                <w:spacing w:val="-9"/>
              </w:rPr>
              <w:t>·s）且小于</w:t>
            </w:r>
            <w:r>
              <w:rPr>
                <w:spacing w:val="-44"/>
              </w:rPr>
              <w:t xml:space="preserve"> </w:t>
            </w:r>
            <w:r>
              <w:rPr>
                <w:spacing w:val="-9"/>
              </w:rPr>
              <w:t>0.30Bq/</w:t>
            </w:r>
            <w:r>
              <w:t xml:space="preserve"> </w:t>
            </w:r>
            <w:r>
              <w:rPr>
                <w:spacing w:val="-7"/>
              </w:rPr>
              <w:t>（m²</w:t>
            </w:r>
            <w:r>
              <w:rPr>
                <w:spacing w:val="-23"/>
              </w:rPr>
              <w:t xml:space="preserve"> </w:t>
            </w:r>
            <w:r>
              <w:rPr>
                <w:spacing w:val="-7"/>
              </w:rPr>
              <w:t>·</w:t>
            </w:r>
            <w:r>
              <w:rPr>
                <w:spacing w:val="-93"/>
              </w:rPr>
              <w:t xml:space="preserve"> </w:t>
            </w:r>
            <w:r>
              <w:rPr>
                <w:spacing w:val="-7"/>
              </w:rPr>
              <w:t>s）时，除采取建筑物底层地面抗开裂措施</w:t>
            </w:r>
            <w:r>
              <w:rPr>
                <w:spacing w:val="2"/>
              </w:rPr>
              <w:t>外，还必须按现行国家标准一级防水要求，对基</w:t>
            </w:r>
            <w:r>
              <w:rPr>
                <w:spacing w:val="-1"/>
              </w:rPr>
              <w:t>础进行处理。（5）I</w:t>
            </w:r>
            <w:r>
              <w:rPr>
                <w:spacing w:val="-35"/>
              </w:rPr>
              <w:t xml:space="preserve"> </w:t>
            </w:r>
            <w:r>
              <w:rPr>
                <w:spacing w:val="-1"/>
              </w:rPr>
              <w:t>类民用建筑室内装饰装修采</w:t>
            </w:r>
            <w:r>
              <w:rPr>
                <w:spacing w:val="2"/>
              </w:rPr>
              <w:t>用的无机非金属装饰装修材料放射性限量必须满</w:t>
            </w:r>
            <w:r>
              <w:rPr>
                <w:spacing w:val="-6"/>
              </w:rPr>
              <w:t>足现行国家标准规定的</w:t>
            </w:r>
            <w:r>
              <w:rPr>
                <w:spacing w:val="-49"/>
              </w:rPr>
              <w:t xml:space="preserve"> </w:t>
            </w:r>
            <w:r>
              <w:rPr>
                <w:spacing w:val="-6"/>
              </w:rPr>
              <w:t>A</w:t>
            </w:r>
            <w:r>
              <w:rPr>
                <w:spacing w:val="-46"/>
              </w:rPr>
              <w:t xml:space="preserve"> </w:t>
            </w:r>
            <w:r>
              <w:rPr>
                <w:spacing w:val="-6"/>
              </w:rPr>
              <w:t>类要求。（6）</w:t>
            </w:r>
            <w:r>
              <w:rPr>
                <w:spacing w:val="-50"/>
              </w:rPr>
              <w:t xml:space="preserve"> </w:t>
            </w:r>
            <w:r>
              <w:rPr>
                <w:spacing w:val="-6"/>
              </w:rPr>
              <w:t>Ⅱ类民用</w:t>
            </w:r>
            <w:r>
              <w:rPr>
                <w:spacing w:val="2"/>
              </w:rPr>
              <w:t>建筑宜采用放射性符合</w:t>
            </w:r>
            <w:r>
              <w:rPr>
                <w:spacing w:val="-53"/>
              </w:rPr>
              <w:t xml:space="preserve"> </w:t>
            </w:r>
            <w:r>
              <w:rPr>
                <w:spacing w:val="2"/>
              </w:rPr>
              <w:t>A</w:t>
            </w:r>
            <w:r>
              <w:rPr>
                <w:spacing w:val="-44"/>
              </w:rPr>
              <w:t xml:space="preserve"> </w:t>
            </w:r>
            <w:r>
              <w:rPr>
                <w:spacing w:val="2"/>
              </w:rPr>
              <w:t>类要求的无机非金</w:t>
            </w:r>
            <w:r>
              <w:rPr>
                <w:spacing w:val="1"/>
              </w:rPr>
              <w:t>属装饰装修材料；当</w:t>
            </w:r>
            <w:r>
              <w:rPr>
                <w:spacing w:val="-51"/>
              </w:rPr>
              <w:t xml:space="preserve"> </w:t>
            </w:r>
            <w:r>
              <w:rPr>
                <w:spacing w:val="1"/>
              </w:rPr>
              <w:t>A</w:t>
            </w:r>
            <w:r>
              <w:rPr>
                <w:spacing w:val="-44"/>
              </w:rPr>
              <w:t xml:space="preserve"> </w:t>
            </w:r>
            <w:r>
              <w:rPr>
                <w:spacing w:val="1"/>
              </w:rPr>
              <w:t>类和</w:t>
            </w:r>
            <w:r>
              <w:rPr>
                <w:spacing w:val="-49"/>
              </w:rPr>
              <w:t xml:space="preserve"> </w:t>
            </w:r>
            <w:r>
              <w:rPr>
                <w:spacing w:val="1"/>
              </w:rPr>
              <w:t>B</w:t>
            </w:r>
            <w:r>
              <w:rPr>
                <w:spacing w:val="-44"/>
              </w:rPr>
              <w:t xml:space="preserve"> </w:t>
            </w:r>
            <w:r>
              <w:rPr>
                <w:spacing w:val="1"/>
              </w:rPr>
              <w:t>类无机非金属装饰装修</w:t>
            </w:r>
            <w:r>
              <w:rPr>
                <w:spacing w:val="2"/>
              </w:rPr>
              <w:t>材料混合使用时，每种材料的使用量应通过计算</w:t>
            </w:r>
            <w:r>
              <w:rPr>
                <w:spacing w:val="-5"/>
              </w:rPr>
              <w:t>确定。（7）</w:t>
            </w:r>
            <w:r>
              <w:rPr>
                <w:spacing w:val="-54"/>
              </w:rPr>
              <w:t xml:space="preserve"> </w:t>
            </w:r>
            <w:r>
              <w:rPr>
                <w:spacing w:val="-5"/>
              </w:rPr>
              <w:t>民用建筑室内装饰装修采用的人造木</w:t>
            </w:r>
            <w:r>
              <w:rPr>
                <w:spacing w:val="2"/>
              </w:rPr>
              <w:t>板及其制品、涂料、胶粘剂、水性处理剂、混凝土外加剂、墙纸（布）、聚氯乙烯卷材地板、地毯等材料的有害物质释放量或含量，应符合相关</w:t>
            </w:r>
            <w:r>
              <w:rPr>
                <w:spacing w:val="-2"/>
              </w:rPr>
              <w:t>国家标准规定。</w:t>
            </w:r>
          </w:p>
        </w:tc>
        <w:tc>
          <w:tcPr>
            <w:tcW w:w="4991" w:type="dxa"/>
            <w:vAlign w:val="top"/>
          </w:tcPr>
          <w:p w14:paraId="61928BAF">
            <w:pPr>
              <w:spacing w:line="246" w:lineRule="auto"/>
              <w:rPr>
                <w:rFonts w:ascii="Arial"/>
                <w:sz w:val="21"/>
              </w:rPr>
            </w:pPr>
          </w:p>
          <w:p w14:paraId="65F792ED">
            <w:pPr>
              <w:spacing w:line="247" w:lineRule="auto"/>
              <w:rPr>
                <w:rFonts w:ascii="Arial"/>
                <w:sz w:val="21"/>
              </w:rPr>
            </w:pPr>
          </w:p>
          <w:p w14:paraId="3D44B66E">
            <w:pPr>
              <w:spacing w:line="247" w:lineRule="auto"/>
              <w:rPr>
                <w:rFonts w:ascii="Arial"/>
                <w:sz w:val="21"/>
              </w:rPr>
            </w:pPr>
          </w:p>
          <w:p w14:paraId="08387001">
            <w:pPr>
              <w:spacing w:line="247" w:lineRule="auto"/>
              <w:rPr>
                <w:rFonts w:ascii="Arial"/>
                <w:sz w:val="21"/>
              </w:rPr>
            </w:pPr>
          </w:p>
          <w:p w14:paraId="27A7A76D">
            <w:pPr>
              <w:spacing w:line="247" w:lineRule="auto"/>
              <w:rPr>
                <w:rFonts w:ascii="Arial"/>
                <w:sz w:val="21"/>
              </w:rPr>
            </w:pPr>
          </w:p>
          <w:p w14:paraId="0D03969F">
            <w:pPr>
              <w:pStyle w:val="7"/>
              <w:spacing w:before="72" w:line="221" w:lineRule="auto"/>
              <w:ind w:left="103"/>
            </w:pPr>
            <w:r>
              <w:rPr>
                <w:b/>
                <w:bCs/>
                <w:color w:val="EE0000"/>
                <w:spacing w:val="-2"/>
              </w:rPr>
              <w:t>【删减】</w:t>
            </w:r>
          </w:p>
          <w:p w14:paraId="1F3FC0D6">
            <w:pPr>
              <w:pStyle w:val="7"/>
              <w:spacing w:before="23" w:line="239" w:lineRule="auto"/>
              <w:ind w:left="115" w:right="116" w:firstLine="4"/>
            </w:pPr>
            <w:r>
              <w:rPr>
                <w:spacing w:val="2"/>
              </w:rPr>
              <w:t>（3）I</w:t>
            </w:r>
            <w:r>
              <w:rPr>
                <w:spacing w:val="-26"/>
              </w:rPr>
              <w:t xml:space="preserve"> </w:t>
            </w:r>
            <w:r>
              <w:rPr>
                <w:spacing w:val="2"/>
              </w:rPr>
              <w:t>类民用建筑室内装饰装修采用的无机非金</w:t>
            </w:r>
            <w:r>
              <w:rPr>
                <w:spacing w:val="-1"/>
              </w:rPr>
              <w:t>属装饰装修材料放射性限量必须</w:t>
            </w:r>
          </w:p>
          <w:p w14:paraId="5BA61977">
            <w:pPr>
              <w:pStyle w:val="7"/>
              <w:spacing w:before="7" w:line="239" w:lineRule="auto"/>
              <w:ind w:left="112" w:right="104"/>
            </w:pPr>
            <w:r>
              <w:rPr>
                <w:spacing w:val="-4"/>
              </w:rPr>
              <w:t>满足现行国家标准规定的</w:t>
            </w:r>
            <w:r>
              <w:rPr>
                <w:spacing w:val="-46"/>
              </w:rPr>
              <w:t xml:space="preserve"> </w:t>
            </w:r>
            <w:r>
              <w:rPr>
                <w:spacing w:val="-4"/>
              </w:rPr>
              <w:t>A</w:t>
            </w:r>
            <w:r>
              <w:rPr>
                <w:spacing w:val="-46"/>
              </w:rPr>
              <w:t xml:space="preserve"> </w:t>
            </w:r>
            <w:r>
              <w:rPr>
                <w:spacing w:val="-4"/>
              </w:rPr>
              <w:t>类要求。（4）</w:t>
            </w:r>
            <w:r>
              <w:rPr>
                <w:spacing w:val="-64"/>
              </w:rPr>
              <w:t xml:space="preserve"> </w:t>
            </w:r>
            <w:r>
              <w:rPr>
                <w:spacing w:val="-4"/>
              </w:rPr>
              <w:t>II</w:t>
            </w:r>
            <w:r>
              <w:rPr>
                <w:spacing w:val="-46"/>
              </w:rPr>
              <w:t xml:space="preserve"> </w:t>
            </w:r>
            <w:r>
              <w:rPr>
                <w:spacing w:val="-4"/>
              </w:rPr>
              <w:t>类民</w:t>
            </w:r>
            <w:r>
              <w:rPr>
                <w:spacing w:val="5"/>
              </w:rPr>
              <w:t>用建筑宜采用放射性符合</w:t>
            </w:r>
            <w:r>
              <w:rPr>
                <w:spacing w:val="-31"/>
              </w:rPr>
              <w:t xml:space="preserve"> </w:t>
            </w:r>
            <w:r>
              <w:rPr>
                <w:spacing w:val="5"/>
              </w:rPr>
              <w:t>A</w:t>
            </w:r>
            <w:r>
              <w:rPr>
                <w:spacing w:val="-39"/>
              </w:rPr>
              <w:t xml:space="preserve"> </w:t>
            </w:r>
            <w:r>
              <w:rPr>
                <w:spacing w:val="5"/>
              </w:rPr>
              <w:t>类要求的无机非金属</w:t>
            </w:r>
            <w:r>
              <w:rPr>
                <w:spacing w:val="-5"/>
              </w:rPr>
              <w:t>装饰装修材料；当</w:t>
            </w:r>
            <w:r>
              <w:rPr>
                <w:spacing w:val="-37"/>
              </w:rPr>
              <w:t xml:space="preserve"> </w:t>
            </w:r>
            <w:r>
              <w:rPr>
                <w:spacing w:val="-5"/>
              </w:rPr>
              <w:t>A</w:t>
            </w:r>
            <w:r>
              <w:rPr>
                <w:spacing w:val="-48"/>
              </w:rPr>
              <w:t xml:space="preserve"> </w:t>
            </w:r>
            <w:r>
              <w:rPr>
                <w:spacing w:val="-5"/>
              </w:rPr>
              <w:t>类和</w:t>
            </w:r>
            <w:r>
              <w:rPr>
                <w:spacing w:val="-52"/>
              </w:rPr>
              <w:t xml:space="preserve"> </w:t>
            </w:r>
            <w:r>
              <w:rPr>
                <w:spacing w:val="-5"/>
              </w:rPr>
              <w:t>B</w:t>
            </w:r>
            <w:r>
              <w:rPr>
                <w:spacing w:val="-49"/>
              </w:rPr>
              <w:t xml:space="preserve"> </w:t>
            </w:r>
            <w:r>
              <w:rPr>
                <w:spacing w:val="-5"/>
              </w:rPr>
              <w:t>类无机非金属装饰装修</w:t>
            </w:r>
            <w:r>
              <w:rPr>
                <w:spacing w:val="-4"/>
              </w:rPr>
              <w:t>材料混合使用时，每种材料的使用量应通过计算确</w:t>
            </w:r>
            <w:r>
              <w:rPr>
                <w:spacing w:val="-2"/>
              </w:rPr>
              <w:t>定。（5）</w:t>
            </w:r>
            <w:r>
              <w:rPr>
                <w:spacing w:val="-31"/>
              </w:rPr>
              <w:t xml:space="preserve"> </w:t>
            </w:r>
            <w:r>
              <w:rPr>
                <w:spacing w:val="-2"/>
              </w:rPr>
              <w:t>民用建筑室内装饰装修采用的人造木板</w:t>
            </w:r>
            <w:r>
              <w:rPr>
                <w:spacing w:val="-4"/>
              </w:rPr>
              <w:t>及其制品、涂料、胶粘剂、水性处理剂、混凝土外加剂、墙纸（布）、聚氯乙烯卷材地板、地毯等材料的有害物质释放量或含量，应符合相关国家标准</w:t>
            </w:r>
            <w:r>
              <w:rPr>
                <w:spacing w:val="-2"/>
              </w:rPr>
              <w:t>规定。</w:t>
            </w:r>
          </w:p>
        </w:tc>
      </w:tr>
      <w:tr w14:paraId="5EBE9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36799B2">
            <w:pPr>
              <w:pStyle w:val="7"/>
              <w:spacing w:before="38" w:line="203" w:lineRule="auto"/>
              <w:ind w:left="4648"/>
            </w:pPr>
            <w:r>
              <w:rPr>
                <w:b/>
                <w:bCs/>
                <w:spacing w:val="-5"/>
              </w:rPr>
              <w:t>变化</w:t>
            </w:r>
            <w:r>
              <w:rPr>
                <w:spacing w:val="-45"/>
              </w:rPr>
              <w:t xml:space="preserve"> </w:t>
            </w:r>
            <w:r>
              <w:rPr>
                <w:b/>
                <w:bCs/>
                <w:spacing w:val="-5"/>
              </w:rPr>
              <w:t>6</w:t>
            </w:r>
          </w:p>
        </w:tc>
      </w:tr>
      <w:tr w14:paraId="473AE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5947A490">
            <w:pPr>
              <w:pStyle w:val="7"/>
              <w:spacing w:before="72" w:line="174" w:lineRule="auto"/>
              <w:ind w:left="2343"/>
            </w:pPr>
            <w:r>
              <w:rPr>
                <w:b/>
                <w:bCs/>
                <w:spacing w:val="-4"/>
              </w:rPr>
              <w:t>P9</w:t>
            </w:r>
          </w:p>
        </w:tc>
        <w:tc>
          <w:tcPr>
            <w:tcW w:w="4991" w:type="dxa"/>
            <w:vAlign w:val="top"/>
          </w:tcPr>
          <w:p w14:paraId="2097AA6D">
            <w:pPr>
              <w:pStyle w:val="7"/>
              <w:spacing w:before="71" w:line="175" w:lineRule="auto"/>
              <w:ind w:left="2330"/>
            </w:pPr>
            <w:r>
              <w:rPr>
                <w:b/>
                <w:bCs/>
                <w:spacing w:val="-3"/>
              </w:rPr>
              <w:t>P10</w:t>
            </w:r>
          </w:p>
        </w:tc>
      </w:tr>
      <w:tr w14:paraId="20F20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3" w:hRule="atLeast"/>
        </w:trPr>
        <w:tc>
          <w:tcPr>
            <w:tcW w:w="4902" w:type="dxa"/>
            <w:vAlign w:val="top"/>
          </w:tcPr>
          <w:p w14:paraId="4F4C6490">
            <w:pPr>
              <w:pStyle w:val="7"/>
              <w:spacing w:before="177"/>
              <w:ind w:left="116" w:right="103" w:firstLine="1"/>
              <w:jc w:val="both"/>
            </w:pPr>
            <w:r>
              <w:rPr>
                <w:spacing w:val="2"/>
              </w:rPr>
              <w:t>标准设防类，应按本地区抗震设防烈度确定其抗震措施和地震作用，达到在遭遇高于当地抗震设防烈度的预估罕遇地震影响时不致倒塌或发生危</w:t>
            </w:r>
            <w:r>
              <w:rPr>
                <w:spacing w:val="-1"/>
              </w:rPr>
              <w:t>及生命安全的严重破坏的抗震设防目标。</w:t>
            </w:r>
          </w:p>
        </w:tc>
        <w:tc>
          <w:tcPr>
            <w:tcW w:w="4991" w:type="dxa"/>
            <w:vAlign w:val="top"/>
          </w:tcPr>
          <w:p w14:paraId="19D2903C">
            <w:pPr>
              <w:pStyle w:val="7"/>
              <w:spacing w:before="36" w:line="221" w:lineRule="auto"/>
              <w:ind w:left="103"/>
            </w:pPr>
            <w:r>
              <w:rPr>
                <w:b/>
                <w:bCs/>
                <w:color w:val="EE0000"/>
                <w:spacing w:val="-2"/>
              </w:rPr>
              <w:t>【变动】</w:t>
            </w:r>
          </w:p>
          <w:p w14:paraId="11F976D7">
            <w:pPr>
              <w:pStyle w:val="7"/>
              <w:spacing w:before="21" w:line="231" w:lineRule="auto"/>
              <w:ind w:left="112" w:right="104" w:firstLine="1"/>
              <w:jc w:val="both"/>
            </w:pPr>
            <w:r>
              <w:rPr>
                <w:spacing w:val="-4"/>
              </w:rPr>
              <w:t>标准设防类，应按本地区抗震设防烈度确定其抗震措施和地震作用，达到在遭遇高于当地抗震设防烈</w:t>
            </w:r>
            <w:r>
              <w:rPr>
                <w:spacing w:val="7"/>
              </w:rPr>
              <w:t>度的预估罕遇地震影响时不致倒塌或发生危</w:t>
            </w:r>
            <w:r>
              <w:rPr>
                <w:spacing w:val="6"/>
              </w:rPr>
              <w:t>及生</w:t>
            </w:r>
            <w:r>
              <w:rPr>
                <w:spacing w:val="-5"/>
              </w:rPr>
              <w:t>命安全的严重破坏的抗震设防目标。</w:t>
            </w:r>
            <w:r>
              <w:rPr>
                <w:b/>
                <w:bCs/>
                <w:color w:val="EE0000"/>
                <w:spacing w:val="-5"/>
              </w:rPr>
              <w:t>住宅建筑的抗</w:t>
            </w:r>
          </w:p>
        </w:tc>
      </w:tr>
    </w:tbl>
    <w:p w14:paraId="6CBE8A3D">
      <w:pPr>
        <w:spacing w:line="89" w:lineRule="exact"/>
        <w:rPr>
          <w:rFonts w:ascii="Arial"/>
          <w:sz w:val="7"/>
        </w:rPr>
      </w:pPr>
    </w:p>
    <w:p w14:paraId="3E8FBF91">
      <w:pPr>
        <w:spacing w:line="89" w:lineRule="exact"/>
        <w:rPr>
          <w:rFonts w:ascii="Arial" w:hAnsi="Arial" w:eastAsia="Arial" w:cs="Arial"/>
          <w:sz w:val="7"/>
          <w:szCs w:val="7"/>
        </w:rPr>
        <w:sectPr>
          <w:headerReference r:id="rId6" w:type="default"/>
          <w:footerReference r:id="rId7"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3EC79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902" w:type="dxa"/>
            <w:vAlign w:val="top"/>
          </w:tcPr>
          <w:p w14:paraId="7980FB75">
            <w:pPr>
              <w:rPr>
                <w:rFonts w:ascii="Arial"/>
                <w:sz w:val="21"/>
              </w:rPr>
            </w:pPr>
          </w:p>
        </w:tc>
        <w:tc>
          <w:tcPr>
            <w:tcW w:w="4991" w:type="dxa"/>
            <w:vAlign w:val="top"/>
          </w:tcPr>
          <w:p w14:paraId="2F14F4B1">
            <w:pPr>
              <w:pStyle w:val="7"/>
              <w:spacing w:before="36" w:line="208" w:lineRule="auto"/>
              <w:ind w:left="115"/>
            </w:pPr>
            <w:r>
              <w:rPr>
                <w:b/>
                <w:bCs/>
                <w:color w:val="EE0000"/>
                <w:spacing w:val="-3"/>
              </w:rPr>
              <w:t>震设防类别不应低于标准设防类。</w:t>
            </w:r>
          </w:p>
        </w:tc>
      </w:tr>
      <w:tr w14:paraId="050D2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ACDB4C8">
            <w:pPr>
              <w:pStyle w:val="7"/>
              <w:spacing w:before="32" w:line="208" w:lineRule="auto"/>
              <w:ind w:left="4648"/>
            </w:pPr>
            <w:r>
              <w:rPr>
                <w:b/>
                <w:bCs/>
                <w:spacing w:val="-5"/>
              </w:rPr>
              <w:t>变化</w:t>
            </w:r>
            <w:r>
              <w:rPr>
                <w:spacing w:val="-41"/>
              </w:rPr>
              <w:t xml:space="preserve"> </w:t>
            </w:r>
            <w:r>
              <w:rPr>
                <w:b/>
                <w:bCs/>
                <w:spacing w:val="-5"/>
              </w:rPr>
              <w:t>7</w:t>
            </w:r>
          </w:p>
        </w:tc>
      </w:tr>
      <w:tr w14:paraId="4D5D4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734CF852">
            <w:pPr>
              <w:pStyle w:val="7"/>
              <w:spacing w:before="65" w:line="180" w:lineRule="auto"/>
              <w:ind w:left="2288"/>
            </w:pPr>
            <w:r>
              <w:rPr>
                <w:b/>
                <w:bCs/>
                <w:spacing w:val="-4"/>
              </w:rPr>
              <w:t>P14</w:t>
            </w:r>
          </w:p>
        </w:tc>
        <w:tc>
          <w:tcPr>
            <w:tcW w:w="4991" w:type="dxa"/>
            <w:vAlign w:val="top"/>
          </w:tcPr>
          <w:p w14:paraId="2334F5E0">
            <w:pPr>
              <w:pStyle w:val="7"/>
              <w:spacing w:before="65" w:line="180" w:lineRule="auto"/>
              <w:ind w:left="2330"/>
            </w:pPr>
            <w:r>
              <w:rPr>
                <w:b/>
                <w:bCs/>
                <w:spacing w:val="-3"/>
              </w:rPr>
              <w:t>P15</w:t>
            </w:r>
          </w:p>
        </w:tc>
      </w:tr>
      <w:tr w14:paraId="12C3FF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02" w:type="dxa"/>
            <w:vAlign w:val="top"/>
          </w:tcPr>
          <w:p w14:paraId="630D2664">
            <w:pPr>
              <w:spacing w:line="383" w:lineRule="auto"/>
              <w:rPr>
                <w:rFonts w:ascii="Arial"/>
                <w:sz w:val="21"/>
              </w:rPr>
            </w:pPr>
          </w:p>
          <w:p w14:paraId="4AB58BFD">
            <w:pPr>
              <w:pStyle w:val="7"/>
              <w:spacing w:before="72"/>
              <w:ind w:left="116" w:right="103" w:firstLine="7"/>
              <w:jc w:val="both"/>
            </w:pPr>
            <w:r>
              <w:rPr>
                <w:spacing w:val="-3"/>
              </w:rPr>
              <w:t>（2）建筑内的厕所、浴室、盥洗室等受水或非腐</w:t>
            </w:r>
            <w:r>
              <w:rPr>
                <w:spacing w:val="2"/>
              </w:rPr>
              <w:t>蚀性液体经常浸湿的楼地面应采取防水、防滑的</w:t>
            </w:r>
            <w:r>
              <w:rPr>
                <w:spacing w:val="-1"/>
              </w:rPr>
              <w:t>构造措施，并设排水坡坡向地漏。</w:t>
            </w:r>
          </w:p>
        </w:tc>
        <w:tc>
          <w:tcPr>
            <w:tcW w:w="4991" w:type="dxa"/>
            <w:vAlign w:val="top"/>
          </w:tcPr>
          <w:p w14:paraId="63CB0391">
            <w:pPr>
              <w:pStyle w:val="7"/>
              <w:spacing w:before="31" w:line="221" w:lineRule="auto"/>
              <w:ind w:left="103"/>
            </w:pPr>
            <w:r>
              <w:rPr>
                <w:b/>
                <w:bCs/>
                <w:color w:val="EE0000"/>
                <w:spacing w:val="-2"/>
              </w:rPr>
              <w:t>【变动】</w:t>
            </w:r>
          </w:p>
          <w:p w14:paraId="537C7338">
            <w:pPr>
              <w:pStyle w:val="7"/>
              <w:spacing w:before="20" w:line="233" w:lineRule="auto"/>
              <w:ind w:left="112" w:right="107" w:firstLine="7"/>
              <w:jc w:val="both"/>
            </w:pPr>
            <w:r>
              <w:rPr>
                <w:spacing w:val="-1"/>
              </w:rPr>
              <w:t>（2）</w:t>
            </w:r>
            <w:r>
              <w:rPr>
                <w:spacing w:val="-61"/>
              </w:rPr>
              <w:t xml:space="preserve"> </w:t>
            </w:r>
            <w:r>
              <w:rPr>
                <w:spacing w:val="-1"/>
              </w:rPr>
              <w:t>建筑内的厕所、浴室、盥洗室等受水或非腐</w:t>
            </w:r>
            <w:r>
              <w:rPr>
                <w:spacing w:val="-4"/>
              </w:rPr>
              <w:t>蚀性液体经常浸湿的楼地面应采取防水、防滑的构</w:t>
            </w:r>
            <w:r>
              <w:rPr>
                <w:spacing w:val="-5"/>
              </w:rPr>
              <w:t>造措施，并设排水坡坡向地漏。</w:t>
            </w:r>
            <w:r>
              <w:rPr>
                <w:b/>
                <w:bCs/>
                <w:color w:val="EE0000"/>
                <w:spacing w:val="-5"/>
              </w:rPr>
              <w:t>厨房、卫生间、封</w:t>
            </w:r>
            <w:r>
              <w:rPr>
                <w:b/>
                <w:bCs/>
                <w:color w:val="EE0000"/>
              </w:rPr>
              <w:t>闭阳台与相邻空间地面的高差不应大于</w:t>
            </w:r>
            <w:r>
              <w:rPr>
                <w:color w:val="EE0000"/>
                <w:spacing w:val="-26"/>
              </w:rPr>
              <w:t xml:space="preserve"> </w:t>
            </w:r>
            <w:r>
              <w:rPr>
                <w:b/>
                <w:bCs/>
                <w:color w:val="EE0000"/>
              </w:rPr>
              <w:t>0.015m，</w:t>
            </w:r>
            <w:r>
              <w:rPr>
                <w:b/>
                <w:bCs/>
                <w:color w:val="EE0000"/>
                <w:spacing w:val="-3"/>
              </w:rPr>
              <w:t>并应以斜坡过渡。</w:t>
            </w:r>
          </w:p>
        </w:tc>
      </w:tr>
      <w:tr w14:paraId="1D0FB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7B25BE7D">
            <w:pPr>
              <w:pStyle w:val="7"/>
              <w:spacing w:before="34" w:line="206" w:lineRule="auto"/>
              <w:ind w:left="4648"/>
            </w:pPr>
            <w:r>
              <w:rPr>
                <w:b/>
                <w:bCs/>
                <w:spacing w:val="-5"/>
              </w:rPr>
              <w:t>变化</w:t>
            </w:r>
            <w:r>
              <w:rPr>
                <w:spacing w:val="-46"/>
              </w:rPr>
              <w:t xml:space="preserve"> </w:t>
            </w:r>
            <w:r>
              <w:rPr>
                <w:b/>
                <w:bCs/>
                <w:spacing w:val="-5"/>
              </w:rPr>
              <w:t>8</w:t>
            </w:r>
          </w:p>
        </w:tc>
      </w:tr>
      <w:tr w14:paraId="0B39D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20840FEC">
            <w:pPr>
              <w:pStyle w:val="7"/>
              <w:spacing w:before="67" w:line="178" w:lineRule="auto"/>
              <w:ind w:left="2288"/>
            </w:pPr>
            <w:r>
              <w:rPr>
                <w:b/>
                <w:bCs/>
                <w:spacing w:val="-4"/>
              </w:rPr>
              <w:t>P16</w:t>
            </w:r>
          </w:p>
        </w:tc>
        <w:tc>
          <w:tcPr>
            <w:tcW w:w="4991" w:type="dxa"/>
            <w:vAlign w:val="top"/>
          </w:tcPr>
          <w:p w14:paraId="4C01E49F">
            <w:pPr>
              <w:pStyle w:val="7"/>
              <w:spacing w:before="67" w:line="178" w:lineRule="auto"/>
              <w:ind w:left="2330"/>
            </w:pPr>
            <w:r>
              <w:rPr>
                <w:b/>
                <w:bCs/>
                <w:spacing w:val="-3"/>
              </w:rPr>
              <w:t>P17</w:t>
            </w:r>
          </w:p>
        </w:tc>
      </w:tr>
      <w:tr w14:paraId="3E96B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02" w:type="dxa"/>
            <w:vAlign w:val="top"/>
          </w:tcPr>
          <w:p w14:paraId="0EA6BA18">
            <w:pPr>
              <w:pStyle w:val="7"/>
              <w:spacing w:before="176"/>
              <w:ind w:left="118" w:right="27" w:firstLine="5"/>
              <w:jc w:val="both"/>
            </w:pPr>
            <w:r>
              <w:rPr>
                <w:spacing w:val="-1"/>
              </w:rPr>
              <w:t>（2）住宅套内楼梯的梯段净宽，当一边临空时，</w:t>
            </w:r>
            <w:r>
              <w:rPr>
                <w:spacing w:val="-8"/>
              </w:rPr>
              <w:t>不应小于</w:t>
            </w:r>
            <w:r>
              <w:rPr>
                <w:spacing w:val="-47"/>
              </w:rPr>
              <w:t xml:space="preserve"> </w:t>
            </w:r>
            <w:r>
              <w:rPr>
                <w:spacing w:val="-8"/>
              </w:rPr>
              <w:t>0.75m；当两侧有墙时，不应小于</w:t>
            </w:r>
            <w:r>
              <w:rPr>
                <w:spacing w:val="-47"/>
              </w:rPr>
              <w:t xml:space="preserve"> </w:t>
            </w:r>
            <w:r>
              <w:rPr>
                <w:spacing w:val="-8"/>
              </w:rPr>
              <w:t>0.90m。</w:t>
            </w:r>
            <w:r>
              <w:rPr>
                <w:spacing w:val="-1"/>
              </w:rPr>
              <w:t>套内楼梯的踏步宽度不应小于</w:t>
            </w:r>
            <w:r>
              <w:rPr>
                <w:spacing w:val="-34"/>
              </w:rPr>
              <w:t xml:space="preserve"> </w:t>
            </w:r>
            <w:r>
              <w:rPr>
                <w:spacing w:val="-1"/>
              </w:rPr>
              <w:t>0.22m,高度不应大于</w:t>
            </w:r>
            <w:r>
              <w:rPr>
                <w:spacing w:val="-47"/>
              </w:rPr>
              <w:t xml:space="preserve"> </w:t>
            </w:r>
            <w:r>
              <w:rPr>
                <w:spacing w:val="-1"/>
              </w:rPr>
              <w:t>0.20m,扇形踏步转角距扶手边</w:t>
            </w:r>
            <w:r>
              <w:rPr>
                <w:spacing w:val="-48"/>
              </w:rPr>
              <w:t xml:space="preserve"> </w:t>
            </w:r>
            <w:r>
              <w:rPr>
                <w:spacing w:val="-1"/>
              </w:rPr>
              <w:t>0.25m</w:t>
            </w:r>
            <w:r>
              <w:rPr>
                <w:spacing w:val="-42"/>
              </w:rPr>
              <w:t xml:space="preserve"> </w:t>
            </w:r>
            <w:r>
              <w:rPr>
                <w:spacing w:val="-1"/>
              </w:rPr>
              <w:t>处</w:t>
            </w:r>
            <w:r>
              <w:rPr>
                <w:spacing w:val="-2"/>
              </w:rPr>
              <w:t>，宽度不应小于</w:t>
            </w:r>
            <w:r>
              <w:rPr>
                <w:spacing w:val="-45"/>
              </w:rPr>
              <w:t xml:space="preserve"> </w:t>
            </w:r>
            <w:r>
              <w:rPr>
                <w:spacing w:val="-2"/>
              </w:rPr>
              <w:t>0.22m。</w:t>
            </w:r>
          </w:p>
        </w:tc>
        <w:tc>
          <w:tcPr>
            <w:tcW w:w="4991" w:type="dxa"/>
            <w:vAlign w:val="top"/>
          </w:tcPr>
          <w:p w14:paraId="59E8141D">
            <w:pPr>
              <w:pStyle w:val="7"/>
              <w:spacing w:before="33" w:line="221" w:lineRule="auto"/>
              <w:ind w:left="103"/>
            </w:pPr>
            <w:r>
              <w:rPr>
                <w:b/>
                <w:bCs/>
                <w:color w:val="EE0000"/>
                <w:spacing w:val="-2"/>
              </w:rPr>
              <w:t>【变动】</w:t>
            </w:r>
          </w:p>
          <w:p w14:paraId="1DE4CB5F">
            <w:pPr>
              <w:pStyle w:val="7"/>
              <w:spacing w:before="24" w:line="232" w:lineRule="auto"/>
              <w:ind w:left="112" w:right="104" w:firstLine="7"/>
              <w:jc w:val="both"/>
            </w:pPr>
            <w:r>
              <w:rPr>
                <w:spacing w:val="-2"/>
              </w:rPr>
              <w:t>（2）</w:t>
            </w:r>
            <w:r>
              <w:rPr>
                <w:spacing w:val="-39"/>
              </w:rPr>
              <w:t xml:space="preserve"> </w:t>
            </w:r>
            <w:r>
              <w:rPr>
                <w:spacing w:val="-2"/>
              </w:rPr>
              <w:t>当住宅最高人户层楼面距室外设计地面的高</w:t>
            </w:r>
            <w:r>
              <w:rPr>
                <w:spacing w:val="-5"/>
              </w:rPr>
              <w:t>度不超过</w:t>
            </w:r>
            <w:r>
              <w:rPr>
                <w:spacing w:val="-30"/>
              </w:rPr>
              <w:t xml:space="preserve"> </w:t>
            </w:r>
            <w:r>
              <w:rPr>
                <w:spacing w:val="-5"/>
              </w:rPr>
              <w:t>15m</w:t>
            </w:r>
            <w:r>
              <w:rPr>
                <w:spacing w:val="-38"/>
              </w:rPr>
              <w:t xml:space="preserve"> </w:t>
            </w:r>
            <w:r>
              <w:rPr>
                <w:spacing w:val="-5"/>
              </w:rPr>
              <w:t>时，公共楼梯一边设有栏杆的梯段净</w:t>
            </w:r>
            <w:r>
              <w:rPr>
                <w:spacing w:val="-3"/>
              </w:rPr>
              <w:t>宽不应小于</w:t>
            </w:r>
            <w:r>
              <w:rPr>
                <w:spacing w:val="-32"/>
              </w:rPr>
              <w:t xml:space="preserve"> </w:t>
            </w:r>
            <w:r>
              <w:rPr>
                <w:spacing w:val="-3"/>
              </w:rPr>
              <w:t>1.00m；</w:t>
            </w:r>
            <w:r>
              <w:rPr>
                <w:b/>
                <w:bCs/>
                <w:color w:val="EE0000"/>
                <w:spacing w:val="-3"/>
              </w:rPr>
              <w:t>两侧均为墙体的梯段</w:t>
            </w:r>
            <w:r>
              <w:rPr>
                <w:b/>
                <w:bCs/>
                <w:color w:val="EE0000"/>
                <w:spacing w:val="-4"/>
              </w:rPr>
              <w:t>净宽不应</w:t>
            </w:r>
            <w:r>
              <w:rPr>
                <w:b/>
                <w:bCs/>
                <w:color w:val="EE0000"/>
                <w:spacing w:val="-7"/>
              </w:rPr>
              <w:t>小于</w:t>
            </w:r>
            <w:r>
              <w:rPr>
                <w:color w:val="EE0000"/>
                <w:spacing w:val="-30"/>
              </w:rPr>
              <w:t xml:space="preserve"> </w:t>
            </w:r>
            <w:r>
              <w:rPr>
                <w:b/>
                <w:bCs/>
                <w:color w:val="EE0000"/>
                <w:spacing w:val="-7"/>
              </w:rPr>
              <w:t>1.10m。当高度超过</w:t>
            </w:r>
            <w:r>
              <w:rPr>
                <w:color w:val="EE0000"/>
                <w:spacing w:val="-30"/>
              </w:rPr>
              <w:t xml:space="preserve"> </w:t>
            </w:r>
            <w:r>
              <w:rPr>
                <w:b/>
                <w:bCs/>
                <w:color w:val="EE0000"/>
                <w:spacing w:val="-7"/>
              </w:rPr>
              <w:t>15m.时，公</w:t>
            </w:r>
            <w:r>
              <w:rPr>
                <w:b/>
                <w:bCs/>
                <w:color w:val="EE0000"/>
                <w:spacing w:val="-8"/>
              </w:rPr>
              <w:t>共楼梯的梯段</w:t>
            </w:r>
            <w:r>
              <w:rPr>
                <w:b/>
                <w:bCs/>
                <w:color w:val="EE0000"/>
                <w:spacing w:val="-6"/>
              </w:rPr>
              <w:t>净宽不应小于</w:t>
            </w:r>
            <w:r>
              <w:rPr>
                <w:color w:val="EE0000"/>
                <w:spacing w:val="-20"/>
              </w:rPr>
              <w:t xml:space="preserve"> </w:t>
            </w:r>
            <w:r>
              <w:rPr>
                <w:b/>
                <w:bCs/>
                <w:color w:val="EE0000"/>
                <w:spacing w:val="-6"/>
              </w:rPr>
              <w:t>1.10m。</w:t>
            </w:r>
          </w:p>
        </w:tc>
      </w:tr>
      <w:tr w14:paraId="5B92B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53A2448">
            <w:pPr>
              <w:pStyle w:val="7"/>
              <w:spacing w:before="33" w:line="207" w:lineRule="auto"/>
              <w:ind w:left="4648"/>
            </w:pPr>
            <w:r>
              <w:rPr>
                <w:b/>
                <w:bCs/>
                <w:spacing w:val="-5"/>
              </w:rPr>
              <w:t>变化</w:t>
            </w:r>
            <w:r>
              <w:rPr>
                <w:spacing w:val="-46"/>
              </w:rPr>
              <w:t xml:space="preserve"> </w:t>
            </w:r>
            <w:r>
              <w:rPr>
                <w:b/>
                <w:bCs/>
                <w:spacing w:val="-5"/>
              </w:rPr>
              <w:t>9</w:t>
            </w:r>
          </w:p>
        </w:tc>
      </w:tr>
      <w:tr w14:paraId="15795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6F05F6EF">
            <w:pPr>
              <w:pStyle w:val="7"/>
              <w:spacing w:before="67" w:line="178" w:lineRule="auto"/>
              <w:ind w:left="2288"/>
            </w:pPr>
            <w:r>
              <w:rPr>
                <w:b/>
                <w:bCs/>
                <w:spacing w:val="-4"/>
              </w:rPr>
              <w:t>P17</w:t>
            </w:r>
          </w:p>
        </w:tc>
        <w:tc>
          <w:tcPr>
            <w:tcW w:w="4991" w:type="dxa"/>
            <w:vAlign w:val="top"/>
          </w:tcPr>
          <w:p w14:paraId="33AA8AF6">
            <w:pPr>
              <w:pStyle w:val="7"/>
              <w:spacing w:before="67" w:line="178" w:lineRule="auto"/>
              <w:ind w:left="2330"/>
            </w:pPr>
            <w:r>
              <w:rPr>
                <w:b/>
                <w:bCs/>
                <w:spacing w:val="-3"/>
              </w:rPr>
              <w:t>P18</w:t>
            </w:r>
          </w:p>
        </w:tc>
      </w:tr>
      <w:tr w14:paraId="2E5C9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9" w:hRule="atLeast"/>
        </w:trPr>
        <w:tc>
          <w:tcPr>
            <w:tcW w:w="4902" w:type="dxa"/>
            <w:vAlign w:val="top"/>
          </w:tcPr>
          <w:p w14:paraId="4FA8DBC4">
            <w:pPr>
              <w:spacing w:line="318" w:lineRule="auto"/>
              <w:rPr>
                <w:rFonts w:ascii="Arial"/>
                <w:sz w:val="21"/>
              </w:rPr>
            </w:pPr>
          </w:p>
          <w:p w14:paraId="3E89C5F8">
            <w:pPr>
              <w:spacing w:line="318" w:lineRule="auto"/>
              <w:rPr>
                <w:rFonts w:ascii="Arial"/>
                <w:sz w:val="21"/>
              </w:rPr>
            </w:pPr>
          </w:p>
          <w:p w14:paraId="47ABA0AB">
            <w:pPr>
              <w:spacing w:line="318" w:lineRule="auto"/>
              <w:rPr>
                <w:rFonts w:ascii="Arial"/>
                <w:sz w:val="21"/>
              </w:rPr>
            </w:pPr>
          </w:p>
          <w:p w14:paraId="1D3C9A34">
            <w:pPr>
              <w:pStyle w:val="7"/>
              <w:spacing w:before="71" w:line="241" w:lineRule="auto"/>
              <w:ind w:left="131" w:right="27" w:hanging="11"/>
            </w:pPr>
            <w:r>
              <w:rPr>
                <w:spacing w:val="-4"/>
              </w:rPr>
              <w:t>2.电梯的设置……④电梯机房应采取隔热、通风、防尘等措施。</w:t>
            </w:r>
          </w:p>
        </w:tc>
        <w:tc>
          <w:tcPr>
            <w:tcW w:w="4991" w:type="dxa"/>
            <w:vAlign w:val="top"/>
          </w:tcPr>
          <w:p w14:paraId="64D2C2B8">
            <w:pPr>
              <w:pStyle w:val="7"/>
              <w:spacing w:before="32" w:line="221" w:lineRule="auto"/>
              <w:ind w:left="103"/>
            </w:pPr>
            <w:r>
              <w:rPr>
                <w:b/>
                <w:bCs/>
                <w:color w:val="EE0000"/>
                <w:spacing w:val="-2"/>
              </w:rPr>
              <w:t>【新增】</w:t>
            </w:r>
          </w:p>
          <w:p w14:paraId="1D59BEFF">
            <w:pPr>
              <w:pStyle w:val="7"/>
              <w:spacing w:before="22" w:line="235" w:lineRule="auto"/>
              <w:ind w:left="112" w:right="72"/>
            </w:pPr>
            <w:r>
              <w:rPr>
                <w:spacing w:val="-4"/>
              </w:rPr>
              <w:t>⑤新建住宅建筑最高入户层为</w:t>
            </w:r>
            <w:r>
              <w:rPr>
                <w:spacing w:val="-47"/>
              </w:rPr>
              <w:t xml:space="preserve"> </w:t>
            </w:r>
            <w:r>
              <w:rPr>
                <w:spacing w:val="-4"/>
              </w:rPr>
              <w:t>4</w:t>
            </w:r>
            <w:r>
              <w:rPr>
                <w:spacing w:val="-47"/>
              </w:rPr>
              <w:t xml:space="preserve"> </w:t>
            </w:r>
            <w:r>
              <w:rPr>
                <w:spacing w:val="-4"/>
              </w:rPr>
              <w:t>层及以上，</w:t>
            </w:r>
            <w:r>
              <w:rPr>
                <w:spacing w:val="-5"/>
              </w:rPr>
              <w:t>或最高</w:t>
            </w:r>
            <w:r>
              <w:rPr>
                <w:spacing w:val="-2"/>
              </w:rPr>
              <w:t>人户层楼面距室外设计地面高度超过</w:t>
            </w:r>
            <w:r>
              <w:rPr>
                <w:spacing w:val="-44"/>
              </w:rPr>
              <w:t xml:space="preserve"> </w:t>
            </w:r>
            <w:r>
              <w:rPr>
                <w:spacing w:val="-2"/>
              </w:rPr>
              <w:t>9m</w:t>
            </w:r>
            <w:r>
              <w:rPr>
                <w:spacing w:val="-31"/>
              </w:rPr>
              <w:t xml:space="preserve"> </w:t>
            </w:r>
            <w:r>
              <w:rPr>
                <w:spacing w:val="-2"/>
              </w:rPr>
              <w:t>的，每个</w:t>
            </w:r>
            <w:r>
              <w:rPr>
                <w:spacing w:val="-4"/>
              </w:rPr>
              <w:t>住宅单元应至少设置</w:t>
            </w:r>
            <w:r>
              <w:rPr>
                <w:spacing w:val="-25"/>
              </w:rPr>
              <w:t xml:space="preserve"> </w:t>
            </w:r>
            <w:r>
              <w:rPr>
                <w:spacing w:val="-4"/>
              </w:rPr>
              <w:t>1</w:t>
            </w:r>
            <w:r>
              <w:rPr>
                <w:spacing w:val="-29"/>
              </w:rPr>
              <w:t xml:space="preserve"> </w:t>
            </w:r>
            <w:r>
              <w:rPr>
                <w:spacing w:val="-4"/>
              </w:rPr>
              <w:t>台电梯；最高人户层为</w:t>
            </w:r>
            <w:r>
              <w:rPr>
                <w:spacing w:val="-32"/>
              </w:rPr>
              <w:t xml:space="preserve"> </w:t>
            </w:r>
            <w:r>
              <w:rPr>
                <w:spacing w:val="-4"/>
              </w:rPr>
              <w:t>12层及以上，或最高人户层楼面距室外设计地面高度</w:t>
            </w:r>
            <w:r>
              <w:rPr>
                <w:spacing w:val="-5"/>
              </w:rPr>
              <w:t>超过</w:t>
            </w:r>
            <w:r>
              <w:rPr>
                <w:spacing w:val="-42"/>
              </w:rPr>
              <w:t xml:space="preserve"> </w:t>
            </w:r>
            <w:r>
              <w:rPr>
                <w:spacing w:val="-5"/>
              </w:rPr>
              <w:t>33m</w:t>
            </w:r>
            <w:r>
              <w:rPr>
                <w:spacing w:val="-29"/>
              </w:rPr>
              <w:t xml:space="preserve"> </w:t>
            </w:r>
            <w:r>
              <w:rPr>
                <w:spacing w:val="-5"/>
              </w:rPr>
              <w:t>的，每个住宅单元应至少设置</w:t>
            </w:r>
            <w:r>
              <w:rPr>
                <w:spacing w:val="-46"/>
              </w:rPr>
              <w:t xml:space="preserve"> </w:t>
            </w:r>
            <w:r>
              <w:rPr>
                <w:spacing w:val="-5"/>
              </w:rPr>
              <w:t>2</w:t>
            </w:r>
            <w:r>
              <w:rPr>
                <w:spacing w:val="-29"/>
              </w:rPr>
              <w:t xml:space="preserve"> </w:t>
            </w:r>
            <w:r>
              <w:rPr>
                <w:spacing w:val="-5"/>
              </w:rPr>
              <w:t>台电梯。</w:t>
            </w:r>
          </w:p>
          <w:p w14:paraId="42E2A6B4">
            <w:pPr>
              <w:pStyle w:val="7"/>
              <w:spacing w:before="24" w:line="228" w:lineRule="auto"/>
              <w:ind w:left="113" w:right="104" w:hanging="1"/>
            </w:pPr>
            <w:r>
              <w:rPr>
                <w:spacing w:val="-4"/>
              </w:rPr>
              <w:t>⑥住宅电梯井应独立设置，且不应敷设与电梯无关的电缆、电线等。⑦既有住宅建筑加装电梯，不应</w:t>
            </w:r>
            <w:r>
              <w:rPr>
                <w:spacing w:val="-1"/>
              </w:rPr>
              <w:t>影响建筑结构安全性和正常使用功能。加装电梯</w:t>
            </w:r>
          </w:p>
        </w:tc>
      </w:tr>
      <w:tr w14:paraId="73623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7613DEDF">
            <w:pPr>
              <w:pStyle w:val="7"/>
              <w:spacing w:before="33" w:line="206" w:lineRule="auto"/>
              <w:ind w:left="4593"/>
            </w:pPr>
            <w:r>
              <w:rPr>
                <w:b/>
                <w:bCs/>
                <w:spacing w:val="-8"/>
              </w:rPr>
              <w:t>变化</w:t>
            </w:r>
            <w:r>
              <w:rPr>
                <w:spacing w:val="-28"/>
              </w:rPr>
              <w:t xml:space="preserve"> </w:t>
            </w:r>
            <w:r>
              <w:rPr>
                <w:b/>
                <w:bCs/>
                <w:spacing w:val="-8"/>
              </w:rPr>
              <w:t>10</w:t>
            </w:r>
          </w:p>
        </w:tc>
      </w:tr>
      <w:tr w14:paraId="3E014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D792EC8">
            <w:pPr>
              <w:pStyle w:val="7"/>
              <w:spacing w:before="71" w:line="175" w:lineRule="auto"/>
              <w:ind w:left="2288"/>
            </w:pPr>
            <w:r>
              <w:rPr>
                <w:b/>
                <w:bCs/>
                <w:spacing w:val="-4"/>
              </w:rPr>
              <w:t>P18</w:t>
            </w:r>
          </w:p>
        </w:tc>
        <w:tc>
          <w:tcPr>
            <w:tcW w:w="4991" w:type="dxa"/>
            <w:vAlign w:val="top"/>
          </w:tcPr>
          <w:p w14:paraId="76EEB210">
            <w:pPr>
              <w:pStyle w:val="7"/>
              <w:spacing w:before="71" w:line="175" w:lineRule="auto"/>
              <w:ind w:left="2330"/>
            </w:pPr>
            <w:r>
              <w:rPr>
                <w:b/>
                <w:bCs/>
                <w:spacing w:val="-3"/>
              </w:rPr>
              <w:t>P19</w:t>
            </w:r>
          </w:p>
        </w:tc>
      </w:tr>
      <w:tr w14:paraId="7FD38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3" w:hRule="atLeast"/>
        </w:trPr>
        <w:tc>
          <w:tcPr>
            <w:tcW w:w="4902" w:type="dxa"/>
            <w:vAlign w:val="top"/>
          </w:tcPr>
          <w:p w14:paraId="0AF365D4">
            <w:pPr>
              <w:spacing w:line="318" w:lineRule="auto"/>
              <w:rPr>
                <w:rFonts w:ascii="Arial"/>
                <w:sz w:val="21"/>
              </w:rPr>
            </w:pPr>
          </w:p>
          <w:p w14:paraId="1B1FD43C">
            <w:pPr>
              <w:spacing w:line="318" w:lineRule="auto"/>
              <w:rPr>
                <w:rFonts w:ascii="Arial"/>
                <w:sz w:val="21"/>
              </w:rPr>
            </w:pPr>
          </w:p>
          <w:p w14:paraId="267E3E21">
            <w:pPr>
              <w:spacing w:line="318" w:lineRule="auto"/>
              <w:rPr>
                <w:rFonts w:ascii="Arial"/>
                <w:sz w:val="21"/>
              </w:rPr>
            </w:pPr>
          </w:p>
          <w:p w14:paraId="0793AB5D">
            <w:pPr>
              <w:pStyle w:val="7"/>
              <w:spacing w:before="72" w:line="219" w:lineRule="auto"/>
              <w:ind w:left="133"/>
            </w:pPr>
            <w:r>
              <w:rPr>
                <w:spacing w:val="-5"/>
              </w:rPr>
              <w:t>1.2.4</w:t>
            </w:r>
            <w:r>
              <w:rPr>
                <w:spacing w:val="-10"/>
              </w:rPr>
              <w:t xml:space="preserve"> </w:t>
            </w:r>
            <w:r>
              <w:rPr>
                <w:spacing w:val="-5"/>
              </w:rPr>
              <w:t>门和窗基本构造要求</w:t>
            </w:r>
          </w:p>
          <w:p w14:paraId="528EC489">
            <w:pPr>
              <w:pStyle w:val="7"/>
              <w:spacing w:before="23" w:line="221" w:lineRule="auto"/>
              <w:ind w:left="133"/>
            </w:pPr>
            <w:r>
              <w:rPr>
                <w:spacing w:val="-4"/>
              </w:rPr>
              <w:t>1.门窗构造要求</w:t>
            </w:r>
          </w:p>
          <w:p w14:paraId="3B3DD741">
            <w:pPr>
              <w:pStyle w:val="7"/>
              <w:spacing w:before="23" w:line="239" w:lineRule="auto"/>
              <w:ind w:left="116" w:right="34" w:firstLine="7"/>
              <w:jc w:val="both"/>
            </w:pPr>
            <w:r>
              <w:rPr>
                <w:spacing w:val="-5"/>
              </w:rPr>
              <w:t>（4）</w:t>
            </w:r>
            <w:r>
              <w:rPr>
                <w:spacing w:val="-64"/>
              </w:rPr>
              <w:t xml:space="preserve"> </w:t>
            </w:r>
            <w:r>
              <w:rPr>
                <w:spacing w:val="-5"/>
              </w:rPr>
              <w:t>民用建筑（除住宅外）临空窗的窗台距楼地</w:t>
            </w:r>
            <w:r>
              <w:rPr>
                <w:spacing w:val="1"/>
              </w:rPr>
              <w:t>面的净高低于</w:t>
            </w:r>
            <w:r>
              <w:rPr>
                <w:spacing w:val="-43"/>
              </w:rPr>
              <w:t xml:space="preserve"> </w:t>
            </w:r>
            <w:r>
              <w:rPr>
                <w:spacing w:val="1"/>
              </w:rPr>
              <w:t>0.80m</w:t>
            </w:r>
            <w:r>
              <w:rPr>
                <w:spacing w:val="-34"/>
              </w:rPr>
              <w:t xml:space="preserve"> </w:t>
            </w:r>
            <w:r>
              <w:rPr>
                <w:spacing w:val="1"/>
              </w:rPr>
              <w:t>时应设置防护设施，防护高</w:t>
            </w:r>
            <w:r>
              <w:rPr>
                <w:spacing w:val="-2"/>
              </w:rPr>
              <w:t>度由楼地面（或可踏面）起计算不应小于</w:t>
            </w:r>
            <w:r>
              <w:rPr>
                <w:spacing w:val="-47"/>
              </w:rPr>
              <w:t xml:space="preserve"> </w:t>
            </w:r>
            <w:r>
              <w:rPr>
                <w:spacing w:val="-2"/>
              </w:rPr>
              <w:t>0.80m。</w:t>
            </w:r>
          </w:p>
          <w:p w14:paraId="4F003CF1">
            <w:pPr>
              <w:pStyle w:val="7"/>
              <w:spacing w:before="3" w:line="239" w:lineRule="auto"/>
              <w:ind w:left="116" w:right="44" w:firstLine="3"/>
              <w:jc w:val="both"/>
            </w:pPr>
            <w:r>
              <w:rPr>
                <w:spacing w:val="-5"/>
              </w:rPr>
              <w:t>2.门的设置规定（1）</w:t>
            </w:r>
            <w:r>
              <w:rPr>
                <w:spacing w:val="-40"/>
              </w:rPr>
              <w:t xml:space="preserve"> </w:t>
            </w:r>
            <w:r>
              <w:rPr>
                <w:spacing w:val="-5"/>
              </w:rPr>
              <w:t>门应开启方便、使用安全、</w:t>
            </w:r>
            <w:r>
              <w:rPr>
                <w:spacing w:val="-4"/>
              </w:rPr>
              <w:t>坚固耐用</w:t>
            </w:r>
            <w:r>
              <w:rPr>
                <w:spacing w:val="-56"/>
                <w:w w:val="95"/>
              </w:rPr>
              <w:t>；（</w:t>
            </w:r>
            <w:r>
              <w:rPr>
                <w:spacing w:val="-4"/>
              </w:rPr>
              <w:t>2）手动开启的大门扇应有制动装置，</w:t>
            </w:r>
            <w:r>
              <w:t>推拉门应采取防脱轨的措施</w:t>
            </w:r>
            <w:r>
              <w:rPr>
                <w:spacing w:val="-29"/>
              </w:rPr>
              <w:t>；（</w:t>
            </w:r>
            <w:r>
              <w:t>3）非透明双向弹</w:t>
            </w:r>
            <w:r>
              <w:rPr>
                <w:spacing w:val="-1"/>
              </w:rPr>
              <w:t>簧门应在可视高度部位安装透明玻璃。</w:t>
            </w:r>
          </w:p>
        </w:tc>
        <w:tc>
          <w:tcPr>
            <w:tcW w:w="4991" w:type="dxa"/>
            <w:vAlign w:val="top"/>
          </w:tcPr>
          <w:p w14:paraId="3B770C19">
            <w:pPr>
              <w:pStyle w:val="7"/>
              <w:spacing w:before="36" w:line="221" w:lineRule="auto"/>
              <w:ind w:left="103"/>
            </w:pPr>
            <w:r>
              <w:rPr>
                <w:b/>
                <w:bCs/>
                <w:color w:val="EE0000"/>
                <w:spacing w:val="-2"/>
              </w:rPr>
              <w:t>【新增】</w:t>
            </w:r>
          </w:p>
          <w:p w14:paraId="1BF98A1D">
            <w:pPr>
              <w:pStyle w:val="7"/>
              <w:spacing w:before="19" w:line="233" w:lineRule="auto"/>
              <w:ind w:left="112" w:right="107" w:firstLine="7"/>
            </w:pPr>
            <w:r>
              <w:rPr>
                <w:spacing w:val="-2"/>
              </w:rPr>
              <w:t>（4）</w:t>
            </w:r>
            <w:r>
              <w:rPr>
                <w:spacing w:val="-39"/>
              </w:rPr>
              <w:t xml:space="preserve"> </w:t>
            </w:r>
            <w:r>
              <w:rPr>
                <w:spacing w:val="-2"/>
              </w:rPr>
              <w:t>民用建筑（除住宅外）临空窗的窗台距楼地</w:t>
            </w:r>
            <w:r>
              <w:rPr>
                <w:spacing w:val="-5"/>
              </w:rPr>
              <w:t>面的净高低于</w:t>
            </w:r>
            <w:r>
              <w:rPr>
                <w:spacing w:val="-27"/>
              </w:rPr>
              <w:t xml:space="preserve"> </w:t>
            </w:r>
            <w:r>
              <w:rPr>
                <w:spacing w:val="-5"/>
              </w:rPr>
              <w:t>0.80m</w:t>
            </w:r>
            <w:r>
              <w:rPr>
                <w:spacing w:val="-38"/>
              </w:rPr>
              <w:t xml:space="preserve"> </w:t>
            </w:r>
            <w:r>
              <w:rPr>
                <w:spacing w:val="-5"/>
              </w:rPr>
              <w:t>时，应设置防护设施，防护高</w:t>
            </w:r>
            <w:r>
              <w:rPr>
                <w:spacing w:val="-2"/>
              </w:rPr>
              <w:t>度由楼地面（或可踏面）起计算不应小于</w:t>
            </w:r>
            <w:r>
              <w:rPr>
                <w:spacing w:val="-45"/>
              </w:rPr>
              <w:t xml:space="preserve"> </w:t>
            </w:r>
            <w:r>
              <w:rPr>
                <w:spacing w:val="-2"/>
              </w:rPr>
              <w:t>0.8</w:t>
            </w:r>
            <w:r>
              <w:rPr>
                <w:spacing w:val="-3"/>
              </w:rPr>
              <w:t>0m。</w:t>
            </w:r>
          </w:p>
          <w:p w14:paraId="504D0FE8">
            <w:pPr>
              <w:pStyle w:val="7"/>
              <w:spacing w:before="23" w:line="230" w:lineRule="auto"/>
              <w:ind w:left="115" w:right="144" w:firstLine="4"/>
            </w:pPr>
            <w:r>
              <w:rPr>
                <w:b/>
                <w:bCs/>
                <w:color w:val="EE0000"/>
                <w:spacing w:val="-3"/>
              </w:rPr>
              <w:t>（5）住宅临空外墙的窗台距室内地面的净高小于</w:t>
            </w:r>
            <w:r>
              <w:rPr>
                <w:b/>
                <w:bCs/>
                <w:color w:val="EE0000"/>
                <w:spacing w:val="-4"/>
              </w:rPr>
              <w:t>0.90m</w:t>
            </w:r>
            <w:r>
              <w:rPr>
                <w:color w:val="EE0000"/>
                <w:spacing w:val="-30"/>
              </w:rPr>
              <w:t xml:space="preserve"> </w:t>
            </w:r>
            <w:r>
              <w:rPr>
                <w:b/>
                <w:bCs/>
                <w:color w:val="EE0000"/>
                <w:spacing w:val="-4"/>
              </w:rPr>
              <w:t>时，应配置防护设施。</w:t>
            </w:r>
          </w:p>
          <w:p w14:paraId="2B4157D0">
            <w:pPr>
              <w:pStyle w:val="7"/>
              <w:spacing w:before="19" w:line="221" w:lineRule="auto"/>
              <w:ind w:left="116"/>
            </w:pPr>
            <w:r>
              <w:rPr>
                <w:spacing w:val="-2"/>
              </w:rPr>
              <w:t>2.门的设置规定</w:t>
            </w:r>
          </w:p>
          <w:p w14:paraId="4C41CEA5">
            <w:pPr>
              <w:pStyle w:val="7"/>
              <w:spacing w:before="24" w:line="220" w:lineRule="auto"/>
              <w:ind w:left="120"/>
            </w:pPr>
            <w:r>
              <w:rPr>
                <w:spacing w:val="-4"/>
              </w:rPr>
              <w:t>（1）</w:t>
            </w:r>
            <w:r>
              <w:rPr>
                <w:spacing w:val="-44"/>
              </w:rPr>
              <w:t xml:space="preserve"> </w:t>
            </w:r>
            <w:r>
              <w:rPr>
                <w:spacing w:val="-4"/>
              </w:rPr>
              <w:t>门应开启方便、使用安全、坚固耐用。</w:t>
            </w:r>
          </w:p>
          <w:p w14:paraId="13DFDB4D">
            <w:pPr>
              <w:pStyle w:val="7"/>
              <w:spacing w:before="22" w:line="229" w:lineRule="auto"/>
              <w:ind w:left="112" w:right="116" w:firstLine="7"/>
            </w:pPr>
            <w:r>
              <w:rPr>
                <w:spacing w:val="-2"/>
              </w:rPr>
              <w:t>（2）</w:t>
            </w:r>
            <w:r>
              <w:rPr>
                <w:spacing w:val="-48"/>
              </w:rPr>
              <w:t xml:space="preserve"> </w:t>
            </w:r>
            <w:r>
              <w:rPr>
                <w:spacing w:val="-2"/>
              </w:rPr>
              <w:t>手动开启的大门扇应有制动装置，推拉门应</w:t>
            </w:r>
            <w:r>
              <w:rPr>
                <w:spacing w:val="-1"/>
              </w:rPr>
              <w:t>采取防脱轨的措施。</w:t>
            </w:r>
          </w:p>
          <w:p w14:paraId="04918FB3">
            <w:pPr>
              <w:pStyle w:val="7"/>
              <w:spacing w:before="23" w:line="230" w:lineRule="auto"/>
              <w:ind w:left="134" w:right="115" w:hanging="14"/>
            </w:pPr>
            <w:r>
              <w:rPr>
                <w:spacing w:val="-2"/>
              </w:rPr>
              <w:t>（3）</w:t>
            </w:r>
            <w:r>
              <w:rPr>
                <w:spacing w:val="-47"/>
              </w:rPr>
              <w:t xml:space="preserve"> </w:t>
            </w:r>
            <w:r>
              <w:rPr>
                <w:spacing w:val="-2"/>
              </w:rPr>
              <w:t>非透明双向弹簧门应在可视高度部位安装透</w:t>
            </w:r>
            <w:r>
              <w:rPr>
                <w:spacing w:val="-8"/>
              </w:rPr>
              <w:t>明玻璃。</w:t>
            </w:r>
          </w:p>
          <w:p w14:paraId="5D2CFD27">
            <w:pPr>
              <w:pStyle w:val="7"/>
              <w:spacing w:before="22" w:line="230" w:lineRule="auto"/>
              <w:ind w:left="126" w:right="46" w:hanging="6"/>
            </w:pPr>
            <w:r>
              <w:rPr>
                <w:b/>
                <w:bCs/>
                <w:color w:val="EE0000"/>
                <w:spacing w:val="-6"/>
              </w:rPr>
              <w:t>（4）新建住宅建筑户门通行净宽不应小于</w:t>
            </w:r>
            <w:r>
              <w:rPr>
                <w:color w:val="EE0000"/>
                <w:spacing w:val="-40"/>
              </w:rPr>
              <w:t xml:space="preserve"> </w:t>
            </w:r>
            <w:r>
              <w:rPr>
                <w:b/>
                <w:bCs/>
                <w:color w:val="EE0000"/>
                <w:spacing w:val="-6"/>
              </w:rPr>
              <w:t>0.90m，</w:t>
            </w:r>
            <w:r>
              <w:rPr>
                <w:b/>
                <w:bCs/>
                <w:color w:val="EE0000"/>
                <w:spacing w:val="-4"/>
              </w:rPr>
              <w:t>既有住宅建筑改造户门通行净宽不应小于</w:t>
            </w:r>
            <w:r>
              <w:rPr>
                <w:color w:val="EE0000"/>
                <w:spacing w:val="-34"/>
              </w:rPr>
              <w:t xml:space="preserve"> </w:t>
            </w:r>
            <w:r>
              <w:rPr>
                <w:b/>
                <w:bCs/>
                <w:color w:val="EE0000"/>
                <w:spacing w:val="-4"/>
              </w:rPr>
              <w:t>0.80m。</w:t>
            </w:r>
          </w:p>
          <w:p w14:paraId="2E6205A0">
            <w:pPr>
              <w:pStyle w:val="7"/>
              <w:spacing w:before="24" w:line="221" w:lineRule="auto"/>
              <w:ind w:left="117" w:right="125" w:firstLine="2"/>
            </w:pPr>
            <w:r>
              <w:rPr>
                <w:b/>
                <w:bCs/>
                <w:color w:val="EE0000"/>
                <w:spacing w:val="-4"/>
              </w:rPr>
              <w:t>（5）</w:t>
            </w:r>
            <w:r>
              <w:rPr>
                <w:color w:val="EE0000"/>
                <w:spacing w:val="-64"/>
              </w:rPr>
              <w:t xml:space="preserve"> </w:t>
            </w:r>
            <w:r>
              <w:rPr>
                <w:b/>
                <w:bCs/>
                <w:color w:val="EE0000"/>
                <w:spacing w:val="-4"/>
              </w:rPr>
              <w:t>住宅单元公共出入口的外门通行净宽不应小</w:t>
            </w:r>
            <w:r>
              <w:rPr>
                <w:b/>
                <w:bCs/>
                <w:color w:val="EE0000"/>
                <w:spacing w:val="-9"/>
              </w:rPr>
              <w:t>于</w:t>
            </w:r>
            <w:r>
              <w:rPr>
                <w:color w:val="EE0000"/>
                <w:spacing w:val="-26"/>
              </w:rPr>
              <w:t xml:space="preserve"> </w:t>
            </w:r>
            <w:r>
              <w:rPr>
                <w:b/>
                <w:bCs/>
                <w:color w:val="EE0000"/>
                <w:spacing w:val="-9"/>
              </w:rPr>
              <w:t>1.10m。</w:t>
            </w:r>
          </w:p>
        </w:tc>
      </w:tr>
      <w:tr w14:paraId="7F761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E281117">
            <w:pPr>
              <w:pStyle w:val="7"/>
              <w:spacing w:before="38" w:line="203" w:lineRule="auto"/>
              <w:ind w:left="4593"/>
            </w:pPr>
            <w:r>
              <w:rPr>
                <w:b/>
                <w:bCs/>
                <w:spacing w:val="-8"/>
              </w:rPr>
              <w:t>变化</w:t>
            </w:r>
            <w:r>
              <w:rPr>
                <w:spacing w:val="-28"/>
              </w:rPr>
              <w:t xml:space="preserve"> </w:t>
            </w:r>
            <w:r>
              <w:rPr>
                <w:b/>
                <w:bCs/>
                <w:spacing w:val="-8"/>
              </w:rPr>
              <w:t>11</w:t>
            </w:r>
          </w:p>
        </w:tc>
      </w:tr>
      <w:tr w14:paraId="3E77C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CEB91B9">
            <w:pPr>
              <w:pStyle w:val="7"/>
              <w:spacing w:before="72" w:line="174" w:lineRule="auto"/>
              <w:ind w:left="2288"/>
            </w:pPr>
            <w:r>
              <w:rPr>
                <w:b/>
                <w:bCs/>
                <w:spacing w:val="-4"/>
              </w:rPr>
              <w:t>P23</w:t>
            </w:r>
          </w:p>
        </w:tc>
        <w:tc>
          <w:tcPr>
            <w:tcW w:w="4991" w:type="dxa"/>
            <w:vAlign w:val="top"/>
          </w:tcPr>
          <w:p w14:paraId="61D3CEC8">
            <w:pPr>
              <w:pStyle w:val="7"/>
              <w:spacing w:before="72" w:line="174" w:lineRule="auto"/>
              <w:ind w:left="2330"/>
            </w:pPr>
            <w:r>
              <w:rPr>
                <w:b/>
                <w:bCs/>
                <w:spacing w:val="-3"/>
              </w:rPr>
              <w:t>P24</w:t>
            </w:r>
          </w:p>
        </w:tc>
      </w:tr>
      <w:tr w14:paraId="6FD60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4902" w:type="dxa"/>
            <w:vAlign w:val="top"/>
          </w:tcPr>
          <w:p w14:paraId="153DDF05">
            <w:pPr>
              <w:pStyle w:val="7"/>
              <w:spacing w:before="38" w:line="222" w:lineRule="auto"/>
              <w:ind w:left="119" w:right="103" w:firstLine="14"/>
            </w:pPr>
            <w:r>
              <w:rPr>
                <w:spacing w:val="-4"/>
              </w:rPr>
              <w:t>1.3</w:t>
            </w:r>
            <w:r>
              <w:rPr>
                <w:spacing w:val="-38"/>
              </w:rPr>
              <w:t xml:space="preserve"> </w:t>
            </w:r>
            <w:r>
              <w:rPr>
                <w:spacing w:val="-4"/>
              </w:rPr>
              <w:t>建筑结构体系和设计作用（荷载）1.3.1</w:t>
            </w:r>
            <w:r>
              <w:rPr>
                <w:spacing w:val="-43"/>
              </w:rPr>
              <w:t xml:space="preserve"> </w:t>
            </w:r>
            <w:r>
              <w:rPr>
                <w:spacing w:val="-4"/>
              </w:rPr>
              <w:t>结构</w:t>
            </w:r>
            <w:r>
              <w:rPr>
                <w:spacing w:val="-3"/>
              </w:rPr>
              <w:t>可靠性要求</w:t>
            </w:r>
            <w:r>
              <w:rPr>
                <w:spacing w:val="-22"/>
              </w:rPr>
              <w:t xml:space="preserve"> </w:t>
            </w:r>
            <w:r>
              <w:rPr>
                <w:spacing w:val="-3"/>
              </w:rPr>
              <w:t>1.结构工程的安全性</w:t>
            </w:r>
          </w:p>
        </w:tc>
        <w:tc>
          <w:tcPr>
            <w:tcW w:w="4991" w:type="dxa"/>
            <w:vAlign w:val="top"/>
          </w:tcPr>
          <w:p w14:paraId="69806AF6">
            <w:pPr>
              <w:pStyle w:val="7"/>
              <w:spacing w:before="37" w:line="221" w:lineRule="auto"/>
              <w:ind w:left="103"/>
            </w:pPr>
            <w:r>
              <w:rPr>
                <w:b/>
                <w:bCs/>
                <w:color w:val="EE0000"/>
                <w:spacing w:val="-2"/>
              </w:rPr>
              <w:t>【变动】</w:t>
            </w:r>
          </w:p>
          <w:p w14:paraId="7F93E553">
            <w:pPr>
              <w:pStyle w:val="7"/>
              <w:spacing w:before="22" w:line="205" w:lineRule="auto"/>
              <w:ind w:left="130"/>
            </w:pPr>
            <w:r>
              <w:rPr>
                <w:spacing w:val="-1"/>
              </w:rPr>
              <w:t>1.3</w:t>
            </w:r>
            <w:r>
              <w:rPr>
                <w:spacing w:val="-26"/>
              </w:rPr>
              <w:t xml:space="preserve"> </w:t>
            </w:r>
            <w:r>
              <w:rPr>
                <w:spacing w:val="-1"/>
              </w:rPr>
              <w:t>建筑结构体系和设计作用（荷载）1.3.1</w:t>
            </w:r>
            <w:r>
              <w:rPr>
                <w:spacing w:val="-42"/>
              </w:rPr>
              <w:t xml:space="preserve"> </w:t>
            </w:r>
            <w:r>
              <w:rPr>
                <w:spacing w:val="-1"/>
              </w:rPr>
              <w:t>结构</w:t>
            </w:r>
          </w:p>
        </w:tc>
      </w:tr>
    </w:tbl>
    <w:p w14:paraId="112F6881">
      <w:pPr>
        <w:spacing w:line="59" w:lineRule="exact"/>
        <w:rPr>
          <w:rFonts w:ascii="Arial"/>
          <w:sz w:val="5"/>
        </w:rPr>
      </w:pPr>
    </w:p>
    <w:p w14:paraId="11557CF5">
      <w:pPr>
        <w:spacing w:line="59" w:lineRule="exact"/>
        <w:rPr>
          <w:rFonts w:ascii="Arial" w:hAnsi="Arial" w:eastAsia="Arial" w:cs="Arial"/>
          <w:sz w:val="5"/>
          <w:szCs w:val="5"/>
        </w:rPr>
        <w:sectPr>
          <w:footerReference r:id="rId8"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3D168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9" w:hRule="atLeast"/>
        </w:trPr>
        <w:tc>
          <w:tcPr>
            <w:tcW w:w="4902" w:type="dxa"/>
            <w:vAlign w:val="top"/>
          </w:tcPr>
          <w:p w14:paraId="6C21F276">
            <w:pPr>
              <w:pStyle w:val="7"/>
              <w:spacing w:before="33"/>
              <w:ind w:left="117" w:right="27" w:firstLine="2"/>
              <w:jc w:val="both"/>
            </w:pPr>
            <w:r>
              <w:rPr>
                <w:spacing w:val="-1"/>
              </w:rPr>
              <w:t>2）安全等级与设计工作年限（1）结构设计时，应根据结构破坏可能产生后果的严重性，采用不</w:t>
            </w:r>
            <w:r>
              <w:rPr>
                <w:spacing w:val="-4"/>
              </w:rPr>
              <w:t>同的安全等级。结构安全等级划分为一级、二</w:t>
            </w:r>
            <w:r>
              <w:rPr>
                <w:spacing w:val="-5"/>
              </w:rPr>
              <w:t>级、</w:t>
            </w:r>
            <w:r>
              <w:rPr>
                <w:spacing w:val="-1"/>
              </w:rPr>
              <w:t>三级。结构部件的安全等级不得低于三级。结构部件与结构的安全等级不一致或设计工作年限不一致的，应在设计文件中明确标明。</w:t>
            </w:r>
          </w:p>
        </w:tc>
        <w:tc>
          <w:tcPr>
            <w:tcW w:w="4991" w:type="dxa"/>
            <w:vAlign w:val="top"/>
          </w:tcPr>
          <w:p w14:paraId="6F1D7AA5">
            <w:pPr>
              <w:pStyle w:val="7"/>
              <w:spacing w:before="35" w:line="221" w:lineRule="auto"/>
              <w:ind w:left="115"/>
            </w:pPr>
            <w:r>
              <w:rPr>
                <w:spacing w:val="-3"/>
              </w:rPr>
              <w:t>可靠性要求</w:t>
            </w:r>
            <w:r>
              <w:rPr>
                <w:spacing w:val="-20"/>
              </w:rPr>
              <w:t xml:space="preserve"> </w:t>
            </w:r>
            <w:r>
              <w:rPr>
                <w:spacing w:val="-3"/>
              </w:rPr>
              <w:t>1.结构工程的安全性</w:t>
            </w:r>
          </w:p>
          <w:p w14:paraId="699A54A5">
            <w:pPr>
              <w:pStyle w:val="7"/>
              <w:spacing w:before="19" w:line="235" w:lineRule="auto"/>
              <w:ind w:left="112" w:right="29" w:firstLine="3"/>
              <w:jc w:val="both"/>
            </w:pPr>
            <w:r>
              <w:rPr>
                <w:spacing w:val="-4"/>
              </w:rPr>
              <w:t>2）安全等级与设计工作年限（1）结构设计时，应根据结构破坏可能产生后果的严重性，采用不同的</w:t>
            </w:r>
            <w:r>
              <w:rPr>
                <w:spacing w:val="-10"/>
              </w:rPr>
              <w:t>安全等级。结构安全等级划分为一级、二级、三级。</w:t>
            </w:r>
            <w:r>
              <w:rPr>
                <w:b/>
                <w:bCs/>
                <w:color w:val="EE0000"/>
                <w:spacing w:val="-6"/>
              </w:rPr>
              <w:t>住宅建筑结构的安全等级不应低于二级</w:t>
            </w:r>
            <w:r>
              <w:rPr>
                <w:spacing w:val="-6"/>
              </w:rPr>
              <w:t>。结构部件</w:t>
            </w:r>
            <w:r>
              <w:rPr>
                <w:spacing w:val="-4"/>
              </w:rPr>
              <w:t>的安全等级不得低于三级。结构部件与结构的安全等级不一致或设计工作年限不一致的，应在设计文</w:t>
            </w:r>
            <w:r>
              <w:rPr>
                <w:spacing w:val="-2"/>
              </w:rPr>
              <w:t>件中明确标明。</w:t>
            </w:r>
          </w:p>
        </w:tc>
      </w:tr>
      <w:tr w14:paraId="53B8A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6EE79656">
            <w:pPr>
              <w:pStyle w:val="7"/>
              <w:spacing w:before="32" w:line="208" w:lineRule="auto"/>
              <w:ind w:left="4593"/>
            </w:pPr>
            <w:r>
              <w:rPr>
                <w:b/>
                <w:bCs/>
                <w:spacing w:val="-8"/>
              </w:rPr>
              <w:t>变化</w:t>
            </w:r>
            <w:r>
              <w:rPr>
                <w:spacing w:val="-28"/>
              </w:rPr>
              <w:t xml:space="preserve"> </w:t>
            </w:r>
            <w:r>
              <w:rPr>
                <w:b/>
                <w:bCs/>
                <w:spacing w:val="-8"/>
              </w:rPr>
              <w:t>12</w:t>
            </w:r>
          </w:p>
        </w:tc>
      </w:tr>
      <w:tr w14:paraId="0629A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33FE152">
            <w:pPr>
              <w:pStyle w:val="7"/>
              <w:spacing w:before="66" w:line="179" w:lineRule="auto"/>
              <w:ind w:left="2288"/>
            </w:pPr>
            <w:r>
              <w:rPr>
                <w:b/>
                <w:bCs/>
                <w:spacing w:val="-4"/>
              </w:rPr>
              <w:t>P30</w:t>
            </w:r>
          </w:p>
        </w:tc>
        <w:tc>
          <w:tcPr>
            <w:tcW w:w="4991" w:type="dxa"/>
            <w:vAlign w:val="top"/>
          </w:tcPr>
          <w:p w14:paraId="30AEABA9">
            <w:pPr>
              <w:pStyle w:val="7"/>
              <w:spacing w:before="65" w:line="180" w:lineRule="auto"/>
              <w:ind w:left="2330"/>
            </w:pPr>
            <w:r>
              <w:rPr>
                <w:b/>
                <w:bCs/>
                <w:spacing w:val="-3"/>
              </w:rPr>
              <w:t>P31</w:t>
            </w:r>
          </w:p>
        </w:tc>
      </w:tr>
      <w:tr w14:paraId="43F61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02" w:type="dxa"/>
            <w:vAlign w:val="top"/>
          </w:tcPr>
          <w:p w14:paraId="684693EF">
            <w:pPr>
              <w:spacing w:line="244" w:lineRule="auto"/>
              <w:rPr>
                <w:rFonts w:ascii="Arial"/>
                <w:sz w:val="21"/>
              </w:rPr>
            </w:pPr>
          </w:p>
          <w:p w14:paraId="02042765">
            <w:pPr>
              <w:pStyle w:val="7"/>
              <w:spacing w:before="71" w:line="229" w:lineRule="auto"/>
              <w:ind w:left="120" w:right="103" w:firstLine="13"/>
            </w:pPr>
            <w:r>
              <w:rPr>
                <w:spacing w:val="1"/>
              </w:rPr>
              <w:t>1.4</w:t>
            </w:r>
            <w:r>
              <w:rPr>
                <w:spacing w:val="-33"/>
              </w:rPr>
              <w:t xml:space="preserve"> </w:t>
            </w:r>
            <w:r>
              <w:rPr>
                <w:spacing w:val="1"/>
              </w:rPr>
              <w:t>建筑结构设计构造基本要求</w:t>
            </w:r>
            <w:r>
              <w:rPr>
                <w:spacing w:val="-23"/>
              </w:rPr>
              <w:t xml:space="preserve"> </w:t>
            </w:r>
            <w:r>
              <w:rPr>
                <w:spacing w:val="1"/>
              </w:rPr>
              <w:t>1.4.1</w:t>
            </w:r>
            <w:r>
              <w:rPr>
                <w:spacing w:val="-39"/>
              </w:rPr>
              <w:t xml:space="preserve"> </w:t>
            </w:r>
            <w:r>
              <w:rPr>
                <w:spacing w:val="1"/>
              </w:rPr>
              <w:t>混凝土结</w:t>
            </w:r>
            <w:r>
              <w:rPr>
                <w:spacing w:val="-2"/>
              </w:rPr>
              <w:t>构设计构造基本要求</w:t>
            </w:r>
          </w:p>
          <w:p w14:paraId="4626FC3D">
            <w:pPr>
              <w:pStyle w:val="7"/>
              <w:spacing w:before="22" w:line="233" w:lineRule="auto"/>
              <w:ind w:left="117" w:right="103" w:hanging="2"/>
            </w:pPr>
            <w:r>
              <w:rPr>
                <w:spacing w:val="20"/>
              </w:rPr>
              <w:t>④现浇钢筋混凝土实</w:t>
            </w:r>
            <w:r>
              <w:rPr>
                <w:spacing w:val="-49"/>
              </w:rPr>
              <w:t xml:space="preserve"> </w:t>
            </w:r>
            <w:r>
              <w:rPr>
                <w:spacing w:val="20"/>
              </w:rPr>
              <w:t>心楼板</w:t>
            </w:r>
            <w:r>
              <w:rPr>
                <w:spacing w:val="-54"/>
              </w:rPr>
              <w:t xml:space="preserve"> </w:t>
            </w:r>
            <w:r>
              <w:rPr>
                <w:spacing w:val="20"/>
              </w:rPr>
              <w:t>的厚度不应小于</w:t>
            </w:r>
            <w:r>
              <w:rPr>
                <w:spacing w:val="3"/>
              </w:rPr>
              <w:t>80</w:t>
            </w:r>
            <w:r>
              <w:t>mm</w:t>
            </w:r>
            <w:r>
              <w:rPr>
                <w:spacing w:val="3"/>
              </w:rPr>
              <w:t>,实心屋面板的厚度不应小于</w:t>
            </w:r>
            <w:r>
              <w:rPr>
                <w:spacing w:val="-12"/>
              </w:rPr>
              <w:t xml:space="preserve"> </w:t>
            </w:r>
            <w:r>
              <w:rPr>
                <w:spacing w:val="3"/>
              </w:rPr>
              <w:t>100</w:t>
            </w:r>
            <w:r>
              <w:t>mm</w:t>
            </w:r>
            <w:r>
              <w:rPr>
                <w:spacing w:val="3"/>
              </w:rPr>
              <w:t>,现浇空</w:t>
            </w:r>
            <w:r>
              <w:rPr>
                <w:spacing w:val="-1"/>
              </w:rPr>
              <w:t>心楼板的顶板、底板厚度均不应小于</w:t>
            </w:r>
            <w:r>
              <w:rPr>
                <w:spacing w:val="-44"/>
              </w:rPr>
              <w:t xml:space="preserve"> </w:t>
            </w:r>
            <w:r>
              <w:rPr>
                <w:spacing w:val="-1"/>
              </w:rPr>
              <w:t>50mm。</w:t>
            </w:r>
          </w:p>
        </w:tc>
        <w:tc>
          <w:tcPr>
            <w:tcW w:w="4991" w:type="dxa"/>
            <w:vAlign w:val="top"/>
          </w:tcPr>
          <w:p w14:paraId="06941186">
            <w:pPr>
              <w:pStyle w:val="7"/>
              <w:spacing w:before="33" w:line="221" w:lineRule="auto"/>
              <w:ind w:left="103"/>
            </w:pPr>
            <w:r>
              <w:rPr>
                <w:b/>
                <w:bCs/>
                <w:color w:val="EE0000"/>
                <w:spacing w:val="-2"/>
              </w:rPr>
              <w:t>【变动】</w:t>
            </w:r>
          </w:p>
          <w:p w14:paraId="25AB5A35">
            <w:pPr>
              <w:pStyle w:val="7"/>
              <w:spacing w:before="20" w:line="229" w:lineRule="auto"/>
              <w:ind w:left="117" w:right="104" w:firstLine="12"/>
            </w:pPr>
            <w:r>
              <w:rPr>
                <w:spacing w:val="-3"/>
              </w:rPr>
              <w:t>1.4</w:t>
            </w:r>
            <w:r>
              <w:rPr>
                <w:spacing w:val="-42"/>
              </w:rPr>
              <w:t xml:space="preserve"> </w:t>
            </w:r>
            <w:r>
              <w:rPr>
                <w:spacing w:val="-3"/>
              </w:rPr>
              <w:t>建筑结构设计构造基本要求</w:t>
            </w:r>
            <w:r>
              <w:rPr>
                <w:spacing w:val="-34"/>
              </w:rPr>
              <w:t xml:space="preserve"> </w:t>
            </w:r>
            <w:r>
              <w:rPr>
                <w:spacing w:val="-3"/>
              </w:rPr>
              <w:t>1.4.1</w:t>
            </w:r>
            <w:r>
              <w:rPr>
                <w:spacing w:val="-49"/>
              </w:rPr>
              <w:t xml:space="preserve"> </w:t>
            </w:r>
            <w:r>
              <w:rPr>
                <w:spacing w:val="-3"/>
              </w:rPr>
              <w:t>混凝土结构</w:t>
            </w:r>
            <w:r>
              <w:rPr>
                <w:spacing w:val="-2"/>
              </w:rPr>
              <w:t>设计构造基本要求</w:t>
            </w:r>
          </w:p>
          <w:p w14:paraId="76E42197">
            <w:pPr>
              <w:pStyle w:val="7"/>
              <w:spacing w:before="24" w:line="231" w:lineRule="auto"/>
              <w:ind w:left="114" w:right="104" w:hanging="2"/>
            </w:pPr>
            <w:r>
              <w:rPr>
                <w:spacing w:val="3"/>
              </w:rPr>
              <w:t>④现浇钢筋混凝土实心楼板的厚度不应小于</w:t>
            </w:r>
            <w:r>
              <w:rPr>
                <w:spacing w:val="-25"/>
              </w:rPr>
              <w:t xml:space="preserve"> </w:t>
            </w:r>
            <w:r>
              <w:rPr>
                <w:spacing w:val="3"/>
              </w:rPr>
              <w:t>80</w:t>
            </w:r>
            <w:r>
              <w:t xml:space="preserve">mm </w:t>
            </w:r>
            <w:r>
              <w:rPr>
                <w:spacing w:val="-3"/>
              </w:rPr>
              <w:t>（</w:t>
            </w:r>
            <w:r>
              <w:rPr>
                <w:b/>
                <w:bCs/>
                <w:color w:val="EE0000"/>
                <w:spacing w:val="-3"/>
              </w:rPr>
              <w:t>新建住宅不应小于</w:t>
            </w:r>
            <w:r>
              <w:rPr>
                <w:color w:val="EE0000"/>
                <w:spacing w:val="-29"/>
              </w:rPr>
              <w:t xml:space="preserve"> </w:t>
            </w:r>
            <w:r>
              <w:rPr>
                <w:b/>
                <w:bCs/>
                <w:color w:val="EE0000"/>
                <w:spacing w:val="-3"/>
              </w:rPr>
              <w:t>100mm</w:t>
            </w:r>
            <w:r>
              <w:rPr>
                <w:spacing w:val="-5"/>
              </w:rPr>
              <w:t>），</w:t>
            </w:r>
            <w:r>
              <w:rPr>
                <w:spacing w:val="-3"/>
              </w:rPr>
              <w:t>实心屋面板的厚度</w:t>
            </w:r>
            <w:r>
              <w:rPr>
                <w:spacing w:val="-2"/>
              </w:rPr>
              <w:t>不应小于</w:t>
            </w:r>
            <w:r>
              <w:rPr>
                <w:spacing w:val="-29"/>
              </w:rPr>
              <w:t xml:space="preserve"> </w:t>
            </w:r>
            <w:r>
              <w:rPr>
                <w:spacing w:val="-2"/>
              </w:rPr>
              <w:t>100mm，现浇空心楼板的顶板、底板厚度</w:t>
            </w:r>
            <w:r>
              <w:rPr>
                <w:spacing w:val="-4"/>
              </w:rPr>
              <w:t>均不应小于</w:t>
            </w:r>
            <w:r>
              <w:rPr>
                <w:spacing w:val="-41"/>
              </w:rPr>
              <w:t xml:space="preserve"> </w:t>
            </w:r>
            <w:r>
              <w:rPr>
                <w:spacing w:val="-4"/>
              </w:rPr>
              <w:t>5Omm。</w:t>
            </w:r>
          </w:p>
        </w:tc>
      </w:tr>
      <w:tr w14:paraId="398BA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5648E47">
            <w:pPr>
              <w:pStyle w:val="7"/>
              <w:spacing w:before="33" w:line="207" w:lineRule="auto"/>
              <w:ind w:left="4593"/>
            </w:pPr>
            <w:r>
              <w:rPr>
                <w:b/>
                <w:bCs/>
                <w:spacing w:val="-8"/>
              </w:rPr>
              <w:t>变化</w:t>
            </w:r>
            <w:r>
              <w:rPr>
                <w:spacing w:val="-28"/>
              </w:rPr>
              <w:t xml:space="preserve"> </w:t>
            </w:r>
            <w:r>
              <w:rPr>
                <w:b/>
                <w:bCs/>
                <w:spacing w:val="-8"/>
              </w:rPr>
              <w:t>13</w:t>
            </w:r>
          </w:p>
        </w:tc>
      </w:tr>
      <w:tr w14:paraId="2272A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222D0010">
            <w:pPr>
              <w:pStyle w:val="7"/>
              <w:spacing w:before="69" w:line="177" w:lineRule="auto"/>
              <w:ind w:left="2288"/>
            </w:pPr>
            <w:r>
              <w:rPr>
                <w:b/>
                <w:bCs/>
                <w:spacing w:val="-4"/>
              </w:rPr>
              <w:t>P38</w:t>
            </w:r>
          </w:p>
        </w:tc>
        <w:tc>
          <w:tcPr>
            <w:tcW w:w="4991" w:type="dxa"/>
            <w:vAlign w:val="top"/>
          </w:tcPr>
          <w:p w14:paraId="2D76CCE0">
            <w:pPr>
              <w:pStyle w:val="7"/>
              <w:spacing w:before="69" w:line="177" w:lineRule="auto"/>
              <w:ind w:left="2330"/>
            </w:pPr>
            <w:r>
              <w:rPr>
                <w:b/>
                <w:bCs/>
                <w:spacing w:val="-3"/>
              </w:rPr>
              <w:t>P38</w:t>
            </w:r>
          </w:p>
        </w:tc>
      </w:tr>
      <w:tr w14:paraId="526AA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3" w:hRule="atLeast"/>
        </w:trPr>
        <w:tc>
          <w:tcPr>
            <w:tcW w:w="4902" w:type="dxa"/>
            <w:vAlign w:val="top"/>
          </w:tcPr>
          <w:p w14:paraId="2C3CB95B">
            <w:pPr>
              <w:spacing w:line="385" w:lineRule="auto"/>
              <w:rPr>
                <w:rFonts w:ascii="Arial"/>
                <w:sz w:val="21"/>
              </w:rPr>
            </w:pPr>
          </w:p>
          <w:p w14:paraId="65281670">
            <w:pPr>
              <w:pStyle w:val="7"/>
              <w:spacing w:before="71"/>
              <w:ind w:left="118" w:right="103" w:firstLine="1"/>
            </w:pPr>
            <w:r>
              <w:rPr>
                <w:spacing w:val="-2"/>
              </w:rPr>
              <w:t>2.1</w:t>
            </w:r>
            <w:r>
              <w:rPr>
                <w:spacing w:val="-40"/>
              </w:rPr>
              <w:t xml:space="preserve"> </w:t>
            </w:r>
            <w:r>
              <w:rPr>
                <w:spacing w:val="-2"/>
              </w:rPr>
              <w:t>结构工程材料</w:t>
            </w:r>
            <w:r>
              <w:rPr>
                <w:spacing w:val="-43"/>
              </w:rPr>
              <w:t xml:space="preserve"> </w:t>
            </w:r>
            <w:r>
              <w:rPr>
                <w:spacing w:val="-2"/>
              </w:rPr>
              <w:t>2.1.1</w:t>
            </w:r>
            <w:r>
              <w:rPr>
                <w:spacing w:val="-47"/>
              </w:rPr>
              <w:t xml:space="preserve"> </w:t>
            </w:r>
            <w:r>
              <w:rPr>
                <w:spacing w:val="-2"/>
              </w:rPr>
              <w:t>建筑钢材的性能与应用</w:t>
            </w:r>
            <w:r>
              <w:rPr>
                <w:spacing w:val="2"/>
              </w:rPr>
              <w:t>国家标准还规定，热轧带肋钢筋应在其表面轧上</w:t>
            </w:r>
            <w:r>
              <w:t>牌号标志、生产企业序号（许可证后</w:t>
            </w:r>
            <w:r>
              <w:rPr>
                <w:spacing w:val="-30"/>
              </w:rPr>
              <w:t xml:space="preserve"> </w:t>
            </w:r>
            <w:r>
              <w:t>3</w:t>
            </w:r>
            <w:r>
              <w:rPr>
                <w:spacing w:val="-44"/>
              </w:rPr>
              <w:t xml:space="preserve"> </w:t>
            </w:r>
            <w:r>
              <w:t>位数字）</w:t>
            </w:r>
            <w:r>
              <w:rPr>
                <w:spacing w:val="-8"/>
              </w:rPr>
              <w:t>和公称直径毫米数字，还可轧上经注册的厂名（或</w:t>
            </w:r>
            <w:r>
              <w:rPr>
                <w:spacing w:val="-3"/>
              </w:rPr>
              <w:t>商标）。</w:t>
            </w:r>
          </w:p>
        </w:tc>
        <w:tc>
          <w:tcPr>
            <w:tcW w:w="4991" w:type="dxa"/>
            <w:vAlign w:val="top"/>
          </w:tcPr>
          <w:p w14:paraId="62CD7A59">
            <w:pPr>
              <w:pStyle w:val="7"/>
              <w:spacing w:before="33" w:line="221" w:lineRule="auto"/>
              <w:ind w:left="103"/>
            </w:pPr>
            <w:r>
              <w:rPr>
                <w:b/>
                <w:bCs/>
                <w:color w:val="EE0000"/>
                <w:spacing w:val="-2"/>
              </w:rPr>
              <w:t>【变动】</w:t>
            </w:r>
          </w:p>
          <w:p w14:paraId="1141351B">
            <w:pPr>
              <w:pStyle w:val="7"/>
              <w:spacing w:before="20" w:line="219" w:lineRule="auto"/>
              <w:ind w:left="116"/>
            </w:pPr>
            <w:r>
              <w:rPr>
                <w:spacing w:val="-2"/>
              </w:rPr>
              <w:t>2.1</w:t>
            </w:r>
            <w:r>
              <w:rPr>
                <w:spacing w:val="-40"/>
              </w:rPr>
              <w:t xml:space="preserve"> </w:t>
            </w:r>
            <w:r>
              <w:rPr>
                <w:spacing w:val="-2"/>
              </w:rPr>
              <w:t>结构工程材料</w:t>
            </w:r>
            <w:r>
              <w:rPr>
                <w:spacing w:val="-43"/>
              </w:rPr>
              <w:t xml:space="preserve"> </w:t>
            </w:r>
            <w:r>
              <w:rPr>
                <w:spacing w:val="-2"/>
              </w:rPr>
              <w:t>2.1.1</w:t>
            </w:r>
            <w:r>
              <w:rPr>
                <w:spacing w:val="-44"/>
              </w:rPr>
              <w:t xml:space="preserve"> </w:t>
            </w:r>
            <w:r>
              <w:rPr>
                <w:spacing w:val="-2"/>
              </w:rPr>
              <w:t>建筑钢材的性能与应用</w:t>
            </w:r>
          </w:p>
          <w:p w14:paraId="02DD7285">
            <w:pPr>
              <w:pStyle w:val="7"/>
              <w:spacing w:before="22" w:line="234" w:lineRule="auto"/>
              <w:ind w:left="112" w:right="104" w:firstLine="23"/>
            </w:pPr>
            <w:r>
              <w:rPr>
                <w:spacing w:val="-5"/>
              </w:rPr>
              <w:t>国家标准还规定，热轧带肋钢筋应在其表面轧上牌号标志、生产企业序号（许可证后</w:t>
            </w:r>
            <w:r>
              <w:rPr>
                <w:spacing w:val="-26"/>
              </w:rPr>
              <w:t xml:space="preserve"> </w:t>
            </w:r>
            <w:r>
              <w:rPr>
                <w:spacing w:val="-5"/>
              </w:rPr>
              <w:t>3</w:t>
            </w:r>
            <w:r>
              <w:rPr>
                <w:spacing w:val="-46"/>
              </w:rPr>
              <w:t xml:space="preserve"> </w:t>
            </w:r>
            <w:r>
              <w:rPr>
                <w:spacing w:val="-5"/>
              </w:rPr>
              <w:t>位数字）和公</w:t>
            </w:r>
            <w:r>
              <w:rPr>
                <w:spacing w:val="7"/>
              </w:rPr>
              <w:t>称直径毫米数字，还可轧上经注册的厂名（</w:t>
            </w:r>
            <w:r>
              <w:rPr>
                <w:spacing w:val="6"/>
              </w:rPr>
              <w:t>或商</w:t>
            </w:r>
            <w:r>
              <w:rPr>
                <w:spacing w:val="-3"/>
              </w:rPr>
              <w:t>标）。</w:t>
            </w:r>
            <w:r>
              <w:rPr>
                <w:b/>
                <w:bCs/>
                <w:color w:val="EE0000"/>
                <w:spacing w:val="-3"/>
              </w:rPr>
              <w:t>直条钢筋按定尺长度交货。不大于</w:t>
            </w:r>
            <w:r>
              <w:rPr>
                <w:color w:val="EE0000"/>
                <w:spacing w:val="-23"/>
              </w:rPr>
              <w:t xml:space="preserve"> </w:t>
            </w:r>
            <w:r>
              <w:rPr>
                <w:b/>
                <w:bCs/>
                <w:color w:val="EE0000"/>
                <w:spacing w:val="-3"/>
              </w:rPr>
              <w:t>16mm</w:t>
            </w:r>
            <w:r>
              <w:rPr>
                <w:color w:val="EE0000"/>
                <w:spacing w:val="-29"/>
              </w:rPr>
              <w:t xml:space="preserve"> </w:t>
            </w:r>
            <w:r>
              <w:rPr>
                <w:b/>
                <w:bCs/>
                <w:color w:val="EE0000"/>
                <w:spacing w:val="-3"/>
              </w:rPr>
              <w:t>的</w:t>
            </w:r>
            <w:r>
              <w:rPr>
                <w:b/>
                <w:bCs/>
                <w:color w:val="EE0000"/>
                <w:spacing w:val="-6"/>
              </w:rPr>
              <w:t>钢筋准许以盘卷交货，热轧带肋钢筋每盘应是一条</w:t>
            </w:r>
            <w:r>
              <w:rPr>
                <w:b/>
                <w:bCs/>
                <w:color w:val="EE0000"/>
                <w:spacing w:val="-4"/>
              </w:rPr>
              <w:t>钢筋</w:t>
            </w:r>
            <w:r>
              <w:rPr>
                <w:spacing w:val="-4"/>
              </w:rPr>
              <w:t>。</w:t>
            </w:r>
          </w:p>
        </w:tc>
      </w:tr>
      <w:tr w14:paraId="0588B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07E9776">
            <w:pPr>
              <w:pStyle w:val="7"/>
              <w:spacing w:before="34" w:line="206" w:lineRule="auto"/>
              <w:ind w:left="4593"/>
            </w:pPr>
            <w:r>
              <w:rPr>
                <w:b/>
                <w:bCs/>
                <w:spacing w:val="-8"/>
              </w:rPr>
              <w:t>变化</w:t>
            </w:r>
            <w:r>
              <w:rPr>
                <w:spacing w:val="-28"/>
              </w:rPr>
              <w:t xml:space="preserve"> </w:t>
            </w:r>
            <w:r>
              <w:rPr>
                <w:b/>
                <w:bCs/>
                <w:spacing w:val="-8"/>
              </w:rPr>
              <w:t>14</w:t>
            </w:r>
          </w:p>
        </w:tc>
      </w:tr>
      <w:tr w14:paraId="2DED2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534200D3">
            <w:pPr>
              <w:pStyle w:val="7"/>
              <w:spacing w:before="69" w:line="177" w:lineRule="auto"/>
              <w:ind w:left="2288"/>
            </w:pPr>
            <w:r>
              <w:rPr>
                <w:b/>
                <w:bCs/>
                <w:spacing w:val="-4"/>
              </w:rPr>
              <w:t>P41</w:t>
            </w:r>
          </w:p>
        </w:tc>
        <w:tc>
          <w:tcPr>
            <w:tcW w:w="4991" w:type="dxa"/>
            <w:vAlign w:val="top"/>
          </w:tcPr>
          <w:p w14:paraId="41ACE0FC">
            <w:pPr>
              <w:pStyle w:val="7"/>
              <w:spacing w:before="70" w:line="176" w:lineRule="auto"/>
              <w:ind w:left="2330"/>
            </w:pPr>
            <w:r>
              <w:rPr>
                <w:b/>
                <w:bCs/>
                <w:spacing w:val="-3"/>
              </w:rPr>
              <w:t>P40</w:t>
            </w:r>
          </w:p>
        </w:tc>
      </w:tr>
      <w:tr w14:paraId="282E0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1" w:hRule="atLeast"/>
        </w:trPr>
        <w:tc>
          <w:tcPr>
            <w:tcW w:w="4902" w:type="dxa"/>
            <w:vAlign w:val="top"/>
          </w:tcPr>
          <w:p w14:paraId="2F20FE85">
            <w:pPr>
              <w:spacing w:line="273" w:lineRule="auto"/>
              <w:rPr>
                <w:rFonts w:ascii="Arial"/>
                <w:sz w:val="21"/>
              </w:rPr>
            </w:pPr>
          </w:p>
          <w:p w14:paraId="6849A4E1">
            <w:pPr>
              <w:spacing w:line="274" w:lineRule="auto"/>
              <w:rPr>
                <w:rFonts w:ascii="Arial"/>
                <w:sz w:val="21"/>
              </w:rPr>
            </w:pPr>
          </w:p>
          <w:p w14:paraId="68016664">
            <w:pPr>
              <w:spacing w:line="274" w:lineRule="auto"/>
              <w:rPr>
                <w:rFonts w:ascii="Arial"/>
                <w:sz w:val="21"/>
              </w:rPr>
            </w:pPr>
          </w:p>
          <w:p w14:paraId="51382523">
            <w:pPr>
              <w:spacing w:line="274" w:lineRule="auto"/>
              <w:rPr>
                <w:rFonts w:ascii="Arial"/>
                <w:sz w:val="21"/>
              </w:rPr>
            </w:pPr>
          </w:p>
          <w:p w14:paraId="7F31435F">
            <w:pPr>
              <w:pStyle w:val="7"/>
              <w:spacing w:before="71" w:line="220" w:lineRule="auto"/>
              <w:ind w:left="120"/>
            </w:pPr>
            <w:r>
              <w:rPr>
                <w:spacing w:val="-2"/>
              </w:rPr>
              <w:t>2.1.2</w:t>
            </w:r>
            <w:r>
              <w:rPr>
                <w:spacing w:val="-40"/>
              </w:rPr>
              <w:t xml:space="preserve"> </w:t>
            </w:r>
            <w:r>
              <w:rPr>
                <w:spacing w:val="-2"/>
              </w:rPr>
              <w:t>水泥的性能与应用</w:t>
            </w:r>
          </w:p>
          <w:p w14:paraId="211B56C2">
            <w:pPr>
              <w:pStyle w:val="7"/>
              <w:spacing w:before="24" w:line="239" w:lineRule="auto"/>
              <w:ind w:left="131" w:right="2918" w:firstLine="2"/>
            </w:pPr>
            <w:r>
              <w:rPr>
                <w:spacing w:val="-3"/>
              </w:rPr>
              <w:t>1）水泥的凝结时间</w:t>
            </w:r>
            <w:r>
              <w:rPr>
                <w:spacing w:val="-11"/>
              </w:rPr>
              <w:t>……</w:t>
            </w:r>
          </w:p>
          <w:p w14:paraId="585E5D4E">
            <w:pPr>
              <w:pStyle w:val="7"/>
              <w:spacing w:line="238" w:lineRule="auto"/>
              <w:ind w:left="131" w:right="3139" w:hanging="11"/>
            </w:pPr>
            <w:r>
              <w:rPr>
                <w:spacing w:val="-2"/>
              </w:rPr>
              <w:t>2）水泥的安定性</w:t>
            </w:r>
            <w:r>
              <w:rPr>
                <w:spacing w:val="-11"/>
              </w:rPr>
              <w:t>……</w:t>
            </w:r>
          </w:p>
          <w:p w14:paraId="49A38C39">
            <w:pPr>
              <w:pStyle w:val="7"/>
              <w:spacing w:line="239" w:lineRule="auto"/>
              <w:ind w:left="130" w:right="2479" w:hanging="9"/>
            </w:pPr>
            <w:r>
              <w:rPr>
                <w:spacing w:val="-2"/>
              </w:rPr>
              <w:t>3）水泥强度及强度等级</w:t>
            </w:r>
            <w:r>
              <w:rPr>
                <w:spacing w:val="-11"/>
              </w:rPr>
              <w:t>……</w:t>
            </w:r>
          </w:p>
          <w:p w14:paraId="18AC476D">
            <w:pPr>
              <w:pStyle w:val="7"/>
              <w:spacing w:before="1" w:line="219" w:lineRule="auto"/>
              <w:ind w:left="116"/>
            </w:pPr>
            <w:r>
              <w:rPr>
                <w:spacing w:val="-2"/>
              </w:rPr>
              <w:t>4）其他技术要求</w:t>
            </w:r>
          </w:p>
          <w:p w14:paraId="350851F3">
            <w:pPr>
              <w:pStyle w:val="7"/>
              <w:spacing w:before="24"/>
              <w:ind w:left="118" w:right="103"/>
              <w:jc w:val="both"/>
            </w:pPr>
            <w:r>
              <w:rPr>
                <w:spacing w:val="-3"/>
              </w:rPr>
              <w:t>其他技术要求包括水泥中水溶性铬（V）、放射性</w:t>
            </w:r>
            <w:r>
              <w:rPr>
                <w:spacing w:val="2"/>
              </w:rPr>
              <w:t>核素限量、水泥细度、碱含量与化学要求等。水泥的细度、碱含量属于选择性指标，由买卖双方协商确定。化学要求包括不溶物、烧失量、三氧</w:t>
            </w:r>
            <w:r>
              <w:rPr>
                <w:spacing w:val="-1"/>
              </w:rPr>
              <w:t>化硫、氧化镁和氯离子。</w:t>
            </w:r>
          </w:p>
        </w:tc>
        <w:tc>
          <w:tcPr>
            <w:tcW w:w="4991" w:type="dxa"/>
            <w:vAlign w:val="top"/>
          </w:tcPr>
          <w:p w14:paraId="3AA4DA63">
            <w:pPr>
              <w:pStyle w:val="7"/>
              <w:spacing w:before="34" w:line="221" w:lineRule="auto"/>
              <w:ind w:left="103"/>
            </w:pPr>
            <w:r>
              <w:rPr>
                <w:b/>
                <w:bCs/>
                <w:color w:val="EE0000"/>
                <w:spacing w:val="-2"/>
              </w:rPr>
              <w:t>【新增】</w:t>
            </w:r>
          </w:p>
          <w:p w14:paraId="00190A26">
            <w:pPr>
              <w:pStyle w:val="7"/>
              <w:spacing w:before="22" w:line="220" w:lineRule="auto"/>
              <w:ind w:left="116"/>
            </w:pPr>
            <w:r>
              <w:rPr>
                <w:spacing w:val="-2"/>
              </w:rPr>
              <w:t>2.1.2</w:t>
            </w:r>
            <w:r>
              <w:rPr>
                <w:spacing w:val="-40"/>
              </w:rPr>
              <w:t xml:space="preserve"> </w:t>
            </w:r>
            <w:r>
              <w:rPr>
                <w:spacing w:val="-2"/>
              </w:rPr>
              <w:t>水泥的性能与应用</w:t>
            </w:r>
          </w:p>
          <w:p w14:paraId="6F7D9A83">
            <w:pPr>
              <w:pStyle w:val="7"/>
              <w:spacing w:before="23" w:line="220" w:lineRule="auto"/>
              <w:ind w:left="130"/>
            </w:pPr>
            <w:r>
              <w:rPr>
                <w:spacing w:val="-3"/>
              </w:rPr>
              <w:t>1）水泥的凝结时间</w:t>
            </w:r>
          </w:p>
          <w:p w14:paraId="6121B8E0">
            <w:pPr>
              <w:pStyle w:val="7"/>
              <w:spacing w:before="23" w:line="221" w:lineRule="auto"/>
              <w:ind w:left="120"/>
            </w:pPr>
            <w:r>
              <w:rPr>
                <w:b/>
                <w:bCs/>
                <w:color w:val="EE0000"/>
                <w:spacing w:val="-4"/>
              </w:rPr>
              <w:t>（1）凝结时间</w:t>
            </w:r>
          </w:p>
          <w:p w14:paraId="681E4AD9">
            <w:pPr>
              <w:pStyle w:val="7"/>
              <w:spacing w:before="21" w:line="237" w:lineRule="auto"/>
              <w:ind w:left="127"/>
            </w:pPr>
            <w:r>
              <w:rPr>
                <w:spacing w:val="-11"/>
              </w:rPr>
              <w:t>……</w:t>
            </w:r>
          </w:p>
          <w:p w14:paraId="5D26B8BE">
            <w:pPr>
              <w:pStyle w:val="7"/>
              <w:spacing w:line="220" w:lineRule="auto"/>
              <w:ind w:left="120"/>
            </w:pPr>
            <w:r>
              <w:rPr>
                <w:b/>
                <w:bCs/>
                <w:color w:val="EE0000"/>
                <w:spacing w:val="-12"/>
              </w:rPr>
              <w:t>（2）</w:t>
            </w:r>
            <w:r>
              <w:rPr>
                <w:color w:val="EE0000"/>
                <w:spacing w:val="-64"/>
              </w:rPr>
              <w:t xml:space="preserve"> </w:t>
            </w:r>
            <w:r>
              <w:rPr>
                <w:b/>
                <w:bCs/>
                <w:color w:val="EE0000"/>
                <w:spacing w:val="-12"/>
              </w:rPr>
              <w:t>安定性</w:t>
            </w:r>
          </w:p>
          <w:p w14:paraId="46299F28">
            <w:pPr>
              <w:pStyle w:val="7"/>
              <w:spacing w:before="23" w:line="239" w:lineRule="auto"/>
              <w:ind w:left="127"/>
            </w:pPr>
            <w:r>
              <w:rPr>
                <w:spacing w:val="-11"/>
              </w:rPr>
              <w:t>……</w:t>
            </w:r>
          </w:p>
          <w:p w14:paraId="45A96B8F">
            <w:pPr>
              <w:pStyle w:val="7"/>
              <w:spacing w:before="1" w:line="220" w:lineRule="auto"/>
              <w:ind w:left="120"/>
            </w:pPr>
            <w:r>
              <w:rPr>
                <w:b/>
                <w:bCs/>
                <w:color w:val="EE0000"/>
                <w:spacing w:val="-15"/>
              </w:rPr>
              <w:t>（3）</w:t>
            </w:r>
            <w:r>
              <w:rPr>
                <w:color w:val="EE0000"/>
                <w:spacing w:val="-60"/>
              </w:rPr>
              <w:t xml:space="preserve"> </w:t>
            </w:r>
            <w:r>
              <w:rPr>
                <w:b/>
                <w:bCs/>
                <w:color w:val="EE0000"/>
                <w:spacing w:val="-15"/>
              </w:rPr>
              <w:t>强度</w:t>
            </w:r>
          </w:p>
          <w:p w14:paraId="43AE1595">
            <w:pPr>
              <w:pStyle w:val="7"/>
              <w:spacing w:before="23" w:line="239" w:lineRule="auto"/>
              <w:ind w:left="127"/>
            </w:pPr>
            <w:r>
              <w:rPr>
                <w:spacing w:val="-11"/>
              </w:rPr>
              <w:t>……</w:t>
            </w:r>
          </w:p>
          <w:p w14:paraId="1BD03B66">
            <w:pPr>
              <w:pStyle w:val="7"/>
              <w:spacing w:before="1" w:line="220" w:lineRule="auto"/>
              <w:ind w:left="120"/>
            </w:pPr>
            <w:r>
              <w:rPr>
                <w:b/>
                <w:bCs/>
                <w:color w:val="EE0000"/>
                <w:spacing w:val="-5"/>
              </w:rPr>
              <w:t>（4）细度</w:t>
            </w:r>
          </w:p>
          <w:p w14:paraId="55AEEC47">
            <w:pPr>
              <w:pStyle w:val="7"/>
              <w:spacing w:before="21" w:line="239" w:lineRule="auto"/>
              <w:ind w:left="117" w:right="107" w:hanging="5"/>
              <w:jc w:val="both"/>
            </w:pPr>
            <w:r>
              <w:rPr>
                <w:b/>
                <w:bCs/>
                <w:color w:val="EE0000"/>
                <w:spacing w:val="25"/>
              </w:rPr>
              <w:t>硅酸盐水泥细度以比表面积表示</w:t>
            </w:r>
            <w:r>
              <w:rPr>
                <w:color w:val="EE0000"/>
                <w:spacing w:val="-44"/>
              </w:rPr>
              <w:t xml:space="preserve"> </w:t>
            </w:r>
            <w:r>
              <w:rPr>
                <w:b/>
                <w:bCs/>
                <w:color w:val="EE0000"/>
                <w:spacing w:val="25"/>
              </w:rPr>
              <w:t>，应不低于</w:t>
            </w:r>
            <w:r>
              <w:rPr>
                <w:b/>
                <w:bCs/>
                <w:color w:val="EE0000"/>
                <w:spacing w:val="-2"/>
              </w:rPr>
              <w:t>300m2/kg</w:t>
            </w:r>
            <w:r>
              <w:rPr>
                <w:color w:val="EE0000"/>
                <w:spacing w:val="-44"/>
              </w:rPr>
              <w:t xml:space="preserve"> </w:t>
            </w:r>
            <w:r>
              <w:rPr>
                <w:b/>
                <w:bCs/>
                <w:color w:val="EE0000"/>
                <w:spacing w:val="-2"/>
              </w:rPr>
              <w:t>且不高于</w:t>
            </w:r>
            <w:r>
              <w:rPr>
                <w:color w:val="EE0000"/>
                <w:spacing w:val="-48"/>
              </w:rPr>
              <w:t xml:space="preserve"> </w:t>
            </w:r>
            <w:r>
              <w:rPr>
                <w:b/>
                <w:bCs/>
                <w:color w:val="EE0000"/>
                <w:spacing w:val="-2"/>
              </w:rPr>
              <w:t>400m2/kg。其余五种常用水泥</w:t>
            </w:r>
            <w:r>
              <w:rPr>
                <w:b/>
                <w:bCs/>
                <w:color w:val="EE0000"/>
                <w:spacing w:val="-5"/>
              </w:rPr>
              <w:t>的细度以</w:t>
            </w:r>
            <w:r>
              <w:rPr>
                <w:color w:val="EE0000"/>
                <w:spacing w:val="-39"/>
              </w:rPr>
              <w:t xml:space="preserve"> </w:t>
            </w:r>
            <w:r>
              <w:rPr>
                <w:b/>
                <w:bCs/>
                <w:color w:val="EE0000"/>
                <w:spacing w:val="-5"/>
              </w:rPr>
              <w:t>45um</w:t>
            </w:r>
            <w:r>
              <w:rPr>
                <w:color w:val="EE0000"/>
                <w:spacing w:val="-45"/>
              </w:rPr>
              <w:t xml:space="preserve"> </w:t>
            </w:r>
            <w:r>
              <w:rPr>
                <w:b/>
                <w:bCs/>
                <w:color w:val="EE0000"/>
                <w:spacing w:val="-5"/>
              </w:rPr>
              <w:t>方孔筛筛余表示，应不低于</w:t>
            </w:r>
            <w:r>
              <w:rPr>
                <w:color w:val="EE0000"/>
                <w:spacing w:val="-42"/>
              </w:rPr>
              <w:t xml:space="preserve"> </w:t>
            </w:r>
            <w:r>
              <w:rPr>
                <w:b/>
                <w:bCs/>
                <w:color w:val="EE0000"/>
                <w:spacing w:val="-5"/>
              </w:rPr>
              <w:t>5%。当</w:t>
            </w:r>
            <w:r>
              <w:rPr>
                <w:b/>
                <w:bCs/>
                <w:color w:val="EE0000"/>
                <w:spacing w:val="-3"/>
              </w:rPr>
              <w:t>买方有特殊要求时，由买卖双方协商确定。</w:t>
            </w:r>
          </w:p>
          <w:p w14:paraId="0AD9C8C2">
            <w:pPr>
              <w:pStyle w:val="7"/>
              <w:spacing w:before="1" w:line="221" w:lineRule="auto"/>
              <w:ind w:left="116"/>
            </w:pPr>
            <w:r>
              <w:rPr>
                <w:spacing w:val="-2"/>
              </w:rPr>
              <w:t>2）化学要求</w:t>
            </w:r>
          </w:p>
          <w:p w14:paraId="72D31EF1">
            <w:pPr>
              <w:pStyle w:val="7"/>
              <w:spacing w:before="23" w:line="239" w:lineRule="auto"/>
              <w:ind w:left="113" w:right="89"/>
            </w:pPr>
            <w:r>
              <w:rPr>
                <w:spacing w:val="-4"/>
              </w:rPr>
              <w:t>通用硅酸盐水泥的化学指标有不溶物、烧失量、三</w:t>
            </w:r>
            <w:r>
              <w:rPr>
                <w:spacing w:val="-3"/>
              </w:rPr>
              <w:t>氧化硫、氧化镁和氯离子。当买方有更低要求时，</w:t>
            </w:r>
            <w:r>
              <w:rPr>
                <w:spacing w:val="-1"/>
              </w:rPr>
              <w:t>买卖双方协商确定。</w:t>
            </w:r>
          </w:p>
          <w:p w14:paraId="6C914A76">
            <w:pPr>
              <w:pStyle w:val="7"/>
              <w:spacing w:before="1" w:line="219" w:lineRule="auto"/>
              <w:ind w:left="118"/>
            </w:pPr>
            <w:r>
              <w:rPr>
                <w:spacing w:val="-2"/>
              </w:rPr>
              <w:t>3）其他技术要求</w:t>
            </w:r>
          </w:p>
          <w:p w14:paraId="71B5204E">
            <w:pPr>
              <w:pStyle w:val="7"/>
              <w:spacing w:before="22" w:line="223" w:lineRule="auto"/>
              <w:ind w:left="115" w:right="89" w:hanging="1"/>
            </w:pPr>
            <w:r>
              <w:rPr>
                <w:spacing w:val="-4"/>
              </w:rPr>
              <w:t>其他技术要求包括水泥中水溶性铬（VI）、放射性</w:t>
            </w:r>
            <w:r>
              <w:rPr>
                <w:spacing w:val="-3"/>
              </w:rPr>
              <w:t>核素限量和碱含量。当买方要求提供低碱水泥时，</w:t>
            </w:r>
          </w:p>
        </w:tc>
      </w:tr>
    </w:tbl>
    <w:p w14:paraId="36B2C428">
      <w:pPr>
        <w:spacing w:line="119" w:lineRule="exact"/>
        <w:rPr>
          <w:rFonts w:ascii="Arial"/>
          <w:sz w:val="10"/>
        </w:rPr>
      </w:pPr>
    </w:p>
    <w:p w14:paraId="43CF280D">
      <w:pPr>
        <w:spacing w:line="119" w:lineRule="exact"/>
        <w:rPr>
          <w:rFonts w:ascii="Arial" w:hAnsi="Arial" w:eastAsia="Arial" w:cs="Arial"/>
          <w:sz w:val="10"/>
          <w:szCs w:val="10"/>
        </w:rPr>
        <w:sectPr>
          <w:footerReference r:id="rId9"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2066A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902" w:type="dxa"/>
            <w:vAlign w:val="top"/>
          </w:tcPr>
          <w:p w14:paraId="27DEC10C">
            <w:pPr>
              <w:rPr>
                <w:rFonts w:ascii="Arial"/>
                <w:sz w:val="21"/>
              </w:rPr>
            </w:pPr>
          </w:p>
        </w:tc>
        <w:tc>
          <w:tcPr>
            <w:tcW w:w="4991" w:type="dxa"/>
            <w:vAlign w:val="top"/>
          </w:tcPr>
          <w:p w14:paraId="41E3574C">
            <w:pPr>
              <w:pStyle w:val="7"/>
              <w:spacing w:before="36" w:line="208" w:lineRule="auto"/>
              <w:ind w:left="140"/>
            </w:pPr>
            <w:r>
              <w:rPr>
                <w:spacing w:val="-4"/>
              </w:rPr>
              <w:t>由买卖双方协商确定。</w:t>
            </w:r>
          </w:p>
        </w:tc>
      </w:tr>
      <w:tr w14:paraId="0E76E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3B4226C">
            <w:pPr>
              <w:pStyle w:val="7"/>
              <w:spacing w:before="32" w:line="208" w:lineRule="auto"/>
              <w:ind w:left="4593"/>
            </w:pPr>
            <w:r>
              <w:rPr>
                <w:b/>
                <w:bCs/>
                <w:spacing w:val="-8"/>
              </w:rPr>
              <w:t>变化</w:t>
            </w:r>
            <w:r>
              <w:rPr>
                <w:spacing w:val="-28"/>
              </w:rPr>
              <w:t xml:space="preserve"> </w:t>
            </w:r>
            <w:r>
              <w:rPr>
                <w:b/>
                <w:bCs/>
                <w:spacing w:val="-8"/>
              </w:rPr>
              <w:t>15</w:t>
            </w:r>
          </w:p>
        </w:tc>
      </w:tr>
      <w:tr w14:paraId="38B48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02" w:type="dxa"/>
            <w:vAlign w:val="top"/>
          </w:tcPr>
          <w:p w14:paraId="1D138A00">
            <w:pPr>
              <w:pStyle w:val="7"/>
              <w:spacing w:before="66" w:line="178" w:lineRule="auto"/>
              <w:ind w:left="2288"/>
            </w:pPr>
            <w:r>
              <w:rPr>
                <w:b/>
                <w:bCs/>
                <w:spacing w:val="-3"/>
              </w:rPr>
              <w:t>P45</w:t>
            </w:r>
          </w:p>
        </w:tc>
        <w:tc>
          <w:tcPr>
            <w:tcW w:w="4991" w:type="dxa"/>
            <w:vAlign w:val="top"/>
          </w:tcPr>
          <w:p w14:paraId="3B21204D">
            <w:pPr>
              <w:pStyle w:val="7"/>
              <w:spacing w:before="65" w:line="179" w:lineRule="auto"/>
              <w:ind w:left="2330"/>
            </w:pPr>
            <w:r>
              <w:rPr>
                <w:b/>
                <w:bCs/>
                <w:spacing w:val="-3"/>
              </w:rPr>
              <w:t>P41</w:t>
            </w:r>
          </w:p>
        </w:tc>
      </w:tr>
      <w:tr w14:paraId="177F8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9" w:hRule="atLeast"/>
        </w:trPr>
        <w:tc>
          <w:tcPr>
            <w:tcW w:w="4902" w:type="dxa"/>
            <w:vAlign w:val="top"/>
          </w:tcPr>
          <w:p w14:paraId="08575013">
            <w:pPr>
              <w:pStyle w:val="7"/>
              <w:spacing w:before="33" w:line="239" w:lineRule="auto"/>
              <w:ind w:left="120" w:right="105"/>
            </w:pPr>
            <w:r>
              <w:t>2.1.3</w:t>
            </w:r>
            <w:r>
              <w:rPr>
                <w:spacing w:val="-33"/>
              </w:rPr>
              <w:t xml:space="preserve"> </w:t>
            </w:r>
            <w:r>
              <w:t>混凝土及组成材料的性能与应用</w:t>
            </w:r>
            <w:r>
              <w:rPr>
                <w:spacing w:val="-27"/>
              </w:rPr>
              <w:t xml:space="preserve"> </w:t>
            </w:r>
            <w:r>
              <w:t>1.混凝土</w:t>
            </w:r>
            <w:r>
              <w:rPr>
                <w:spacing w:val="-2"/>
              </w:rPr>
              <w:t>组成材料的技术要求</w:t>
            </w:r>
          </w:p>
          <w:p w14:paraId="3AEFB0C2">
            <w:pPr>
              <w:pStyle w:val="7"/>
              <w:spacing w:before="3" w:line="234" w:lineRule="auto"/>
              <w:ind w:left="116" w:right="27"/>
            </w:pPr>
            <w:r>
              <w:rPr>
                <w:spacing w:val="2"/>
              </w:rPr>
              <w:t>粉煤灰来源广泛，是当前用量最大、使用范围最广的矿物掺合料。拌制混凝土和砂浆用粉煤灰的</w:t>
            </w:r>
            <w:r>
              <w:rPr>
                <w:spacing w:val="-4"/>
              </w:rPr>
              <w:t>技术要求包括细度、需水量比、烧失量、含水</w:t>
            </w:r>
            <w:r>
              <w:rPr>
                <w:spacing w:val="-5"/>
              </w:rPr>
              <w:t>量、</w:t>
            </w:r>
            <w:r>
              <w:rPr>
                <w:spacing w:val="2"/>
              </w:rPr>
              <w:t>三氧化硫、游离氧化钙、安定性、放射性、碱含量和均匀性。按细度、需水量比和烧失量，拌制</w:t>
            </w:r>
            <w:r>
              <w:rPr>
                <w:spacing w:val="-12"/>
              </w:rPr>
              <w:t>混凝土和砂浆用粉煤灰可分为</w:t>
            </w:r>
            <w:r>
              <w:rPr>
                <w:spacing w:val="-34"/>
              </w:rPr>
              <w:t xml:space="preserve"> </w:t>
            </w:r>
            <w:r>
              <w:rPr>
                <w:spacing w:val="-12"/>
              </w:rPr>
              <w:t>I、Ⅱ、Ⅲ三个等级，</w:t>
            </w:r>
            <w:r>
              <w:rPr>
                <w:spacing w:val="-5"/>
              </w:rPr>
              <w:t>其中</w:t>
            </w:r>
            <w:r>
              <w:rPr>
                <w:spacing w:val="-31"/>
              </w:rPr>
              <w:t xml:space="preserve"> </w:t>
            </w:r>
            <w:r>
              <w:rPr>
                <w:spacing w:val="-5"/>
              </w:rPr>
              <w:t>I</w:t>
            </w:r>
            <w:r>
              <w:rPr>
                <w:spacing w:val="-42"/>
              </w:rPr>
              <w:t xml:space="preserve"> </w:t>
            </w:r>
            <w:r>
              <w:rPr>
                <w:spacing w:val="-5"/>
              </w:rPr>
              <w:t>级品质最好。</w:t>
            </w:r>
          </w:p>
        </w:tc>
        <w:tc>
          <w:tcPr>
            <w:tcW w:w="4991" w:type="dxa"/>
            <w:vAlign w:val="top"/>
          </w:tcPr>
          <w:p w14:paraId="6E63BC10">
            <w:pPr>
              <w:spacing w:line="242" w:lineRule="auto"/>
              <w:rPr>
                <w:rFonts w:ascii="Arial"/>
                <w:sz w:val="21"/>
              </w:rPr>
            </w:pPr>
          </w:p>
          <w:p w14:paraId="00906DC7">
            <w:pPr>
              <w:pStyle w:val="7"/>
              <w:spacing w:before="71" w:line="221" w:lineRule="auto"/>
              <w:ind w:left="103"/>
            </w:pPr>
            <w:r>
              <w:rPr>
                <w:b/>
                <w:bCs/>
                <w:color w:val="EE0000"/>
                <w:spacing w:val="-2"/>
              </w:rPr>
              <w:t>【变动】</w:t>
            </w:r>
          </w:p>
          <w:p w14:paraId="1CBF45B6">
            <w:pPr>
              <w:pStyle w:val="7"/>
              <w:spacing w:before="23" w:line="239" w:lineRule="auto"/>
              <w:ind w:left="116" w:right="107"/>
            </w:pPr>
            <w:r>
              <w:rPr>
                <w:spacing w:val="4"/>
              </w:rPr>
              <w:t>2.1.3</w:t>
            </w:r>
            <w:r>
              <w:rPr>
                <w:spacing w:val="-37"/>
              </w:rPr>
              <w:t xml:space="preserve"> </w:t>
            </w:r>
            <w:r>
              <w:rPr>
                <w:spacing w:val="4"/>
              </w:rPr>
              <w:t>混凝土及组成材料的性能与应用</w:t>
            </w:r>
            <w:r>
              <w:rPr>
                <w:spacing w:val="-25"/>
              </w:rPr>
              <w:t xml:space="preserve"> </w:t>
            </w:r>
            <w:r>
              <w:rPr>
                <w:spacing w:val="4"/>
              </w:rPr>
              <w:t>1.</w:t>
            </w:r>
            <w:r>
              <w:rPr>
                <w:spacing w:val="3"/>
              </w:rPr>
              <w:t>混凝土</w:t>
            </w:r>
            <w:r>
              <w:rPr>
                <w:spacing w:val="-2"/>
              </w:rPr>
              <w:t>组成材料的技术要求</w:t>
            </w:r>
          </w:p>
          <w:p w14:paraId="3618D957">
            <w:pPr>
              <w:pStyle w:val="7"/>
              <w:spacing w:before="3" w:line="239" w:lineRule="auto"/>
              <w:ind w:left="114" w:right="104" w:firstLine="4"/>
            </w:pPr>
            <w:r>
              <w:rPr>
                <w:spacing w:val="-4"/>
              </w:rPr>
              <w:t>常用的混凝土掺合料有粉煤灰、磨细矿渣、磨细天然沸石、硅灰和偏高岭土等。粉煤灰是当前用量最</w:t>
            </w:r>
            <w:r>
              <w:rPr>
                <w:spacing w:val="-2"/>
              </w:rPr>
              <w:t>大、使用范围最广的矿物掺合料，分为</w:t>
            </w:r>
            <w:r>
              <w:rPr>
                <w:spacing w:val="-31"/>
              </w:rPr>
              <w:t xml:space="preserve"> </w:t>
            </w:r>
            <w:r>
              <w:rPr>
                <w:spacing w:val="-2"/>
              </w:rPr>
              <w:t>I、、三个</w:t>
            </w:r>
            <w:r>
              <w:rPr>
                <w:spacing w:val="-4"/>
              </w:rPr>
              <w:t>等级，其中</w:t>
            </w:r>
            <w:r>
              <w:rPr>
                <w:spacing w:val="-28"/>
              </w:rPr>
              <w:t xml:space="preserve"> </w:t>
            </w:r>
            <w:r>
              <w:rPr>
                <w:spacing w:val="-4"/>
              </w:rPr>
              <w:t>I</w:t>
            </w:r>
            <w:r>
              <w:rPr>
                <w:spacing w:val="-43"/>
              </w:rPr>
              <w:t xml:space="preserve"> </w:t>
            </w:r>
            <w:r>
              <w:rPr>
                <w:spacing w:val="-4"/>
              </w:rPr>
              <w:t>级品质最好。</w:t>
            </w:r>
          </w:p>
        </w:tc>
      </w:tr>
      <w:tr w14:paraId="11AC6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4566308">
            <w:pPr>
              <w:pStyle w:val="7"/>
              <w:spacing w:before="33" w:line="207" w:lineRule="auto"/>
              <w:ind w:left="4593"/>
            </w:pPr>
            <w:r>
              <w:rPr>
                <w:b/>
                <w:bCs/>
                <w:spacing w:val="-8"/>
              </w:rPr>
              <w:t>变化</w:t>
            </w:r>
            <w:r>
              <w:rPr>
                <w:spacing w:val="-28"/>
              </w:rPr>
              <w:t xml:space="preserve"> </w:t>
            </w:r>
            <w:r>
              <w:rPr>
                <w:b/>
                <w:bCs/>
                <w:spacing w:val="-8"/>
              </w:rPr>
              <w:t>16</w:t>
            </w:r>
          </w:p>
        </w:tc>
      </w:tr>
      <w:tr w14:paraId="2E5F4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3AEEB9B6">
            <w:pPr>
              <w:pStyle w:val="7"/>
              <w:spacing w:before="70" w:line="176" w:lineRule="auto"/>
              <w:ind w:left="2288"/>
            </w:pPr>
            <w:r>
              <w:rPr>
                <w:b/>
                <w:bCs/>
                <w:spacing w:val="-4"/>
              </w:rPr>
              <w:t>P46</w:t>
            </w:r>
          </w:p>
        </w:tc>
        <w:tc>
          <w:tcPr>
            <w:tcW w:w="4991" w:type="dxa"/>
            <w:vAlign w:val="top"/>
          </w:tcPr>
          <w:p w14:paraId="254D660B">
            <w:pPr>
              <w:pStyle w:val="7"/>
              <w:spacing w:before="70" w:line="176" w:lineRule="auto"/>
              <w:ind w:left="2330"/>
            </w:pPr>
            <w:r>
              <w:rPr>
                <w:b/>
                <w:bCs/>
                <w:spacing w:val="-3"/>
              </w:rPr>
              <w:t>P41</w:t>
            </w:r>
          </w:p>
        </w:tc>
      </w:tr>
      <w:tr w14:paraId="22161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7" w:hRule="atLeast"/>
        </w:trPr>
        <w:tc>
          <w:tcPr>
            <w:tcW w:w="4902" w:type="dxa"/>
            <w:vAlign w:val="top"/>
          </w:tcPr>
          <w:p w14:paraId="683A6DC9">
            <w:pPr>
              <w:spacing w:line="246" w:lineRule="auto"/>
              <w:rPr>
                <w:rFonts w:ascii="Arial"/>
                <w:sz w:val="21"/>
              </w:rPr>
            </w:pPr>
          </w:p>
          <w:p w14:paraId="65B237B9">
            <w:pPr>
              <w:pStyle w:val="7"/>
              <w:spacing w:before="71" w:line="238" w:lineRule="auto"/>
              <w:ind w:left="120" w:right="105"/>
            </w:pPr>
            <w:r>
              <w:t>2.1.3</w:t>
            </w:r>
            <w:r>
              <w:rPr>
                <w:spacing w:val="-33"/>
              </w:rPr>
              <w:t xml:space="preserve"> </w:t>
            </w:r>
            <w:r>
              <w:t>混凝土及组成材料的性能与应用</w:t>
            </w:r>
            <w:r>
              <w:rPr>
                <w:spacing w:val="-27"/>
              </w:rPr>
              <w:t xml:space="preserve"> </w:t>
            </w:r>
            <w:r>
              <w:t>1.混凝土</w:t>
            </w:r>
            <w:r>
              <w:rPr>
                <w:spacing w:val="-2"/>
              </w:rPr>
              <w:t>组成材料的技术要求</w:t>
            </w:r>
          </w:p>
          <w:p w14:paraId="6378F230">
            <w:pPr>
              <w:pStyle w:val="7"/>
              <w:spacing w:line="239" w:lineRule="auto"/>
              <w:ind w:left="130" w:right="2918" w:hanging="14"/>
            </w:pPr>
            <w:r>
              <w:rPr>
                <w:spacing w:val="-1"/>
              </w:rPr>
              <w:t>4）混凝土的耐久性</w:t>
            </w:r>
            <w:r>
              <w:rPr>
                <w:spacing w:val="-11"/>
              </w:rPr>
              <w:t>……</w:t>
            </w:r>
          </w:p>
          <w:p w14:paraId="7A29DC95">
            <w:pPr>
              <w:pStyle w:val="7"/>
              <w:spacing w:before="5" w:line="236" w:lineRule="auto"/>
              <w:ind w:left="113" w:right="27" w:firstLine="10"/>
            </w:pPr>
            <w:r>
              <w:rPr>
                <w:spacing w:val="-3"/>
              </w:rPr>
              <w:t>（1）抗渗性。混凝土的抗渗性直接影响到混凝土</w:t>
            </w:r>
            <w:r>
              <w:rPr>
                <w:spacing w:val="2"/>
              </w:rPr>
              <w:t>的抗冻性和抗侵蚀性。混凝土的抗渗性用抗渗等</w:t>
            </w:r>
            <w:r>
              <w:rPr>
                <w:spacing w:val="-4"/>
              </w:rPr>
              <w:t>级表示，分</w:t>
            </w:r>
            <w:r>
              <w:rPr>
                <w:spacing w:val="-50"/>
              </w:rPr>
              <w:t xml:space="preserve"> </w:t>
            </w:r>
            <w:r>
              <w:rPr>
                <w:spacing w:val="-4"/>
              </w:rPr>
              <w:t>P4、P6、P8、P10、P</w:t>
            </w:r>
            <w:r>
              <w:rPr>
                <w:spacing w:val="-5"/>
              </w:rPr>
              <w:t>12</w:t>
            </w:r>
            <w:r>
              <w:rPr>
                <w:spacing w:val="-48"/>
              </w:rPr>
              <w:t xml:space="preserve"> </w:t>
            </w:r>
            <w:r>
              <w:rPr>
                <w:spacing w:val="-5"/>
              </w:rPr>
              <w:t>和&gt;P12</w:t>
            </w:r>
            <w:r>
              <w:rPr>
                <w:spacing w:val="-50"/>
              </w:rPr>
              <w:t xml:space="preserve"> </w:t>
            </w:r>
            <w:r>
              <w:rPr>
                <w:spacing w:val="-5"/>
              </w:rPr>
              <w:t>共六个</w:t>
            </w:r>
            <w:r>
              <w:rPr>
                <w:spacing w:val="2"/>
              </w:rPr>
              <w:t>等级。混凝土的抗渗性主要与其密实度及内部孔</w:t>
            </w:r>
            <w:r>
              <w:rPr>
                <w:spacing w:val="-3"/>
              </w:rPr>
              <w:t>隙的大小和构造有关。（2）抗冻性。混凝土的抗</w:t>
            </w:r>
            <w:r>
              <w:rPr>
                <w:spacing w:val="-9"/>
              </w:rPr>
              <w:t>冻性用抗冻等级表示，分</w:t>
            </w:r>
            <w:r>
              <w:rPr>
                <w:spacing w:val="-36"/>
              </w:rPr>
              <w:t xml:space="preserve"> </w:t>
            </w:r>
            <w:r>
              <w:rPr>
                <w:spacing w:val="-9"/>
              </w:rPr>
              <w:t>F50、F100、F150、F200、</w:t>
            </w:r>
            <w:r>
              <w:t xml:space="preserve"> F250、F300、F350、F400</w:t>
            </w:r>
            <w:r>
              <w:rPr>
                <w:spacing w:val="-41"/>
              </w:rPr>
              <w:t xml:space="preserve"> </w:t>
            </w:r>
            <w:r>
              <w:t>和&gt;F400</w:t>
            </w:r>
            <w:r>
              <w:rPr>
                <w:spacing w:val="-43"/>
              </w:rPr>
              <w:t xml:space="preserve"> </w:t>
            </w:r>
            <w:r>
              <w:t>共九个等级。</w:t>
            </w:r>
            <w:r>
              <w:rPr>
                <w:spacing w:val="-2"/>
              </w:rPr>
              <w:t>抗冻等级</w:t>
            </w:r>
            <w:r>
              <w:rPr>
                <w:spacing w:val="-52"/>
              </w:rPr>
              <w:t xml:space="preserve"> </w:t>
            </w:r>
            <w:r>
              <w:rPr>
                <w:spacing w:val="-2"/>
              </w:rPr>
              <w:t>F50</w:t>
            </w:r>
            <w:r>
              <w:rPr>
                <w:spacing w:val="-22"/>
              </w:rPr>
              <w:t xml:space="preserve"> </w:t>
            </w:r>
            <w:r>
              <w:rPr>
                <w:spacing w:val="-2"/>
              </w:rPr>
              <w:t>以上的混凝土简称抗冻混凝土。</w:t>
            </w:r>
          </w:p>
          <w:p w14:paraId="4AB2B06C">
            <w:pPr>
              <w:pStyle w:val="7"/>
              <w:spacing w:before="22" w:line="235" w:lineRule="auto"/>
              <w:ind w:left="117" w:right="103" w:firstLine="6"/>
            </w:pPr>
            <w:r>
              <w:rPr>
                <w:spacing w:val="-3"/>
              </w:rPr>
              <w:t>（3）抗侵蚀性。当混凝土所处环境中含有侵蚀性</w:t>
            </w:r>
            <w:r>
              <w:rPr>
                <w:spacing w:val="2"/>
              </w:rPr>
              <w:t>介质时，要求混凝土具有抗侵蚀能力。侵蚀性介</w:t>
            </w:r>
            <w:r>
              <w:rPr>
                <w:spacing w:val="1"/>
              </w:rPr>
              <w:t>质包括软水、硫酸盐、镁盐、碳酸盐、一般酸、</w:t>
            </w:r>
            <w:r>
              <w:rPr>
                <w:spacing w:val="-2"/>
              </w:rPr>
              <w:t>强碱、海水等。</w:t>
            </w:r>
          </w:p>
          <w:p w14:paraId="7D6B0B1B">
            <w:pPr>
              <w:pStyle w:val="7"/>
              <w:spacing w:before="26" w:line="236" w:lineRule="auto"/>
              <w:ind w:left="117" w:right="47" w:firstLine="6"/>
            </w:pPr>
            <w:r>
              <w:rPr>
                <w:spacing w:val="-3"/>
              </w:rPr>
              <w:t>（4）混凝土的碳化（中性化）。混凝土的碳化是</w:t>
            </w:r>
            <w:r>
              <w:rPr>
                <w:spacing w:val="2"/>
              </w:rPr>
              <w:t>环境中的二氧化碳与水泥石中的氢氧化钙作用，生成碳酸钙和水。碳化使混凝土的碱度降低，削</w:t>
            </w:r>
            <w:r>
              <w:rPr>
                <w:spacing w:val="-5"/>
              </w:rPr>
              <w:t>弱混凝土对钢筋的保护作用，可能导致钢筋锈蚀；</w:t>
            </w:r>
            <w:r>
              <w:rPr>
                <w:spacing w:val="2"/>
              </w:rPr>
              <w:t>碳化显著增加混凝土的收缩，使混凝土抗压强度</w:t>
            </w:r>
            <w:r>
              <w:rPr>
                <w:spacing w:val="1"/>
              </w:rPr>
              <w:t>增大，但可能产生细微裂缝，而使混凝土抗拉、</w:t>
            </w:r>
            <w:r>
              <w:rPr>
                <w:spacing w:val="-2"/>
              </w:rPr>
              <w:t>抗折强度降低。</w:t>
            </w:r>
          </w:p>
        </w:tc>
        <w:tc>
          <w:tcPr>
            <w:tcW w:w="4991" w:type="dxa"/>
            <w:vAlign w:val="top"/>
          </w:tcPr>
          <w:p w14:paraId="145463F5">
            <w:pPr>
              <w:pStyle w:val="7"/>
              <w:spacing w:before="32" w:line="221" w:lineRule="auto"/>
              <w:ind w:left="103"/>
            </w:pPr>
            <w:r>
              <w:rPr>
                <w:b/>
                <w:bCs/>
                <w:color w:val="EE0000"/>
                <w:spacing w:val="-2"/>
              </w:rPr>
              <w:t>【变动】</w:t>
            </w:r>
          </w:p>
          <w:p w14:paraId="79E41900">
            <w:pPr>
              <w:pStyle w:val="7"/>
              <w:spacing w:before="23" w:line="239" w:lineRule="auto"/>
              <w:ind w:left="116" w:right="107"/>
            </w:pPr>
            <w:r>
              <w:rPr>
                <w:spacing w:val="4"/>
              </w:rPr>
              <w:t>2.1.3</w:t>
            </w:r>
            <w:r>
              <w:rPr>
                <w:spacing w:val="-37"/>
              </w:rPr>
              <w:t xml:space="preserve"> </w:t>
            </w:r>
            <w:r>
              <w:rPr>
                <w:spacing w:val="4"/>
              </w:rPr>
              <w:t>混凝土及组成材料的性能与应用</w:t>
            </w:r>
            <w:r>
              <w:rPr>
                <w:spacing w:val="-25"/>
              </w:rPr>
              <w:t xml:space="preserve"> </w:t>
            </w:r>
            <w:r>
              <w:rPr>
                <w:spacing w:val="4"/>
              </w:rPr>
              <w:t>1.</w:t>
            </w:r>
            <w:r>
              <w:rPr>
                <w:spacing w:val="3"/>
              </w:rPr>
              <w:t>混凝土</w:t>
            </w:r>
            <w:r>
              <w:rPr>
                <w:spacing w:val="-2"/>
              </w:rPr>
              <w:t>组成材料的技术要求</w:t>
            </w:r>
          </w:p>
          <w:p w14:paraId="6961E9DA">
            <w:pPr>
              <w:pStyle w:val="7"/>
              <w:spacing w:line="239" w:lineRule="auto"/>
              <w:ind w:left="126" w:right="1688" w:hanging="14"/>
            </w:pPr>
            <w:r>
              <w:rPr>
                <w:spacing w:val="-1"/>
              </w:rPr>
              <w:t>4）混凝土的长期性能和耐久性能</w:t>
            </w:r>
            <w:r>
              <w:rPr>
                <w:spacing w:val="-11"/>
              </w:rPr>
              <w:t>……</w:t>
            </w:r>
          </w:p>
          <w:p w14:paraId="71D27F0E">
            <w:pPr>
              <w:pStyle w:val="7"/>
              <w:spacing w:before="3" w:line="236" w:lineRule="auto"/>
              <w:ind w:left="112" w:right="106" w:firstLine="7"/>
            </w:pPr>
            <w:r>
              <w:rPr>
                <w:spacing w:val="-1"/>
              </w:rPr>
              <w:t>（1）</w:t>
            </w:r>
            <w:r>
              <w:rPr>
                <w:spacing w:val="-61"/>
              </w:rPr>
              <w:t xml:space="preserve"> </w:t>
            </w:r>
            <w:r>
              <w:rPr>
                <w:spacing w:val="-1"/>
              </w:rPr>
              <w:t>抗水渗透性。混凝土的抗渗性直接影响到混</w:t>
            </w:r>
            <w:r>
              <w:rPr>
                <w:spacing w:val="-4"/>
              </w:rPr>
              <w:t>凝土的抗冻性和抗侵蚀性。混凝土的抗渗性用抗渗</w:t>
            </w:r>
            <w:r>
              <w:rPr>
                <w:spacing w:val="-1"/>
              </w:rPr>
              <w:t>等级表示，分</w:t>
            </w:r>
            <w:r>
              <w:rPr>
                <w:spacing w:val="-50"/>
              </w:rPr>
              <w:t xml:space="preserve"> </w:t>
            </w:r>
            <w:r>
              <w:rPr>
                <w:spacing w:val="-1"/>
              </w:rPr>
              <w:t>P4、P6、P8、P10、P</w:t>
            </w:r>
            <w:r>
              <w:rPr>
                <w:spacing w:val="-2"/>
              </w:rPr>
              <w:t>12</w:t>
            </w:r>
            <w:r>
              <w:rPr>
                <w:spacing w:val="-48"/>
              </w:rPr>
              <w:t xml:space="preserve"> </w:t>
            </w:r>
            <w:r>
              <w:rPr>
                <w:spacing w:val="-2"/>
              </w:rPr>
              <w:t>和&gt;P12</w:t>
            </w:r>
            <w:r>
              <w:rPr>
                <w:spacing w:val="-49"/>
              </w:rPr>
              <w:t xml:space="preserve"> </w:t>
            </w:r>
            <w:r>
              <w:rPr>
                <w:spacing w:val="-2"/>
              </w:rPr>
              <w:t>共六</w:t>
            </w:r>
            <w:r>
              <w:rPr>
                <w:spacing w:val="-4"/>
              </w:rPr>
              <w:t>个等级。混凝土的抗渗性主要与其密实度及内部孔隙的大小和构造有关。抗水渗透试验试模应采用上</w:t>
            </w:r>
            <w:r>
              <w:rPr>
                <w:spacing w:val="-1"/>
              </w:rPr>
              <w:t>口内部直径为</w:t>
            </w:r>
            <w:r>
              <w:rPr>
                <w:spacing w:val="-21"/>
              </w:rPr>
              <w:t xml:space="preserve"> </w:t>
            </w:r>
            <w:r>
              <w:rPr>
                <w:spacing w:val="-1"/>
              </w:rPr>
              <w:t>175mm、下口内部直径为</w:t>
            </w:r>
            <w:r>
              <w:rPr>
                <w:spacing w:val="-28"/>
              </w:rPr>
              <w:t xml:space="preserve"> </w:t>
            </w:r>
            <w:r>
              <w:rPr>
                <w:spacing w:val="-1"/>
              </w:rPr>
              <w:t>185mm、高</w:t>
            </w:r>
            <w:r>
              <w:rPr>
                <w:spacing w:val="-5"/>
              </w:rPr>
              <w:t>度为</w:t>
            </w:r>
            <w:r>
              <w:rPr>
                <w:spacing w:val="-28"/>
              </w:rPr>
              <w:t xml:space="preserve"> </w:t>
            </w:r>
            <w:r>
              <w:rPr>
                <w:spacing w:val="-5"/>
              </w:rPr>
              <w:t>150mm</w:t>
            </w:r>
            <w:r>
              <w:rPr>
                <w:spacing w:val="-29"/>
              </w:rPr>
              <w:t xml:space="preserve"> </w:t>
            </w:r>
            <w:r>
              <w:rPr>
                <w:spacing w:val="-5"/>
              </w:rPr>
              <w:t>的圆台体。</w:t>
            </w:r>
          </w:p>
          <w:p w14:paraId="2F4289EA">
            <w:pPr>
              <w:pStyle w:val="7"/>
              <w:spacing w:before="20" w:line="236" w:lineRule="auto"/>
              <w:ind w:left="110" w:right="62" w:firstLine="10"/>
            </w:pPr>
            <w:r>
              <w:rPr>
                <w:spacing w:val="-1"/>
              </w:rPr>
              <w:t>（2）</w:t>
            </w:r>
            <w:r>
              <w:rPr>
                <w:spacing w:val="-64"/>
              </w:rPr>
              <w:t xml:space="preserve"> </w:t>
            </w:r>
            <w:r>
              <w:rPr>
                <w:spacing w:val="-1"/>
              </w:rPr>
              <w:t>抗冻性。混凝土的抗冻性用抗冻等级表示，</w:t>
            </w:r>
            <w:r>
              <w:t>分</w:t>
            </w:r>
            <w:r>
              <w:rPr>
                <w:spacing w:val="-50"/>
              </w:rPr>
              <w:t xml:space="preserve"> </w:t>
            </w:r>
            <w:r>
              <w:t>F50、F100、F150、F200、F250、F</w:t>
            </w:r>
            <w:r>
              <w:rPr>
                <w:spacing w:val="-1"/>
              </w:rPr>
              <w:t>300、F350、</w:t>
            </w:r>
            <w:r>
              <w:t xml:space="preserve"> </w:t>
            </w:r>
            <w:r>
              <w:rPr>
                <w:spacing w:val="-5"/>
              </w:rPr>
              <w:t>F400</w:t>
            </w:r>
            <w:r>
              <w:rPr>
                <w:spacing w:val="-34"/>
              </w:rPr>
              <w:t xml:space="preserve"> </w:t>
            </w:r>
            <w:r>
              <w:rPr>
                <w:spacing w:val="-5"/>
              </w:rPr>
              <w:t>和&gt;F400</w:t>
            </w:r>
            <w:r>
              <w:rPr>
                <w:spacing w:val="-50"/>
              </w:rPr>
              <w:t xml:space="preserve"> </w:t>
            </w:r>
            <w:r>
              <w:rPr>
                <w:spacing w:val="-5"/>
              </w:rPr>
              <w:t>共九个等级。抗冻等级</w:t>
            </w:r>
            <w:r>
              <w:rPr>
                <w:spacing w:val="-50"/>
              </w:rPr>
              <w:t xml:space="preserve"> </w:t>
            </w:r>
            <w:r>
              <w:rPr>
                <w:spacing w:val="-5"/>
              </w:rPr>
              <w:t>F50</w:t>
            </w:r>
            <w:r>
              <w:rPr>
                <w:spacing w:val="-24"/>
              </w:rPr>
              <w:t xml:space="preserve"> </w:t>
            </w:r>
            <w:r>
              <w:rPr>
                <w:spacing w:val="-5"/>
              </w:rPr>
              <w:t>以上的混</w:t>
            </w:r>
            <w:r>
              <w:rPr>
                <w:spacing w:val="-3"/>
              </w:rPr>
              <w:t>凝土简称抗冻混凝土。</w:t>
            </w:r>
            <w:r>
              <w:rPr>
                <w:b/>
                <w:bCs/>
                <w:color w:val="EE0000"/>
                <w:spacing w:val="-3"/>
              </w:rPr>
              <w:t>抗冻试验方法分为慢冻法、</w:t>
            </w:r>
            <w:r>
              <w:rPr>
                <w:b/>
                <w:bCs/>
                <w:color w:val="EE0000"/>
                <w:spacing w:val="-2"/>
              </w:rPr>
              <w:t>快冻法和单面冻融法（盐冻法）。</w:t>
            </w:r>
          </w:p>
          <w:p w14:paraId="12355587">
            <w:pPr>
              <w:pStyle w:val="7"/>
              <w:spacing w:before="17" w:line="236" w:lineRule="auto"/>
              <w:ind w:left="112" w:right="29" w:firstLine="7"/>
            </w:pPr>
            <w:r>
              <w:rPr>
                <w:spacing w:val="-1"/>
              </w:rPr>
              <w:t>（3）</w:t>
            </w:r>
            <w:r>
              <w:rPr>
                <w:spacing w:val="-61"/>
              </w:rPr>
              <w:t xml:space="preserve"> </w:t>
            </w:r>
            <w:r>
              <w:rPr>
                <w:spacing w:val="-1"/>
              </w:rPr>
              <w:t>抗侵蚀性。当混凝土所处环境中含有侵蚀性</w:t>
            </w:r>
            <w:r>
              <w:rPr>
                <w:spacing w:val="-4"/>
              </w:rPr>
              <w:t>介质时，要求混凝土具有抗侵蚀能力。侵蚀性介质</w:t>
            </w:r>
            <w:r>
              <w:rPr>
                <w:spacing w:val="-10"/>
              </w:rPr>
              <w:t>包括软水、硫酸盐、镁盐、碳酸盐、一般酸、强碱、</w:t>
            </w:r>
            <w:r>
              <w:rPr>
                <w:spacing w:val="-12"/>
              </w:rPr>
              <w:t>海</w:t>
            </w:r>
            <w:r>
              <w:rPr>
                <w:spacing w:val="-33"/>
              </w:rPr>
              <w:t xml:space="preserve"> </w:t>
            </w:r>
            <w:r>
              <w:rPr>
                <w:spacing w:val="-12"/>
              </w:rPr>
              <w:t>水</w:t>
            </w:r>
            <w:r>
              <w:rPr>
                <w:spacing w:val="-35"/>
              </w:rPr>
              <w:t xml:space="preserve"> </w:t>
            </w:r>
            <w:r>
              <w:rPr>
                <w:spacing w:val="-12"/>
              </w:rPr>
              <w:t>等 。</w:t>
            </w:r>
            <w:r>
              <w:rPr>
                <w:spacing w:val="-38"/>
              </w:rPr>
              <w:t xml:space="preserve"> </w:t>
            </w:r>
            <w:r>
              <w:rPr>
                <w:b/>
                <w:bCs/>
                <w:color w:val="EE0000"/>
                <w:spacing w:val="-12"/>
              </w:rPr>
              <w:t>抗</w:t>
            </w:r>
            <w:r>
              <w:rPr>
                <w:color w:val="EE0000"/>
                <w:spacing w:val="-38"/>
              </w:rPr>
              <w:t xml:space="preserve"> </w:t>
            </w:r>
            <w:r>
              <w:rPr>
                <w:b/>
                <w:bCs/>
                <w:color w:val="EE0000"/>
                <w:spacing w:val="-12"/>
              </w:rPr>
              <w:t>硫</w:t>
            </w:r>
            <w:r>
              <w:rPr>
                <w:color w:val="EE0000"/>
                <w:spacing w:val="-38"/>
              </w:rPr>
              <w:t xml:space="preserve"> </w:t>
            </w:r>
            <w:r>
              <w:rPr>
                <w:b/>
                <w:bCs/>
                <w:color w:val="EE0000"/>
                <w:spacing w:val="-12"/>
              </w:rPr>
              <w:t>酸</w:t>
            </w:r>
            <w:r>
              <w:rPr>
                <w:color w:val="EE0000"/>
                <w:spacing w:val="-35"/>
              </w:rPr>
              <w:t xml:space="preserve"> </w:t>
            </w:r>
            <w:r>
              <w:rPr>
                <w:b/>
                <w:bCs/>
                <w:color w:val="EE0000"/>
                <w:spacing w:val="-12"/>
              </w:rPr>
              <w:t>盐</w:t>
            </w:r>
            <w:r>
              <w:rPr>
                <w:color w:val="EE0000"/>
                <w:spacing w:val="-35"/>
              </w:rPr>
              <w:t xml:space="preserve"> </w:t>
            </w:r>
            <w:r>
              <w:rPr>
                <w:b/>
                <w:bCs/>
                <w:color w:val="EE0000"/>
                <w:spacing w:val="-12"/>
              </w:rPr>
              <w:t>侵</w:t>
            </w:r>
            <w:r>
              <w:rPr>
                <w:color w:val="EE0000"/>
                <w:spacing w:val="-41"/>
              </w:rPr>
              <w:t xml:space="preserve"> </w:t>
            </w:r>
            <w:r>
              <w:rPr>
                <w:b/>
                <w:bCs/>
                <w:color w:val="EE0000"/>
                <w:spacing w:val="-12"/>
              </w:rPr>
              <w:t>蚀</w:t>
            </w:r>
            <w:r>
              <w:rPr>
                <w:color w:val="EE0000"/>
                <w:spacing w:val="-36"/>
              </w:rPr>
              <w:t xml:space="preserve"> </w:t>
            </w:r>
            <w:r>
              <w:rPr>
                <w:b/>
                <w:bCs/>
                <w:color w:val="EE0000"/>
                <w:spacing w:val="-12"/>
              </w:rPr>
              <w:t>试</w:t>
            </w:r>
            <w:r>
              <w:rPr>
                <w:color w:val="EE0000"/>
                <w:spacing w:val="-40"/>
              </w:rPr>
              <w:t xml:space="preserve"> </w:t>
            </w:r>
            <w:r>
              <w:rPr>
                <w:b/>
                <w:bCs/>
                <w:color w:val="EE0000"/>
                <w:spacing w:val="-12"/>
              </w:rPr>
              <w:t>验</w:t>
            </w:r>
            <w:r>
              <w:rPr>
                <w:color w:val="EE0000"/>
                <w:spacing w:val="-38"/>
              </w:rPr>
              <w:t xml:space="preserve"> </w:t>
            </w:r>
            <w:r>
              <w:rPr>
                <w:b/>
                <w:bCs/>
                <w:color w:val="EE0000"/>
                <w:spacing w:val="-12"/>
              </w:rPr>
              <w:t>采</w:t>
            </w:r>
            <w:r>
              <w:rPr>
                <w:color w:val="EE0000"/>
                <w:spacing w:val="-35"/>
              </w:rPr>
              <w:t xml:space="preserve"> </w:t>
            </w:r>
            <w:r>
              <w:rPr>
                <w:b/>
                <w:bCs/>
                <w:color w:val="EE0000"/>
                <w:spacing w:val="-12"/>
              </w:rPr>
              <w:t>用</w:t>
            </w:r>
            <w:r>
              <w:rPr>
                <w:color w:val="EE0000"/>
                <w:spacing w:val="-40"/>
              </w:rPr>
              <w:t xml:space="preserve"> </w:t>
            </w:r>
            <w:r>
              <w:rPr>
                <w:b/>
                <w:bCs/>
                <w:color w:val="EE0000"/>
                <w:spacing w:val="-12"/>
              </w:rPr>
              <w:t>尺</w:t>
            </w:r>
            <w:r>
              <w:rPr>
                <w:color w:val="EE0000"/>
                <w:spacing w:val="-33"/>
              </w:rPr>
              <w:t xml:space="preserve"> </w:t>
            </w:r>
            <w:r>
              <w:rPr>
                <w:b/>
                <w:bCs/>
                <w:color w:val="EE0000"/>
                <w:spacing w:val="-12"/>
              </w:rPr>
              <w:t>寸</w:t>
            </w:r>
            <w:r>
              <w:rPr>
                <w:color w:val="EE0000"/>
                <w:spacing w:val="-34"/>
              </w:rPr>
              <w:t xml:space="preserve"> </w:t>
            </w:r>
            <w:r>
              <w:rPr>
                <w:b/>
                <w:bCs/>
                <w:color w:val="EE0000"/>
                <w:spacing w:val="-12"/>
              </w:rPr>
              <w:t>为</w:t>
            </w:r>
            <w:r>
              <w:rPr>
                <w:b/>
                <w:bCs/>
                <w:color w:val="EE0000"/>
                <w:spacing w:val="-4"/>
              </w:rPr>
              <w:t>100mmX100mmX100mm</w:t>
            </w:r>
            <w:r>
              <w:rPr>
                <w:color w:val="EE0000"/>
                <w:spacing w:val="-14"/>
              </w:rPr>
              <w:t xml:space="preserve"> </w:t>
            </w:r>
            <w:r>
              <w:rPr>
                <w:b/>
                <w:bCs/>
                <w:color w:val="EE0000"/>
                <w:spacing w:val="-4"/>
              </w:rPr>
              <w:t>的立方体试件，每组</w:t>
            </w:r>
            <w:r>
              <w:rPr>
                <w:color w:val="EE0000"/>
                <w:spacing w:val="-42"/>
              </w:rPr>
              <w:t xml:space="preserve"> </w:t>
            </w:r>
            <w:r>
              <w:rPr>
                <w:b/>
                <w:bCs/>
                <w:color w:val="EE0000"/>
                <w:spacing w:val="-4"/>
              </w:rPr>
              <w:t>3</w:t>
            </w:r>
            <w:r>
              <w:rPr>
                <w:color w:val="EE0000"/>
                <w:spacing w:val="-44"/>
              </w:rPr>
              <w:t xml:space="preserve"> </w:t>
            </w:r>
            <w:r>
              <w:rPr>
                <w:b/>
                <w:bCs/>
                <w:color w:val="EE0000"/>
                <w:spacing w:val="-4"/>
              </w:rPr>
              <w:t>块。</w:t>
            </w:r>
          </w:p>
          <w:p w14:paraId="16AAAD8E">
            <w:pPr>
              <w:pStyle w:val="7"/>
              <w:spacing w:before="21" w:line="228" w:lineRule="auto"/>
              <w:ind w:left="112" w:right="104" w:firstLine="7"/>
            </w:pPr>
            <w:r>
              <w:rPr>
                <w:spacing w:val="-1"/>
              </w:rPr>
              <w:t>（4）</w:t>
            </w:r>
            <w:r>
              <w:rPr>
                <w:spacing w:val="-61"/>
              </w:rPr>
              <w:t xml:space="preserve"> </w:t>
            </w:r>
            <w:r>
              <w:rPr>
                <w:spacing w:val="-1"/>
              </w:rPr>
              <w:t>混凝土的碳化（中性化）。碳化显著增加混</w:t>
            </w:r>
            <w:r>
              <w:rPr>
                <w:spacing w:val="-4"/>
              </w:rPr>
              <w:t>凝土的收缩，使混凝土抗压强度增大，但可能产生</w:t>
            </w:r>
            <w:r>
              <w:rPr>
                <w:spacing w:val="-1"/>
              </w:rPr>
              <w:t>细微裂缝，而使混凝土抗拉、抗折强度降低。</w:t>
            </w:r>
          </w:p>
        </w:tc>
      </w:tr>
      <w:tr w14:paraId="6A401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69EA247">
            <w:pPr>
              <w:pStyle w:val="7"/>
              <w:spacing w:before="38" w:line="203" w:lineRule="auto"/>
              <w:ind w:left="4593"/>
            </w:pPr>
            <w:r>
              <w:rPr>
                <w:b/>
                <w:bCs/>
                <w:spacing w:val="-8"/>
              </w:rPr>
              <w:t>变化</w:t>
            </w:r>
            <w:r>
              <w:rPr>
                <w:spacing w:val="-28"/>
              </w:rPr>
              <w:t xml:space="preserve"> </w:t>
            </w:r>
            <w:r>
              <w:rPr>
                <w:b/>
                <w:bCs/>
                <w:spacing w:val="-8"/>
              </w:rPr>
              <w:t>17</w:t>
            </w:r>
          </w:p>
        </w:tc>
      </w:tr>
      <w:tr w14:paraId="0D71F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7A89C086">
            <w:pPr>
              <w:pStyle w:val="7"/>
              <w:spacing w:before="72" w:line="174" w:lineRule="auto"/>
              <w:ind w:left="2288"/>
            </w:pPr>
            <w:r>
              <w:rPr>
                <w:b/>
                <w:bCs/>
                <w:spacing w:val="-4"/>
              </w:rPr>
              <w:t>P47</w:t>
            </w:r>
          </w:p>
        </w:tc>
        <w:tc>
          <w:tcPr>
            <w:tcW w:w="4991" w:type="dxa"/>
            <w:vAlign w:val="top"/>
          </w:tcPr>
          <w:p w14:paraId="5DDC1DFC">
            <w:pPr>
              <w:pStyle w:val="7"/>
              <w:spacing w:before="72" w:line="174" w:lineRule="auto"/>
              <w:ind w:left="2330"/>
            </w:pPr>
            <w:r>
              <w:rPr>
                <w:b/>
                <w:bCs/>
                <w:spacing w:val="-3"/>
              </w:rPr>
              <w:t>P48</w:t>
            </w:r>
          </w:p>
        </w:tc>
      </w:tr>
      <w:tr w14:paraId="272D4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902" w:type="dxa"/>
            <w:vAlign w:val="top"/>
          </w:tcPr>
          <w:p w14:paraId="0CEC8703">
            <w:pPr>
              <w:pStyle w:val="7"/>
              <w:spacing w:before="37" w:line="219" w:lineRule="auto"/>
              <w:ind w:left="120"/>
            </w:pPr>
            <w:r>
              <w:rPr>
                <w:spacing w:val="-2"/>
              </w:rPr>
              <w:t>2.1.3</w:t>
            </w:r>
            <w:r>
              <w:rPr>
                <w:spacing w:val="-28"/>
              </w:rPr>
              <w:t xml:space="preserve"> </w:t>
            </w:r>
            <w:r>
              <w:rPr>
                <w:spacing w:val="-2"/>
              </w:rPr>
              <w:t>混凝土及组成材料的性能与应用</w:t>
            </w:r>
          </w:p>
          <w:p w14:paraId="7A208F49">
            <w:pPr>
              <w:pStyle w:val="7"/>
              <w:spacing w:before="21" w:line="219" w:lineRule="auto"/>
              <w:ind w:left="133"/>
            </w:pPr>
            <w:r>
              <w:rPr>
                <w:spacing w:val="-2"/>
              </w:rPr>
              <w:t>1.混凝土组成材料的技术要求</w:t>
            </w:r>
          </w:p>
          <w:p w14:paraId="5EBF509D">
            <w:pPr>
              <w:pStyle w:val="7"/>
              <w:spacing w:before="20" w:line="235" w:lineRule="auto"/>
              <w:ind w:left="116" w:right="10" w:firstLine="5"/>
            </w:pPr>
            <w:r>
              <w:rPr>
                <w:spacing w:val="-6"/>
              </w:rPr>
              <w:t>3.混凝土外加剂的功能、种类与应用</w:t>
            </w:r>
            <w:r>
              <w:rPr>
                <w:spacing w:val="-32"/>
              </w:rPr>
              <w:t xml:space="preserve"> </w:t>
            </w:r>
            <w:r>
              <w:rPr>
                <w:spacing w:val="-6"/>
              </w:rPr>
              <w:t>1）外加剂的</w:t>
            </w:r>
            <w:r>
              <w:t>功能混凝土外加剂的主要功能包括</w:t>
            </w:r>
            <w:r>
              <w:rPr>
                <w:spacing w:val="-29"/>
              </w:rPr>
              <w:t>：（</w:t>
            </w:r>
            <w:r>
              <w:t>1）改善混凝土或砂浆拌合物施工时的和易性</w:t>
            </w:r>
            <w:r>
              <w:rPr>
                <w:spacing w:val="-29"/>
              </w:rPr>
              <w:t>；（</w:t>
            </w:r>
            <w:r>
              <w:t>2）提高混凝土或砂浆的强度及其他物理力学性能</w:t>
            </w:r>
            <w:r>
              <w:rPr>
                <w:spacing w:val="-29"/>
              </w:rPr>
              <w:t>；（</w:t>
            </w:r>
            <w:r>
              <w:t>3）节约水泥或代替特种水泥</w:t>
            </w:r>
            <w:r>
              <w:rPr>
                <w:spacing w:val="-27"/>
              </w:rPr>
              <w:t>；（</w:t>
            </w:r>
            <w:r>
              <w:t>4）加速混凝土或砂浆的早期强度发展</w:t>
            </w:r>
            <w:r>
              <w:rPr>
                <w:spacing w:val="-27"/>
              </w:rPr>
              <w:t>；（</w:t>
            </w:r>
            <w:r>
              <w:t>5）调节混凝土或砂浆的凝结</w:t>
            </w:r>
            <w:r>
              <w:rPr>
                <w:spacing w:val="-1"/>
              </w:rPr>
              <w:t>硬化速度</w:t>
            </w:r>
            <w:r>
              <w:rPr>
                <w:spacing w:val="-56"/>
                <w:w w:val="94"/>
              </w:rPr>
              <w:t>；（</w:t>
            </w:r>
            <w:r>
              <w:rPr>
                <w:spacing w:val="-1"/>
              </w:rPr>
              <w:t>6）调节混凝土或砂浆的含气量</w:t>
            </w:r>
            <w:r>
              <w:rPr>
                <w:spacing w:val="-56"/>
                <w:w w:val="94"/>
              </w:rPr>
              <w:t>；（</w:t>
            </w:r>
            <w:r>
              <w:rPr>
                <w:spacing w:val="-1"/>
              </w:rPr>
              <w:t>7）</w:t>
            </w:r>
          </w:p>
        </w:tc>
        <w:tc>
          <w:tcPr>
            <w:tcW w:w="4991" w:type="dxa"/>
            <w:vAlign w:val="top"/>
          </w:tcPr>
          <w:p w14:paraId="494E7E19">
            <w:pPr>
              <w:spacing w:line="318" w:lineRule="auto"/>
              <w:rPr>
                <w:rFonts w:ascii="Arial"/>
                <w:sz w:val="21"/>
              </w:rPr>
            </w:pPr>
          </w:p>
          <w:p w14:paraId="3ACC96DC">
            <w:pPr>
              <w:spacing w:line="318" w:lineRule="auto"/>
              <w:rPr>
                <w:rFonts w:ascii="Arial"/>
                <w:sz w:val="21"/>
              </w:rPr>
            </w:pPr>
          </w:p>
          <w:p w14:paraId="5FB74BD2">
            <w:pPr>
              <w:spacing w:line="318" w:lineRule="auto"/>
              <w:rPr>
                <w:rFonts w:ascii="Arial"/>
                <w:sz w:val="21"/>
              </w:rPr>
            </w:pPr>
          </w:p>
          <w:p w14:paraId="26F76066">
            <w:pPr>
              <w:pStyle w:val="7"/>
              <w:spacing w:before="72" w:line="220" w:lineRule="auto"/>
              <w:ind w:left="103"/>
            </w:pPr>
            <w:r>
              <w:rPr>
                <w:b/>
                <w:bCs/>
                <w:color w:val="EE0000"/>
                <w:spacing w:val="-2"/>
              </w:rPr>
              <w:t>【删除】</w:t>
            </w:r>
          </w:p>
        </w:tc>
      </w:tr>
    </w:tbl>
    <w:p w14:paraId="105221C3">
      <w:pPr>
        <w:spacing w:line="119" w:lineRule="exact"/>
        <w:rPr>
          <w:rFonts w:ascii="Arial"/>
          <w:sz w:val="10"/>
        </w:rPr>
      </w:pPr>
    </w:p>
    <w:p w14:paraId="3E18EEE4">
      <w:pPr>
        <w:spacing w:line="119" w:lineRule="exact"/>
        <w:rPr>
          <w:rFonts w:ascii="Arial" w:hAnsi="Arial" w:eastAsia="Arial" w:cs="Arial"/>
          <w:sz w:val="10"/>
          <w:szCs w:val="10"/>
        </w:rPr>
        <w:sectPr>
          <w:footerReference r:id="rId10"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37D6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trPr>
        <w:tc>
          <w:tcPr>
            <w:tcW w:w="4902" w:type="dxa"/>
            <w:vAlign w:val="top"/>
          </w:tcPr>
          <w:p w14:paraId="63D7C76D">
            <w:pPr>
              <w:pStyle w:val="7"/>
              <w:spacing w:before="36" w:line="233" w:lineRule="auto"/>
              <w:ind w:left="117" w:right="10" w:firstLine="17"/>
              <w:jc w:val="both"/>
            </w:pPr>
            <w:r>
              <w:rPr>
                <w:spacing w:val="-1"/>
              </w:rPr>
              <w:t>降低水泥初期水化热或延缓水化放热</w:t>
            </w:r>
            <w:r>
              <w:rPr>
                <w:spacing w:val="-28"/>
              </w:rPr>
              <w:t>；（</w:t>
            </w:r>
            <w:r>
              <w:rPr>
                <w:spacing w:val="-1"/>
              </w:rPr>
              <w:t>8）改善</w:t>
            </w:r>
            <w:r>
              <w:t>拌合物的泌水性</w:t>
            </w:r>
            <w:r>
              <w:rPr>
                <w:spacing w:val="-28"/>
              </w:rPr>
              <w:t>；（</w:t>
            </w:r>
            <w:r>
              <w:t>9）提高混凝土或砂浆耐各种</w:t>
            </w:r>
            <w:r>
              <w:rPr>
                <w:spacing w:val="3"/>
              </w:rPr>
              <w:t>侵蚀性盐类的耐腐蚀性</w:t>
            </w:r>
            <w:r>
              <w:rPr>
                <w:spacing w:val="-4"/>
              </w:rPr>
              <w:t>；（</w:t>
            </w:r>
            <w:r>
              <w:rPr>
                <w:spacing w:val="3"/>
              </w:rPr>
              <w:t>10）减弱碱一骨料反</w:t>
            </w:r>
            <w:r>
              <w:rPr>
                <w:spacing w:val="-1"/>
              </w:rPr>
              <w:t>应</w:t>
            </w:r>
            <w:r>
              <w:rPr>
                <w:spacing w:val="-56"/>
                <w:w w:val="94"/>
              </w:rPr>
              <w:t>；（</w:t>
            </w:r>
            <w:r>
              <w:rPr>
                <w:spacing w:val="-1"/>
              </w:rPr>
              <w:t>11）改善混凝土或砂浆的毛细孔结构</w:t>
            </w:r>
            <w:r>
              <w:rPr>
                <w:spacing w:val="-56"/>
                <w:w w:val="94"/>
              </w:rPr>
              <w:t>；（</w:t>
            </w:r>
            <w:r>
              <w:rPr>
                <w:spacing w:val="-1"/>
              </w:rPr>
              <w:t>12）改善混凝土的泵送性。</w:t>
            </w:r>
          </w:p>
        </w:tc>
        <w:tc>
          <w:tcPr>
            <w:tcW w:w="4991" w:type="dxa"/>
            <w:vAlign w:val="top"/>
          </w:tcPr>
          <w:p w14:paraId="63E99E05">
            <w:pPr>
              <w:rPr>
                <w:rFonts w:ascii="Arial"/>
                <w:sz w:val="21"/>
              </w:rPr>
            </w:pPr>
          </w:p>
        </w:tc>
      </w:tr>
      <w:tr w14:paraId="4BF3F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995D95E">
            <w:pPr>
              <w:pStyle w:val="7"/>
              <w:spacing w:before="32" w:line="207" w:lineRule="auto"/>
              <w:ind w:left="4593"/>
            </w:pPr>
            <w:r>
              <w:rPr>
                <w:b/>
                <w:bCs/>
                <w:spacing w:val="-8"/>
              </w:rPr>
              <w:t>变化</w:t>
            </w:r>
            <w:r>
              <w:rPr>
                <w:spacing w:val="-28"/>
              </w:rPr>
              <w:t xml:space="preserve"> </w:t>
            </w:r>
            <w:r>
              <w:rPr>
                <w:b/>
                <w:bCs/>
                <w:spacing w:val="-8"/>
              </w:rPr>
              <w:t>18</w:t>
            </w:r>
          </w:p>
        </w:tc>
      </w:tr>
      <w:tr w14:paraId="03BFB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9A2ABE6">
            <w:pPr>
              <w:pStyle w:val="7"/>
              <w:spacing w:before="67" w:line="178" w:lineRule="auto"/>
              <w:ind w:left="2288"/>
            </w:pPr>
            <w:r>
              <w:rPr>
                <w:b/>
                <w:bCs/>
                <w:spacing w:val="-4"/>
              </w:rPr>
              <w:t>P47</w:t>
            </w:r>
          </w:p>
        </w:tc>
        <w:tc>
          <w:tcPr>
            <w:tcW w:w="4991" w:type="dxa"/>
            <w:vAlign w:val="top"/>
          </w:tcPr>
          <w:p w14:paraId="06A50C29">
            <w:pPr>
              <w:pStyle w:val="7"/>
              <w:spacing w:before="67" w:line="178" w:lineRule="auto"/>
              <w:ind w:left="2330"/>
            </w:pPr>
            <w:r>
              <w:rPr>
                <w:b/>
                <w:bCs/>
                <w:spacing w:val="-3"/>
              </w:rPr>
              <w:t>P48</w:t>
            </w:r>
          </w:p>
        </w:tc>
      </w:tr>
      <w:tr w14:paraId="79F00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902" w:type="dxa"/>
            <w:vAlign w:val="top"/>
          </w:tcPr>
          <w:p w14:paraId="52D63F72">
            <w:pPr>
              <w:pStyle w:val="7"/>
              <w:spacing w:before="174" w:line="219" w:lineRule="auto"/>
              <w:ind w:left="120"/>
            </w:pPr>
            <w:r>
              <w:rPr>
                <w:spacing w:val="-2"/>
              </w:rPr>
              <w:t>2.1.3</w:t>
            </w:r>
            <w:r>
              <w:rPr>
                <w:spacing w:val="-28"/>
              </w:rPr>
              <w:t xml:space="preserve"> </w:t>
            </w:r>
            <w:r>
              <w:rPr>
                <w:spacing w:val="-2"/>
              </w:rPr>
              <w:t>混凝土及组成材料的性能与应用</w:t>
            </w:r>
          </w:p>
          <w:p w14:paraId="12B6144A">
            <w:pPr>
              <w:pStyle w:val="7"/>
              <w:spacing w:before="24" w:line="219" w:lineRule="auto"/>
              <w:ind w:left="120"/>
            </w:pPr>
            <w:r>
              <w:rPr>
                <w:spacing w:val="-2"/>
              </w:rPr>
              <w:t>2）外加剂的分类</w:t>
            </w:r>
          </w:p>
          <w:p w14:paraId="19123081">
            <w:pPr>
              <w:pStyle w:val="7"/>
              <w:spacing w:before="24" w:line="239" w:lineRule="auto"/>
              <w:ind w:left="130" w:right="27" w:hanging="7"/>
            </w:pPr>
            <w:r>
              <w:rPr>
                <w:spacing w:val="-9"/>
              </w:rPr>
              <w:t>（4）改善混凝土其他性能的外加剂。包括膨胀剂、</w:t>
            </w:r>
            <w:r>
              <w:rPr>
                <w:spacing w:val="-3"/>
              </w:rPr>
              <w:t>防冻剂、着色剂等。</w:t>
            </w:r>
          </w:p>
        </w:tc>
        <w:tc>
          <w:tcPr>
            <w:tcW w:w="4991" w:type="dxa"/>
            <w:vAlign w:val="top"/>
          </w:tcPr>
          <w:p w14:paraId="6FC6275A">
            <w:pPr>
              <w:pStyle w:val="7"/>
              <w:spacing w:before="32" w:line="221" w:lineRule="auto"/>
              <w:ind w:left="103"/>
            </w:pPr>
            <w:r>
              <w:rPr>
                <w:b/>
                <w:bCs/>
                <w:color w:val="EE0000"/>
                <w:spacing w:val="-2"/>
              </w:rPr>
              <w:t>【变动】</w:t>
            </w:r>
          </w:p>
          <w:p w14:paraId="4F6A7AF7">
            <w:pPr>
              <w:pStyle w:val="7"/>
              <w:spacing w:before="22" w:line="219" w:lineRule="auto"/>
              <w:ind w:left="116"/>
            </w:pPr>
            <w:r>
              <w:rPr>
                <w:spacing w:val="-1"/>
              </w:rPr>
              <w:t>2.1.3</w:t>
            </w:r>
            <w:r>
              <w:rPr>
                <w:spacing w:val="-47"/>
              </w:rPr>
              <w:t xml:space="preserve"> </w:t>
            </w:r>
            <w:r>
              <w:rPr>
                <w:spacing w:val="-1"/>
              </w:rPr>
              <w:t>混凝土及组成材料的性能与应用</w:t>
            </w:r>
          </w:p>
          <w:p w14:paraId="67B0A226">
            <w:pPr>
              <w:pStyle w:val="7"/>
              <w:spacing w:before="21" w:line="219" w:lineRule="auto"/>
              <w:ind w:left="116"/>
            </w:pPr>
            <w:r>
              <w:rPr>
                <w:spacing w:val="-2"/>
              </w:rPr>
              <w:t>2）外加剂的分类</w:t>
            </w:r>
          </w:p>
          <w:p w14:paraId="45FE03A5">
            <w:pPr>
              <w:pStyle w:val="7"/>
              <w:spacing w:before="23" w:line="224" w:lineRule="auto"/>
              <w:ind w:left="127" w:right="29" w:hanging="7"/>
            </w:pPr>
            <w:r>
              <w:rPr>
                <w:spacing w:val="-5"/>
              </w:rPr>
              <w:t>（4）改善混凝土其他性能的外加剂。包括膨胀剂、</w:t>
            </w:r>
            <w:r>
              <w:rPr>
                <w:spacing w:val="-2"/>
              </w:rPr>
              <w:t>防冻剂、防水剂和泵送剂等。</w:t>
            </w:r>
          </w:p>
        </w:tc>
      </w:tr>
      <w:tr w14:paraId="13360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2583311">
            <w:pPr>
              <w:pStyle w:val="7"/>
              <w:spacing w:before="30" w:line="209" w:lineRule="auto"/>
              <w:ind w:left="4593"/>
            </w:pPr>
            <w:r>
              <w:rPr>
                <w:b/>
                <w:bCs/>
                <w:spacing w:val="-8"/>
              </w:rPr>
              <w:t>变化</w:t>
            </w:r>
            <w:r>
              <w:rPr>
                <w:spacing w:val="-28"/>
              </w:rPr>
              <w:t xml:space="preserve"> </w:t>
            </w:r>
            <w:r>
              <w:rPr>
                <w:b/>
                <w:bCs/>
                <w:spacing w:val="-8"/>
              </w:rPr>
              <w:t>19</w:t>
            </w:r>
          </w:p>
        </w:tc>
      </w:tr>
      <w:tr w14:paraId="60458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3C62C38">
            <w:pPr>
              <w:pStyle w:val="7"/>
              <w:spacing w:before="69" w:line="177" w:lineRule="auto"/>
              <w:ind w:left="2288"/>
            </w:pPr>
            <w:r>
              <w:rPr>
                <w:b/>
                <w:bCs/>
                <w:spacing w:val="-4"/>
              </w:rPr>
              <w:t>P47</w:t>
            </w:r>
          </w:p>
        </w:tc>
        <w:tc>
          <w:tcPr>
            <w:tcW w:w="4991" w:type="dxa"/>
            <w:vAlign w:val="top"/>
          </w:tcPr>
          <w:p w14:paraId="42251719">
            <w:pPr>
              <w:pStyle w:val="7"/>
              <w:spacing w:before="69" w:line="177" w:lineRule="auto"/>
              <w:ind w:left="2330"/>
            </w:pPr>
            <w:r>
              <w:rPr>
                <w:b/>
                <w:bCs/>
                <w:spacing w:val="-3"/>
              </w:rPr>
              <w:t>P48</w:t>
            </w:r>
          </w:p>
        </w:tc>
      </w:tr>
      <w:tr w14:paraId="261EB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4902" w:type="dxa"/>
            <w:tcBorders>
              <w:bottom w:val="nil"/>
            </w:tcBorders>
            <w:vAlign w:val="top"/>
          </w:tcPr>
          <w:p w14:paraId="603CFCB9">
            <w:pPr>
              <w:pStyle w:val="7"/>
              <w:spacing w:before="31" w:line="202" w:lineRule="auto"/>
              <w:ind w:left="120"/>
            </w:pPr>
            <w:r>
              <w:rPr>
                <w:spacing w:val="-2"/>
              </w:rPr>
              <w:t>2.1.3</w:t>
            </w:r>
            <w:r>
              <w:rPr>
                <w:spacing w:val="-28"/>
              </w:rPr>
              <w:t xml:space="preserve"> </w:t>
            </w:r>
            <w:r>
              <w:rPr>
                <w:spacing w:val="-2"/>
              </w:rPr>
              <w:t>混凝土及组成材料的性能与应用</w:t>
            </w:r>
          </w:p>
        </w:tc>
        <w:tc>
          <w:tcPr>
            <w:tcW w:w="4991" w:type="dxa"/>
            <w:tcBorders>
              <w:bottom w:val="nil"/>
            </w:tcBorders>
            <w:vAlign w:val="top"/>
          </w:tcPr>
          <w:p w14:paraId="01EEA8D3">
            <w:pPr>
              <w:rPr>
                <w:rFonts w:ascii="Arial"/>
                <w:sz w:val="21"/>
              </w:rPr>
            </w:pPr>
          </w:p>
        </w:tc>
      </w:tr>
      <w:tr w14:paraId="4F82B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4" w:hRule="atLeast"/>
        </w:trPr>
        <w:tc>
          <w:tcPr>
            <w:tcW w:w="4902" w:type="dxa"/>
            <w:tcBorders>
              <w:top w:val="nil"/>
              <w:bottom w:val="nil"/>
            </w:tcBorders>
            <w:vAlign w:val="top"/>
          </w:tcPr>
          <w:p w14:paraId="31289AFB">
            <w:pPr>
              <w:pStyle w:val="7"/>
              <w:spacing w:before="34" w:line="219" w:lineRule="auto"/>
              <w:ind w:left="121"/>
            </w:pPr>
            <w:r>
              <w:rPr>
                <w:spacing w:val="-2"/>
              </w:rPr>
              <w:t>3）外加剂的适用范围</w:t>
            </w:r>
          </w:p>
          <w:p w14:paraId="65DB3597">
            <w:pPr>
              <w:pStyle w:val="7"/>
              <w:spacing w:before="27" w:line="235" w:lineRule="auto"/>
              <w:ind w:left="117" w:right="44" w:firstLine="6"/>
              <w:jc w:val="both"/>
            </w:pPr>
            <w:r>
              <w:rPr>
                <w:spacing w:val="-10"/>
              </w:rPr>
              <w:t>（1）混凝土中掺人减水剂，若不减少拌合用水量，</w:t>
            </w:r>
            <w:r>
              <w:rPr>
                <w:spacing w:val="2"/>
              </w:rPr>
              <w:t>能显著提高拌合物的流动性；当减水而不减少水泥时，可提高混凝土强度；若减水的同时适当减少水泥用量，则可节约水泥。同时，混凝土的耐</w:t>
            </w:r>
            <w:r>
              <w:rPr>
                <w:spacing w:val="-2"/>
              </w:rPr>
              <w:t>久性也能得到显著改善。……（6）含亚硝酸盐、</w:t>
            </w:r>
            <w:r>
              <w:rPr>
                <w:spacing w:val="2"/>
              </w:rPr>
              <w:t>碳酸盐的防冻剂严禁用于预应力混凝土结构；含有六价铬盐、亚硝酸盐等有害成分的防冻剂，严禁用于饮水工程及与食品相接触的工程；含有硝铵、尿素等产生刺激性气味的防冻剂，严禁用于</w:t>
            </w:r>
            <w:r>
              <w:rPr>
                <w:spacing w:val="-1"/>
              </w:rPr>
              <w:t>办公、居住等建筑工程。</w:t>
            </w:r>
          </w:p>
        </w:tc>
        <w:tc>
          <w:tcPr>
            <w:tcW w:w="4991" w:type="dxa"/>
            <w:tcBorders>
              <w:top w:val="nil"/>
              <w:bottom w:val="nil"/>
            </w:tcBorders>
            <w:vAlign w:val="top"/>
          </w:tcPr>
          <w:p w14:paraId="25196B83">
            <w:pPr>
              <w:spacing w:line="253" w:lineRule="auto"/>
              <w:rPr>
                <w:rFonts w:ascii="Arial"/>
                <w:sz w:val="21"/>
              </w:rPr>
            </w:pPr>
          </w:p>
          <w:p w14:paraId="71E9637D">
            <w:pPr>
              <w:spacing w:line="253" w:lineRule="auto"/>
              <w:rPr>
                <w:rFonts w:ascii="Arial"/>
                <w:sz w:val="21"/>
              </w:rPr>
            </w:pPr>
          </w:p>
          <w:p w14:paraId="341D514E">
            <w:pPr>
              <w:spacing w:line="253" w:lineRule="auto"/>
              <w:rPr>
                <w:rFonts w:ascii="Arial"/>
                <w:sz w:val="21"/>
              </w:rPr>
            </w:pPr>
          </w:p>
          <w:p w14:paraId="7769766D">
            <w:pPr>
              <w:spacing w:line="254" w:lineRule="auto"/>
              <w:rPr>
                <w:rFonts w:ascii="Arial"/>
                <w:sz w:val="21"/>
              </w:rPr>
            </w:pPr>
          </w:p>
          <w:p w14:paraId="3194D616">
            <w:pPr>
              <w:spacing w:line="254" w:lineRule="auto"/>
              <w:rPr>
                <w:rFonts w:ascii="Arial"/>
                <w:sz w:val="21"/>
              </w:rPr>
            </w:pPr>
          </w:p>
          <w:p w14:paraId="6448FC32">
            <w:pPr>
              <w:spacing w:line="254" w:lineRule="auto"/>
              <w:rPr>
                <w:rFonts w:ascii="Arial"/>
                <w:sz w:val="21"/>
              </w:rPr>
            </w:pPr>
          </w:p>
          <w:p w14:paraId="3E024AB1">
            <w:pPr>
              <w:pStyle w:val="7"/>
              <w:spacing w:before="71" w:line="220" w:lineRule="auto"/>
              <w:ind w:left="103"/>
            </w:pPr>
            <w:r>
              <w:rPr>
                <w:b/>
                <w:bCs/>
                <w:color w:val="EE0000"/>
                <w:spacing w:val="-2"/>
              </w:rPr>
              <w:t>【删除】</w:t>
            </w:r>
          </w:p>
        </w:tc>
      </w:tr>
      <w:tr w14:paraId="3F2A4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4902" w:type="dxa"/>
            <w:tcBorders>
              <w:top w:val="nil"/>
            </w:tcBorders>
            <w:vAlign w:val="top"/>
          </w:tcPr>
          <w:p w14:paraId="438A39A2">
            <w:pPr>
              <w:pStyle w:val="7"/>
              <w:spacing w:before="36" w:line="228" w:lineRule="auto"/>
              <w:ind w:left="116" w:right="103"/>
              <w:jc w:val="both"/>
            </w:pPr>
            <w:r>
              <w:rPr>
                <w:spacing w:val="1"/>
              </w:rPr>
              <w:t>4）应用外加剂的主要注意事项</w:t>
            </w:r>
            <w:r>
              <w:rPr>
                <w:spacing w:val="-79"/>
              </w:rPr>
              <w:t xml:space="preserve"> </w:t>
            </w:r>
            <w:r>
              <w:rPr>
                <w:spacing w:val="1"/>
              </w:rPr>
              <w:t>……（4）由于聚</w:t>
            </w:r>
            <w:r>
              <w:rPr>
                <w:spacing w:val="2"/>
              </w:rPr>
              <w:t>羧酸系高性能减水剂的掺加量对混凝土性能影响</w:t>
            </w:r>
            <w:r>
              <w:rPr>
                <w:spacing w:val="-1"/>
              </w:rPr>
              <w:t>较大，用户应注意按照有关规定准确计量。</w:t>
            </w:r>
          </w:p>
        </w:tc>
        <w:tc>
          <w:tcPr>
            <w:tcW w:w="4991" w:type="dxa"/>
            <w:tcBorders>
              <w:top w:val="nil"/>
            </w:tcBorders>
            <w:vAlign w:val="top"/>
          </w:tcPr>
          <w:p w14:paraId="5638C1AA">
            <w:pPr>
              <w:rPr>
                <w:rFonts w:ascii="Arial"/>
                <w:sz w:val="21"/>
              </w:rPr>
            </w:pPr>
          </w:p>
        </w:tc>
      </w:tr>
      <w:tr w14:paraId="48E6B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644BBC30">
            <w:pPr>
              <w:pStyle w:val="7"/>
              <w:spacing w:before="34" w:line="206" w:lineRule="auto"/>
              <w:ind w:left="4593"/>
            </w:pPr>
            <w:r>
              <w:rPr>
                <w:b/>
                <w:bCs/>
                <w:spacing w:val="-6"/>
              </w:rPr>
              <w:t>变化</w:t>
            </w:r>
            <w:r>
              <w:rPr>
                <w:spacing w:val="-42"/>
              </w:rPr>
              <w:t xml:space="preserve"> </w:t>
            </w:r>
            <w:r>
              <w:rPr>
                <w:b/>
                <w:bCs/>
                <w:spacing w:val="-6"/>
              </w:rPr>
              <w:t>20</w:t>
            </w:r>
          </w:p>
        </w:tc>
      </w:tr>
      <w:tr w14:paraId="75AD6A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18C2CF8B">
            <w:pPr>
              <w:pStyle w:val="7"/>
              <w:spacing w:before="69" w:line="177" w:lineRule="auto"/>
              <w:ind w:left="2288"/>
            </w:pPr>
            <w:r>
              <w:rPr>
                <w:b/>
                <w:bCs/>
                <w:spacing w:val="-4"/>
              </w:rPr>
              <w:t>P47</w:t>
            </w:r>
          </w:p>
        </w:tc>
        <w:tc>
          <w:tcPr>
            <w:tcW w:w="4991" w:type="dxa"/>
            <w:vAlign w:val="top"/>
          </w:tcPr>
          <w:p w14:paraId="50C2B9FA">
            <w:pPr>
              <w:pStyle w:val="7"/>
              <w:spacing w:before="69" w:line="177" w:lineRule="auto"/>
              <w:ind w:left="2330"/>
            </w:pPr>
            <w:r>
              <w:rPr>
                <w:b/>
                <w:bCs/>
                <w:spacing w:val="-3"/>
              </w:rPr>
              <w:t>P48</w:t>
            </w:r>
          </w:p>
        </w:tc>
      </w:tr>
      <w:tr w14:paraId="698B0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3" w:hRule="atLeast"/>
        </w:trPr>
        <w:tc>
          <w:tcPr>
            <w:tcW w:w="4902" w:type="dxa"/>
            <w:vAlign w:val="top"/>
          </w:tcPr>
          <w:p w14:paraId="2F68618B">
            <w:pPr>
              <w:rPr>
                <w:rFonts w:ascii="Arial"/>
                <w:sz w:val="21"/>
              </w:rPr>
            </w:pPr>
          </w:p>
        </w:tc>
        <w:tc>
          <w:tcPr>
            <w:tcW w:w="4991" w:type="dxa"/>
            <w:vAlign w:val="top"/>
          </w:tcPr>
          <w:p w14:paraId="432B3F4B">
            <w:pPr>
              <w:pStyle w:val="7"/>
              <w:spacing w:before="33" w:line="221" w:lineRule="auto"/>
              <w:ind w:left="103"/>
            </w:pPr>
            <w:r>
              <w:rPr>
                <w:b/>
                <w:bCs/>
                <w:color w:val="EE0000"/>
                <w:spacing w:val="-2"/>
              </w:rPr>
              <w:t>【新增】</w:t>
            </w:r>
          </w:p>
          <w:p w14:paraId="4F498505">
            <w:pPr>
              <w:pStyle w:val="7"/>
              <w:spacing w:before="22" w:line="219" w:lineRule="auto"/>
              <w:ind w:left="116"/>
            </w:pPr>
            <w:r>
              <w:rPr>
                <w:spacing w:val="-2"/>
              </w:rPr>
              <w:t>2）外加剂的选择</w:t>
            </w:r>
          </w:p>
          <w:p w14:paraId="301D8D89">
            <w:pPr>
              <w:pStyle w:val="7"/>
              <w:spacing w:before="23" w:line="239" w:lineRule="auto"/>
              <w:ind w:left="112" w:right="104" w:firstLine="7"/>
              <w:jc w:val="both"/>
            </w:pPr>
            <w:r>
              <w:rPr>
                <w:spacing w:val="-1"/>
              </w:rPr>
              <w:t>（1）</w:t>
            </w:r>
            <w:r>
              <w:rPr>
                <w:spacing w:val="-59"/>
              </w:rPr>
              <w:t xml:space="preserve"> </w:t>
            </w:r>
            <w:r>
              <w:rPr>
                <w:spacing w:val="-1"/>
              </w:rPr>
              <w:t>外加剂种类应根据设计和施工要求及外</w:t>
            </w:r>
            <w:r>
              <w:rPr>
                <w:spacing w:val="-2"/>
              </w:rPr>
              <w:t>加剂</w:t>
            </w:r>
            <w:r>
              <w:rPr>
                <w:spacing w:val="-4"/>
              </w:rPr>
              <w:t>的主要作用选择。外加剂掺量应以外加剂质量占混</w:t>
            </w:r>
            <w:r>
              <w:rPr>
                <w:spacing w:val="-1"/>
              </w:rPr>
              <w:t>凝土中胶凝材料总质量的百分数表示。</w:t>
            </w:r>
          </w:p>
          <w:p w14:paraId="109B4400">
            <w:pPr>
              <w:pStyle w:val="7"/>
              <w:spacing w:line="239" w:lineRule="auto"/>
              <w:ind w:left="127"/>
            </w:pPr>
            <w:r>
              <w:rPr>
                <w:spacing w:val="-11"/>
              </w:rPr>
              <w:t>……</w:t>
            </w:r>
          </w:p>
          <w:p w14:paraId="205C2FF3">
            <w:pPr>
              <w:pStyle w:val="7"/>
              <w:spacing w:line="219" w:lineRule="auto"/>
              <w:ind w:left="118"/>
            </w:pPr>
            <w:r>
              <w:rPr>
                <w:spacing w:val="-2"/>
              </w:rPr>
              <w:t>3）外加剂的应用</w:t>
            </w:r>
          </w:p>
          <w:p w14:paraId="4DDF278D">
            <w:pPr>
              <w:pStyle w:val="7"/>
              <w:spacing w:before="24" w:line="219" w:lineRule="auto"/>
              <w:ind w:left="120"/>
            </w:pPr>
            <w:r>
              <w:rPr>
                <w:spacing w:val="-2"/>
              </w:rPr>
              <w:t>（1）普通减水剂</w:t>
            </w:r>
          </w:p>
          <w:p w14:paraId="69782CB2">
            <w:pPr>
              <w:pStyle w:val="7"/>
              <w:spacing w:before="25" w:line="239" w:lineRule="auto"/>
              <w:ind w:left="114" w:right="29" w:firstLine="15"/>
            </w:pPr>
            <w:r>
              <w:rPr>
                <w:spacing w:val="-8"/>
              </w:rPr>
              <w:t>1</w:t>
            </w:r>
            <w:r>
              <w:rPr>
                <w:spacing w:val="-51"/>
              </w:rPr>
              <w:t xml:space="preserve"> </w:t>
            </w:r>
            <w:r>
              <w:rPr>
                <w:spacing w:val="-8"/>
              </w:rPr>
              <w:t>常见的普通减水剂多以木质素酸钙、木质素酸钠、</w:t>
            </w:r>
            <w:r>
              <w:rPr>
                <w:spacing w:val="-1"/>
              </w:rPr>
              <w:t>木质素酸镁为主要成……</w:t>
            </w:r>
          </w:p>
          <w:p w14:paraId="492C00D1">
            <w:pPr>
              <w:pStyle w:val="7"/>
              <w:spacing w:before="1" w:line="238" w:lineRule="auto"/>
              <w:ind w:left="127" w:right="3681" w:hanging="7"/>
            </w:pPr>
            <w:r>
              <w:rPr>
                <w:spacing w:val="-14"/>
              </w:rPr>
              <w:t>（8）</w:t>
            </w:r>
            <w:r>
              <w:rPr>
                <w:spacing w:val="-53"/>
              </w:rPr>
              <w:t xml:space="preserve"> </w:t>
            </w:r>
            <w:r>
              <w:rPr>
                <w:spacing w:val="-14"/>
              </w:rPr>
              <w:t>防水剂</w:t>
            </w:r>
            <w:r>
              <w:rPr>
                <w:spacing w:val="-11"/>
              </w:rPr>
              <w:t>……</w:t>
            </w:r>
          </w:p>
          <w:p w14:paraId="4B77BF0D">
            <w:pPr>
              <w:pStyle w:val="7"/>
              <w:spacing w:before="1" w:line="222" w:lineRule="auto"/>
              <w:ind w:left="116" w:right="107" w:hanging="4"/>
            </w:pPr>
            <w:r>
              <w:rPr>
                <w:spacing w:val="7"/>
              </w:rPr>
              <w:t>③对有抗冻要求的混凝土工程宜选用复合引</w:t>
            </w:r>
            <w:r>
              <w:rPr>
                <w:spacing w:val="6"/>
              </w:rPr>
              <w:t>气组</w:t>
            </w:r>
            <w:r>
              <w:rPr>
                <w:spacing w:val="-2"/>
              </w:rPr>
              <w:t>分的防水剂。</w:t>
            </w:r>
          </w:p>
        </w:tc>
      </w:tr>
      <w:tr w14:paraId="4BE13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7E4CBEC5">
            <w:pPr>
              <w:pStyle w:val="7"/>
              <w:spacing w:before="36" w:line="204" w:lineRule="auto"/>
              <w:ind w:left="4593"/>
            </w:pPr>
            <w:r>
              <w:rPr>
                <w:b/>
                <w:bCs/>
                <w:spacing w:val="-6"/>
              </w:rPr>
              <w:t>变化</w:t>
            </w:r>
            <w:r>
              <w:rPr>
                <w:spacing w:val="-42"/>
              </w:rPr>
              <w:t xml:space="preserve"> </w:t>
            </w:r>
            <w:r>
              <w:rPr>
                <w:b/>
                <w:bCs/>
                <w:spacing w:val="-6"/>
              </w:rPr>
              <w:t>21</w:t>
            </w:r>
          </w:p>
        </w:tc>
      </w:tr>
      <w:tr w14:paraId="4B2B9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12D5CE24">
            <w:pPr>
              <w:pStyle w:val="7"/>
              <w:spacing w:before="69" w:line="177" w:lineRule="auto"/>
              <w:ind w:left="2288"/>
            </w:pPr>
            <w:r>
              <w:rPr>
                <w:b/>
                <w:bCs/>
                <w:spacing w:val="-4"/>
              </w:rPr>
              <w:t>P49</w:t>
            </w:r>
          </w:p>
        </w:tc>
        <w:tc>
          <w:tcPr>
            <w:tcW w:w="4991" w:type="dxa"/>
            <w:vAlign w:val="top"/>
          </w:tcPr>
          <w:p w14:paraId="3AEB3773">
            <w:pPr>
              <w:pStyle w:val="7"/>
              <w:spacing w:before="69" w:line="177" w:lineRule="auto"/>
              <w:ind w:left="2330"/>
            </w:pPr>
            <w:r>
              <w:rPr>
                <w:b/>
                <w:bCs/>
                <w:spacing w:val="-3"/>
              </w:rPr>
              <w:t>P51</w:t>
            </w:r>
          </w:p>
        </w:tc>
      </w:tr>
      <w:tr w14:paraId="4BF87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4902" w:type="dxa"/>
            <w:vAlign w:val="top"/>
          </w:tcPr>
          <w:p w14:paraId="26E72C52">
            <w:pPr>
              <w:pStyle w:val="7"/>
              <w:spacing w:before="35" w:line="239" w:lineRule="auto"/>
              <w:ind w:left="116" w:right="105" w:firstLine="3"/>
            </w:pPr>
            <w:r>
              <w:t>2.1.4</w:t>
            </w:r>
            <w:r>
              <w:rPr>
                <w:spacing w:val="-33"/>
              </w:rPr>
              <w:t xml:space="preserve"> </w:t>
            </w:r>
            <w:r>
              <w:t>砌体材料的性能与应用</w:t>
            </w:r>
            <w:r>
              <w:rPr>
                <w:spacing w:val="-27"/>
              </w:rPr>
              <w:t xml:space="preserve"> </w:t>
            </w:r>
            <w:r>
              <w:t>1.块体的种类及强</w:t>
            </w:r>
            <w:r>
              <w:rPr>
                <w:spacing w:val="-2"/>
              </w:rPr>
              <w:t>度等级</w:t>
            </w:r>
          </w:p>
          <w:p w14:paraId="5E4922A9">
            <w:pPr>
              <w:pStyle w:val="7"/>
              <w:spacing w:line="207" w:lineRule="auto"/>
              <w:ind w:left="123"/>
            </w:pPr>
            <w:r>
              <w:rPr>
                <w:spacing w:val="-3"/>
              </w:rPr>
              <w:t>（2）蒸压加气混凝土砌块可用作承重、自承重或</w:t>
            </w:r>
          </w:p>
        </w:tc>
        <w:tc>
          <w:tcPr>
            <w:tcW w:w="4991" w:type="dxa"/>
            <w:vAlign w:val="top"/>
          </w:tcPr>
          <w:p w14:paraId="6DEB0A27">
            <w:pPr>
              <w:pStyle w:val="7"/>
              <w:spacing w:before="34" w:line="221" w:lineRule="auto"/>
              <w:ind w:left="103"/>
            </w:pPr>
            <w:r>
              <w:rPr>
                <w:b/>
                <w:bCs/>
                <w:color w:val="EE0000"/>
                <w:spacing w:val="-2"/>
              </w:rPr>
              <w:t>【变动】</w:t>
            </w:r>
          </w:p>
          <w:p w14:paraId="57B2E978">
            <w:pPr>
              <w:pStyle w:val="7"/>
              <w:spacing w:before="23" w:line="223" w:lineRule="auto"/>
              <w:ind w:left="112" w:right="107" w:firstLine="3"/>
            </w:pPr>
            <w:r>
              <w:rPr>
                <w:spacing w:val="4"/>
              </w:rPr>
              <w:t>2.1.4</w:t>
            </w:r>
            <w:r>
              <w:rPr>
                <w:spacing w:val="-39"/>
              </w:rPr>
              <w:t xml:space="preserve"> </w:t>
            </w:r>
            <w:r>
              <w:rPr>
                <w:spacing w:val="4"/>
              </w:rPr>
              <w:t>砌体材料的性能与应用</w:t>
            </w:r>
            <w:r>
              <w:rPr>
                <w:spacing w:val="-23"/>
              </w:rPr>
              <w:t xml:space="preserve"> </w:t>
            </w:r>
            <w:r>
              <w:rPr>
                <w:spacing w:val="4"/>
              </w:rPr>
              <w:t>1.块体的种</w:t>
            </w:r>
            <w:r>
              <w:rPr>
                <w:spacing w:val="3"/>
              </w:rPr>
              <w:t>类及强</w:t>
            </w:r>
            <w:r>
              <w:rPr>
                <w:spacing w:val="-2"/>
              </w:rPr>
              <w:t>度等级</w:t>
            </w:r>
          </w:p>
        </w:tc>
      </w:tr>
    </w:tbl>
    <w:p w14:paraId="37EB0000">
      <w:pPr>
        <w:spacing w:line="89" w:lineRule="exact"/>
        <w:rPr>
          <w:rFonts w:ascii="Arial"/>
          <w:sz w:val="7"/>
        </w:rPr>
      </w:pPr>
    </w:p>
    <w:p w14:paraId="06784F38">
      <w:pPr>
        <w:spacing w:line="89" w:lineRule="exact"/>
        <w:rPr>
          <w:rFonts w:ascii="Arial" w:hAnsi="Arial" w:eastAsia="Arial" w:cs="Arial"/>
          <w:sz w:val="7"/>
          <w:szCs w:val="7"/>
        </w:rPr>
        <w:sectPr>
          <w:footerReference r:id="rId11"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3F787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4902" w:type="dxa"/>
            <w:vAlign w:val="top"/>
          </w:tcPr>
          <w:p w14:paraId="77A67ADE">
            <w:pPr>
              <w:pStyle w:val="7"/>
              <w:spacing w:before="36"/>
              <w:ind w:left="110" w:right="27" w:firstLine="7"/>
            </w:pPr>
            <w:r>
              <w:rPr>
                <w:spacing w:val="-5"/>
              </w:rPr>
              <w:t>保温隔热材料，其强度等级有</w:t>
            </w:r>
            <w:r>
              <w:rPr>
                <w:spacing w:val="-54"/>
              </w:rPr>
              <w:t xml:space="preserve"> </w:t>
            </w:r>
            <w:r>
              <w:rPr>
                <w:spacing w:val="-5"/>
              </w:rPr>
              <w:t>A1.5、A2.</w:t>
            </w:r>
            <w:r>
              <w:rPr>
                <w:spacing w:val="-6"/>
              </w:rPr>
              <w:t>0、A2.5、</w:t>
            </w:r>
            <w:r>
              <w:t xml:space="preserve"> </w:t>
            </w:r>
            <w:r>
              <w:rPr>
                <w:spacing w:val="-1"/>
              </w:rPr>
              <w:t>A3.5、A5.0,A1.5、A2.0</w:t>
            </w:r>
            <w:r>
              <w:rPr>
                <w:spacing w:val="-30"/>
              </w:rPr>
              <w:t xml:space="preserve"> </w:t>
            </w:r>
            <w:r>
              <w:rPr>
                <w:spacing w:val="-1"/>
              </w:rPr>
              <w:t>级可用于建筑保温。</w:t>
            </w:r>
          </w:p>
        </w:tc>
        <w:tc>
          <w:tcPr>
            <w:tcW w:w="4991" w:type="dxa"/>
            <w:vAlign w:val="top"/>
          </w:tcPr>
          <w:p w14:paraId="39214F8D">
            <w:pPr>
              <w:pStyle w:val="7"/>
              <w:spacing w:before="33" w:line="235" w:lineRule="auto"/>
              <w:ind w:left="106" w:right="29" w:firstLine="13"/>
              <w:jc w:val="both"/>
            </w:pPr>
            <w:r>
              <w:rPr>
                <w:spacing w:val="1"/>
              </w:rPr>
              <w:t>（2）蒸压加气混凝土砌块，按干密度分为</w:t>
            </w:r>
            <w:r>
              <w:rPr>
                <w:spacing w:val="-28"/>
              </w:rPr>
              <w:t xml:space="preserve"> </w:t>
            </w:r>
            <w:r>
              <w:rPr>
                <w:spacing w:val="1"/>
              </w:rPr>
              <w:t>B03、</w:t>
            </w:r>
            <w:r>
              <w:t xml:space="preserve"> </w:t>
            </w:r>
            <w:r>
              <w:rPr>
                <w:spacing w:val="3"/>
              </w:rPr>
              <w:t>B04、B05、B06、B07</w:t>
            </w:r>
            <w:r>
              <w:rPr>
                <w:spacing w:val="-38"/>
              </w:rPr>
              <w:t xml:space="preserve"> </w:t>
            </w:r>
            <w:r>
              <w:rPr>
                <w:spacing w:val="3"/>
              </w:rPr>
              <w:t>五个级别，其中干密度</w:t>
            </w:r>
            <w:r>
              <w:rPr>
                <w:spacing w:val="2"/>
              </w:rPr>
              <w:t>级别</w:t>
            </w:r>
            <w:r>
              <w:rPr>
                <w:spacing w:val="-4"/>
              </w:rPr>
              <w:t>B03、B04</w:t>
            </w:r>
            <w:r>
              <w:rPr>
                <w:spacing w:val="-46"/>
              </w:rPr>
              <w:t xml:space="preserve"> </w:t>
            </w:r>
            <w:r>
              <w:rPr>
                <w:spacing w:val="-4"/>
              </w:rPr>
              <w:t>适用于建筑保温；按抗压强度分为</w:t>
            </w:r>
            <w:r>
              <w:rPr>
                <w:spacing w:val="-54"/>
              </w:rPr>
              <w:t xml:space="preserve"> </w:t>
            </w:r>
            <w:r>
              <w:rPr>
                <w:spacing w:val="-4"/>
              </w:rPr>
              <w:t>A</w:t>
            </w:r>
            <w:r>
              <w:rPr>
                <w:spacing w:val="-5"/>
              </w:rPr>
              <w:t>1.5、</w:t>
            </w:r>
            <w:r>
              <w:t xml:space="preserve"> </w:t>
            </w:r>
            <w:r>
              <w:rPr>
                <w:spacing w:val="3"/>
              </w:rPr>
              <w:t>A2.0、A2.5、A3.5、A5.0</w:t>
            </w:r>
            <w:r>
              <w:rPr>
                <w:spacing w:val="-39"/>
              </w:rPr>
              <w:t xml:space="preserve"> </w:t>
            </w:r>
            <w:r>
              <w:rPr>
                <w:spacing w:val="3"/>
              </w:rPr>
              <w:t>五个</w:t>
            </w:r>
            <w:r>
              <w:rPr>
                <w:spacing w:val="2"/>
              </w:rPr>
              <w:t>级别，其中强度级</w:t>
            </w:r>
            <w:r>
              <w:rPr>
                <w:spacing w:val="1"/>
              </w:rPr>
              <w:t>别</w:t>
            </w:r>
            <w:r>
              <w:rPr>
                <w:spacing w:val="-48"/>
              </w:rPr>
              <w:t xml:space="preserve"> </w:t>
            </w:r>
            <w:r>
              <w:rPr>
                <w:spacing w:val="1"/>
              </w:rPr>
              <w:t>A1.5、A2.0</w:t>
            </w:r>
            <w:r>
              <w:rPr>
                <w:spacing w:val="-47"/>
              </w:rPr>
              <w:t xml:space="preserve"> </w:t>
            </w:r>
            <w:r>
              <w:rPr>
                <w:spacing w:val="1"/>
              </w:rPr>
              <w:t>适用于建筑保温；砌块按尺寸偏差</w:t>
            </w:r>
            <w:r>
              <w:rPr>
                <w:spacing w:val="-4"/>
              </w:rPr>
              <w:t>分为</w:t>
            </w:r>
            <w:r>
              <w:rPr>
                <w:spacing w:val="-23"/>
              </w:rPr>
              <w:t xml:space="preserve"> </w:t>
            </w:r>
            <w:r>
              <w:rPr>
                <w:spacing w:val="-4"/>
              </w:rPr>
              <w:t>I</w:t>
            </w:r>
            <w:r>
              <w:rPr>
                <w:spacing w:val="-37"/>
              </w:rPr>
              <w:t xml:space="preserve"> </w:t>
            </w:r>
            <w:r>
              <w:rPr>
                <w:spacing w:val="-4"/>
              </w:rPr>
              <w:t>型和</w:t>
            </w:r>
            <w:r>
              <w:rPr>
                <w:spacing w:val="-34"/>
              </w:rPr>
              <w:t xml:space="preserve"> </w:t>
            </w:r>
            <w:r>
              <w:rPr>
                <w:spacing w:val="-4"/>
              </w:rPr>
              <w:t>II</w:t>
            </w:r>
            <w:r>
              <w:rPr>
                <w:spacing w:val="-40"/>
              </w:rPr>
              <w:t xml:space="preserve"> </w:t>
            </w:r>
            <w:r>
              <w:rPr>
                <w:spacing w:val="-4"/>
              </w:rPr>
              <w:t>型，其中</w:t>
            </w:r>
            <w:r>
              <w:rPr>
                <w:spacing w:val="-34"/>
              </w:rPr>
              <w:t xml:space="preserve"> </w:t>
            </w:r>
            <w:r>
              <w:rPr>
                <w:spacing w:val="-4"/>
              </w:rPr>
              <w:t>I</w:t>
            </w:r>
            <w:r>
              <w:rPr>
                <w:spacing w:val="-37"/>
              </w:rPr>
              <w:t xml:space="preserve"> </w:t>
            </w:r>
            <w:r>
              <w:rPr>
                <w:spacing w:val="-4"/>
              </w:rPr>
              <w:t>型适用于薄灰缝砌筑，</w:t>
            </w:r>
            <w:r>
              <w:t xml:space="preserve"> </w:t>
            </w:r>
            <w:r>
              <w:rPr>
                <w:spacing w:val="-2"/>
              </w:rPr>
              <w:t>II</w:t>
            </w:r>
            <w:r>
              <w:rPr>
                <w:spacing w:val="-33"/>
              </w:rPr>
              <w:t xml:space="preserve"> </w:t>
            </w:r>
            <w:r>
              <w:rPr>
                <w:spacing w:val="-2"/>
              </w:rPr>
              <w:t>型适用于厚灰缝砌筑。</w:t>
            </w:r>
          </w:p>
        </w:tc>
      </w:tr>
      <w:tr w14:paraId="4489F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7F73F29">
            <w:pPr>
              <w:pStyle w:val="7"/>
              <w:spacing w:before="33" w:line="207" w:lineRule="auto"/>
              <w:ind w:left="4593"/>
            </w:pPr>
            <w:r>
              <w:rPr>
                <w:b/>
                <w:bCs/>
                <w:spacing w:val="-6"/>
              </w:rPr>
              <w:t>变化</w:t>
            </w:r>
            <w:r>
              <w:rPr>
                <w:spacing w:val="-42"/>
              </w:rPr>
              <w:t xml:space="preserve"> </w:t>
            </w:r>
            <w:r>
              <w:rPr>
                <w:b/>
                <w:bCs/>
                <w:spacing w:val="-6"/>
              </w:rPr>
              <w:t>22</w:t>
            </w:r>
          </w:p>
        </w:tc>
      </w:tr>
      <w:tr w14:paraId="57339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66E9AE89">
            <w:pPr>
              <w:pStyle w:val="7"/>
              <w:spacing w:before="66" w:line="179" w:lineRule="auto"/>
              <w:ind w:left="2288"/>
            </w:pPr>
            <w:r>
              <w:rPr>
                <w:b/>
                <w:bCs/>
                <w:spacing w:val="-4"/>
              </w:rPr>
              <w:t>P49</w:t>
            </w:r>
          </w:p>
        </w:tc>
        <w:tc>
          <w:tcPr>
            <w:tcW w:w="4991" w:type="dxa"/>
            <w:vAlign w:val="top"/>
          </w:tcPr>
          <w:p w14:paraId="2DA105A8">
            <w:pPr>
              <w:pStyle w:val="7"/>
              <w:spacing w:before="65" w:line="180" w:lineRule="auto"/>
              <w:ind w:left="2330"/>
            </w:pPr>
            <w:r>
              <w:rPr>
                <w:b/>
                <w:bCs/>
                <w:spacing w:val="-3"/>
              </w:rPr>
              <w:t>P51</w:t>
            </w:r>
          </w:p>
        </w:tc>
      </w:tr>
      <w:tr w14:paraId="3ACD6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02" w:type="dxa"/>
            <w:vAlign w:val="top"/>
          </w:tcPr>
          <w:p w14:paraId="25967851">
            <w:pPr>
              <w:pStyle w:val="7"/>
              <w:spacing w:before="31" w:line="220" w:lineRule="auto"/>
              <w:ind w:left="120"/>
            </w:pPr>
            <w:r>
              <w:rPr>
                <w:spacing w:val="-1"/>
              </w:rPr>
              <w:t>2.砂浆的种类及强度等级</w:t>
            </w:r>
          </w:p>
          <w:p w14:paraId="11DFCCD0">
            <w:pPr>
              <w:pStyle w:val="7"/>
              <w:spacing w:before="22" w:line="233" w:lineRule="auto"/>
              <w:ind w:left="116" w:right="103" w:firstLine="7"/>
              <w:jc w:val="both"/>
            </w:pPr>
            <w:r>
              <w:rPr>
                <w:spacing w:val="-3"/>
              </w:rPr>
              <w:t>（3）砌块专用砂浆：专门用于砌筑混凝土砌块的砌筑砂浆，称为砌块专用砂浆。（4）蒸压砖专用</w:t>
            </w:r>
            <w:r>
              <w:rPr>
                <w:spacing w:val="2"/>
              </w:rPr>
              <w:t>砂浆：专门用于砌筑蒸压灰砂砖砌体或蒸压粉煤灰砖砌体，且砌体抗剪强度不应低于烧结普通砖</w:t>
            </w:r>
            <w:r>
              <w:rPr>
                <w:spacing w:val="-1"/>
              </w:rPr>
              <w:t>砌体取值的砂浆。</w:t>
            </w:r>
          </w:p>
        </w:tc>
        <w:tc>
          <w:tcPr>
            <w:tcW w:w="4991" w:type="dxa"/>
            <w:vAlign w:val="top"/>
          </w:tcPr>
          <w:p w14:paraId="7D63F9A6">
            <w:pPr>
              <w:pStyle w:val="7"/>
              <w:spacing w:before="30" w:line="221" w:lineRule="auto"/>
              <w:ind w:left="103"/>
            </w:pPr>
            <w:r>
              <w:rPr>
                <w:b/>
                <w:bCs/>
                <w:color w:val="EE0000"/>
                <w:spacing w:val="-2"/>
              </w:rPr>
              <w:t>【变动】</w:t>
            </w:r>
          </w:p>
          <w:p w14:paraId="4448AF75">
            <w:pPr>
              <w:pStyle w:val="7"/>
              <w:spacing w:before="22" w:line="220" w:lineRule="auto"/>
              <w:ind w:left="116"/>
            </w:pPr>
            <w:r>
              <w:rPr>
                <w:spacing w:val="-1"/>
              </w:rPr>
              <w:t>2.砂浆的种类及强度等级</w:t>
            </w:r>
          </w:p>
          <w:p w14:paraId="40B68FEB">
            <w:pPr>
              <w:pStyle w:val="7"/>
              <w:spacing w:before="24" w:line="231" w:lineRule="auto"/>
              <w:ind w:left="114" w:right="107" w:firstLine="5"/>
              <w:jc w:val="both"/>
            </w:pPr>
            <w:r>
              <w:rPr>
                <w:spacing w:val="-1"/>
              </w:rPr>
              <w:t>（3）</w:t>
            </w:r>
            <w:r>
              <w:rPr>
                <w:spacing w:val="-61"/>
              </w:rPr>
              <w:t xml:space="preserve"> </w:t>
            </w:r>
            <w:r>
              <w:rPr>
                <w:spacing w:val="-1"/>
              </w:rPr>
              <w:t>专用砂浆：通常由水泥、砂、水以及根据需</w:t>
            </w:r>
            <w:r>
              <w:rPr>
                <w:spacing w:val="-4"/>
              </w:rPr>
              <w:t>要掺人的掺合料和外加剂等组分，按一定比例，采用机械拌合制成。常用有砌块专用砂浆、蒸压砖专</w:t>
            </w:r>
            <w:r>
              <w:rPr>
                <w:spacing w:val="-2"/>
              </w:rPr>
              <w:t>用砂浆等。</w:t>
            </w:r>
          </w:p>
        </w:tc>
      </w:tr>
      <w:tr w14:paraId="36A5C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884A3AD">
            <w:pPr>
              <w:pStyle w:val="7"/>
              <w:spacing w:before="33" w:line="207" w:lineRule="auto"/>
              <w:ind w:left="4593"/>
            </w:pPr>
            <w:r>
              <w:rPr>
                <w:b/>
                <w:bCs/>
                <w:spacing w:val="-6"/>
              </w:rPr>
              <w:t>变化</w:t>
            </w:r>
            <w:r>
              <w:rPr>
                <w:spacing w:val="-42"/>
              </w:rPr>
              <w:t xml:space="preserve"> </w:t>
            </w:r>
            <w:r>
              <w:rPr>
                <w:b/>
                <w:bCs/>
                <w:spacing w:val="-6"/>
              </w:rPr>
              <w:t>23</w:t>
            </w:r>
          </w:p>
        </w:tc>
      </w:tr>
      <w:tr w14:paraId="105DA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02" w:type="dxa"/>
            <w:vAlign w:val="top"/>
          </w:tcPr>
          <w:p w14:paraId="285A9CD3">
            <w:pPr>
              <w:pStyle w:val="7"/>
              <w:spacing w:before="68" w:line="177" w:lineRule="auto"/>
              <w:ind w:left="2288"/>
            </w:pPr>
            <w:r>
              <w:rPr>
                <w:b/>
                <w:bCs/>
                <w:spacing w:val="-4"/>
              </w:rPr>
              <w:t>P66</w:t>
            </w:r>
          </w:p>
        </w:tc>
        <w:tc>
          <w:tcPr>
            <w:tcW w:w="4991" w:type="dxa"/>
            <w:vAlign w:val="top"/>
          </w:tcPr>
          <w:p w14:paraId="16089DEF">
            <w:pPr>
              <w:pStyle w:val="7"/>
              <w:spacing w:before="68" w:line="177" w:lineRule="auto"/>
              <w:ind w:left="2330"/>
            </w:pPr>
            <w:r>
              <w:rPr>
                <w:b/>
                <w:bCs/>
                <w:spacing w:val="-3"/>
              </w:rPr>
              <w:t>P68</w:t>
            </w:r>
          </w:p>
        </w:tc>
      </w:tr>
      <w:tr w14:paraId="6D716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4902" w:type="dxa"/>
            <w:vAlign w:val="top"/>
          </w:tcPr>
          <w:p w14:paraId="0A20A074">
            <w:pPr>
              <w:spacing w:line="270" w:lineRule="auto"/>
              <w:rPr>
                <w:rFonts w:ascii="Arial"/>
                <w:sz w:val="21"/>
              </w:rPr>
            </w:pPr>
          </w:p>
          <w:p w14:paraId="620E7B1B">
            <w:pPr>
              <w:spacing w:line="270" w:lineRule="auto"/>
              <w:rPr>
                <w:rFonts w:ascii="Arial"/>
                <w:sz w:val="21"/>
              </w:rPr>
            </w:pPr>
          </w:p>
          <w:p w14:paraId="2D753D0E">
            <w:pPr>
              <w:spacing w:line="271" w:lineRule="auto"/>
              <w:rPr>
                <w:rFonts w:ascii="Arial"/>
                <w:sz w:val="21"/>
              </w:rPr>
            </w:pPr>
          </w:p>
          <w:p w14:paraId="57A25414">
            <w:pPr>
              <w:pStyle w:val="7"/>
              <w:spacing w:before="71" w:line="219" w:lineRule="auto"/>
              <w:ind w:left="120"/>
            </w:pPr>
            <w:r>
              <w:rPr>
                <w:spacing w:val="-2"/>
              </w:rPr>
              <w:t>2.3.3</w:t>
            </w:r>
            <w:r>
              <w:rPr>
                <w:spacing w:val="-26"/>
              </w:rPr>
              <w:t xml:space="preserve"> </w:t>
            </w:r>
            <w:r>
              <w:rPr>
                <w:spacing w:val="-2"/>
              </w:rPr>
              <w:t>建筑保温、隔热材料的特性与应用</w:t>
            </w:r>
          </w:p>
          <w:p w14:paraId="2DD14DD9">
            <w:pPr>
              <w:pStyle w:val="7"/>
              <w:spacing w:before="25"/>
              <w:ind w:left="119" w:right="103"/>
              <w:jc w:val="both"/>
            </w:pPr>
            <w:r>
              <w:rPr>
                <w:spacing w:val="-3"/>
              </w:rPr>
              <w:t>6）中空玻璃微珠保温隔热材料中空玻璃微珠保温</w:t>
            </w:r>
            <w:r>
              <w:rPr>
                <w:spacing w:val="2"/>
              </w:rPr>
              <w:t>隔热材料指由底涂、中空玻璃微珠中间层和面涂组成，具有保温隔热性能的系统材料，其具有耐</w:t>
            </w:r>
            <w:r>
              <w:rPr>
                <w:spacing w:val="-1"/>
              </w:rPr>
              <w:t>沾污性、耐气候老化性和反射隔热等性能。</w:t>
            </w:r>
          </w:p>
        </w:tc>
        <w:tc>
          <w:tcPr>
            <w:tcW w:w="4991" w:type="dxa"/>
            <w:vAlign w:val="top"/>
          </w:tcPr>
          <w:p w14:paraId="14BCA920">
            <w:pPr>
              <w:pStyle w:val="7"/>
              <w:spacing w:before="33" w:line="221" w:lineRule="auto"/>
              <w:ind w:left="103"/>
            </w:pPr>
            <w:r>
              <w:rPr>
                <w:b/>
                <w:bCs/>
                <w:color w:val="EE0000"/>
                <w:spacing w:val="-2"/>
              </w:rPr>
              <w:t>【变动】</w:t>
            </w:r>
          </w:p>
          <w:p w14:paraId="36E153D4">
            <w:pPr>
              <w:pStyle w:val="7"/>
              <w:spacing w:before="22" w:line="219" w:lineRule="auto"/>
              <w:ind w:left="116"/>
            </w:pPr>
            <w:r>
              <w:rPr>
                <w:spacing w:val="-1"/>
              </w:rPr>
              <w:t>2.3.3</w:t>
            </w:r>
            <w:r>
              <w:rPr>
                <w:spacing w:val="-46"/>
              </w:rPr>
              <w:t xml:space="preserve"> </w:t>
            </w:r>
            <w:r>
              <w:rPr>
                <w:spacing w:val="-1"/>
              </w:rPr>
              <w:t>建筑保温、隔热材料的特性与应用</w:t>
            </w:r>
          </w:p>
          <w:p w14:paraId="4B364D7F">
            <w:pPr>
              <w:pStyle w:val="7"/>
              <w:spacing w:before="24" w:line="219" w:lineRule="auto"/>
              <w:ind w:left="115"/>
            </w:pPr>
            <w:r>
              <w:rPr>
                <w:spacing w:val="-1"/>
              </w:rPr>
              <w:t>6）建筑用膨胀珍珠岩保温板材</w:t>
            </w:r>
          </w:p>
          <w:p w14:paraId="0BA74FFC">
            <w:pPr>
              <w:pStyle w:val="7"/>
              <w:spacing w:before="23" w:line="235" w:lineRule="auto"/>
              <w:ind w:left="112" w:right="29" w:firstLine="7"/>
            </w:pPr>
            <w:r>
              <w:rPr>
                <w:spacing w:val="-2"/>
              </w:rPr>
              <w:t>（1）</w:t>
            </w:r>
            <w:r>
              <w:rPr>
                <w:spacing w:val="-39"/>
              </w:rPr>
              <w:t xml:space="preserve"> </w:t>
            </w:r>
            <w:r>
              <w:rPr>
                <w:spacing w:val="-2"/>
              </w:rPr>
              <w:t>以膨胀珍珠岩为主体材料，与非泡花碱类无</w:t>
            </w:r>
            <w:r>
              <w:rPr>
                <w:spacing w:val="-4"/>
              </w:rPr>
              <w:t>机胶凝材料、外加剂等混合后，经压制、养护生产工艺制成的保温板材。通常用于建筑外墙外保温系</w:t>
            </w:r>
            <w:r>
              <w:rPr>
                <w:spacing w:val="-9"/>
              </w:rPr>
              <w:t>统和防火隔离带。（2）按干密度分为</w:t>
            </w:r>
            <w:r>
              <w:rPr>
                <w:spacing w:val="-30"/>
              </w:rPr>
              <w:t xml:space="preserve"> </w:t>
            </w:r>
            <w:r>
              <w:rPr>
                <w:spacing w:val="-9"/>
              </w:rPr>
              <w:t>I</w:t>
            </w:r>
            <w:r>
              <w:rPr>
                <w:spacing w:val="-40"/>
              </w:rPr>
              <w:t xml:space="preserve"> </w:t>
            </w:r>
            <w:r>
              <w:rPr>
                <w:spacing w:val="-9"/>
              </w:rPr>
              <w:t>型、II</w:t>
            </w:r>
            <w:r>
              <w:rPr>
                <w:spacing w:val="-42"/>
              </w:rPr>
              <w:t xml:space="preserve"> </w:t>
            </w:r>
            <w:r>
              <w:rPr>
                <w:spacing w:val="-9"/>
              </w:rPr>
              <w:t>型、</w:t>
            </w:r>
            <w:r>
              <w:t xml:space="preserve"> </w:t>
            </w:r>
            <w:r>
              <w:rPr>
                <w:spacing w:val="-3"/>
              </w:rPr>
              <w:t>I</w:t>
            </w:r>
            <w:r>
              <w:rPr>
                <w:spacing w:val="-37"/>
              </w:rPr>
              <w:t xml:space="preserve"> </w:t>
            </w:r>
            <w:r>
              <w:rPr>
                <w:spacing w:val="-3"/>
              </w:rPr>
              <w:t>型，其燃烧性能均为</w:t>
            </w:r>
            <w:r>
              <w:rPr>
                <w:spacing w:val="-53"/>
              </w:rPr>
              <w:t xml:space="preserve"> </w:t>
            </w:r>
            <w:r>
              <w:rPr>
                <w:spacing w:val="-3"/>
              </w:rPr>
              <w:t>A</w:t>
            </w:r>
            <w:r>
              <w:rPr>
                <w:spacing w:val="-43"/>
              </w:rPr>
              <w:t xml:space="preserve"> </w:t>
            </w:r>
            <w:r>
              <w:rPr>
                <w:spacing w:val="-3"/>
              </w:rPr>
              <w:t>级。</w:t>
            </w:r>
          </w:p>
          <w:p w14:paraId="0C46D2D8">
            <w:pPr>
              <w:pStyle w:val="7"/>
              <w:spacing w:before="24" w:line="228" w:lineRule="auto"/>
              <w:ind w:left="114" w:right="107" w:firstLine="5"/>
            </w:pPr>
            <w:r>
              <w:rPr>
                <w:spacing w:val="-1"/>
              </w:rPr>
              <w:t>（3）</w:t>
            </w:r>
            <w:r>
              <w:rPr>
                <w:spacing w:val="-61"/>
              </w:rPr>
              <w:t xml:space="preserve"> </w:t>
            </w:r>
            <w:r>
              <w:rPr>
                <w:spacing w:val="-1"/>
              </w:rPr>
              <w:t>运输中应有防震、防潮措施，装卸时应轻拿</w:t>
            </w:r>
            <w:r>
              <w:rPr>
                <w:spacing w:val="-4"/>
              </w:rPr>
              <w:t>轻放，防止机械损伤。产品应按不同种类、规格在</w:t>
            </w:r>
            <w:r>
              <w:rPr>
                <w:spacing w:val="-1"/>
              </w:rPr>
              <w:t>室内分别堆放，堆放场地应坚实、平整、干燥。</w:t>
            </w:r>
          </w:p>
        </w:tc>
      </w:tr>
      <w:tr w14:paraId="0AB6F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270CBC6E">
            <w:pPr>
              <w:pStyle w:val="7"/>
              <w:spacing w:before="34" w:line="205" w:lineRule="auto"/>
              <w:ind w:left="4593"/>
            </w:pPr>
            <w:r>
              <w:rPr>
                <w:b/>
                <w:bCs/>
                <w:spacing w:val="-6"/>
              </w:rPr>
              <w:t>变化</w:t>
            </w:r>
            <w:r>
              <w:rPr>
                <w:spacing w:val="-42"/>
              </w:rPr>
              <w:t xml:space="preserve"> </w:t>
            </w:r>
            <w:r>
              <w:rPr>
                <w:b/>
                <w:bCs/>
                <w:spacing w:val="-6"/>
              </w:rPr>
              <w:t>24</w:t>
            </w:r>
          </w:p>
        </w:tc>
      </w:tr>
      <w:tr w14:paraId="09D47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5D6A6936">
            <w:pPr>
              <w:pStyle w:val="7"/>
              <w:spacing w:before="71" w:line="175" w:lineRule="auto"/>
              <w:ind w:left="2288"/>
            </w:pPr>
            <w:r>
              <w:rPr>
                <w:b/>
                <w:bCs/>
                <w:spacing w:val="-4"/>
              </w:rPr>
              <w:t>P73</w:t>
            </w:r>
          </w:p>
        </w:tc>
        <w:tc>
          <w:tcPr>
            <w:tcW w:w="4991" w:type="dxa"/>
            <w:vAlign w:val="top"/>
          </w:tcPr>
          <w:p w14:paraId="0F9E80DD">
            <w:pPr>
              <w:pStyle w:val="7"/>
              <w:spacing w:before="72" w:line="174" w:lineRule="auto"/>
              <w:ind w:left="2330"/>
            </w:pPr>
            <w:r>
              <w:rPr>
                <w:b/>
                <w:bCs/>
                <w:spacing w:val="-3"/>
              </w:rPr>
              <w:t>P75</w:t>
            </w:r>
          </w:p>
        </w:tc>
      </w:tr>
      <w:tr w14:paraId="304CF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8" w:hRule="atLeast"/>
        </w:trPr>
        <w:tc>
          <w:tcPr>
            <w:tcW w:w="4902" w:type="dxa"/>
            <w:vAlign w:val="top"/>
          </w:tcPr>
          <w:p w14:paraId="35B225D2">
            <w:pPr>
              <w:pStyle w:val="7"/>
              <w:spacing w:before="35" w:line="221" w:lineRule="auto"/>
              <w:ind w:left="121"/>
            </w:pPr>
            <w:r>
              <w:rPr>
                <w:spacing w:val="-3"/>
              </w:rPr>
              <w:t>3.2</w:t>
            </w:r>
            <w:r>
              <w:rPr>
                <w:spacing w:val="-40"/>
              </w:rPr>
              <w:t xml:space="preserve"> </w:t>
            </w:r>
            <w:r>
              <w:rPr>
                <w:spacing w:val="-3"/>
              </w:rPr>
              <w:t>土石方工程施工</w:t>
            </w:r>
          </w:p>
          <w:p w14:paraId="502CB430">
            <w:pPr>
              <w:pStyle w:val="7"/>
              <w:spacing w:before="22" w:line="220" w:lineRule="auto"/>
              <w:ind w:left="121"/>
            </w:pPr>
            <w:r>
              <w:rPr>
                <w:spacing w:val="-2"/>
              </w:rPr>
              <w:t>3.2.1</w:t>
            </w:r>
            <w:r>
              <w:rPr>
                <w:spacing w:val="-39"/>
              </w:rPr>
              <w:t xml:space="preserve"> </w:t>
            </w:r>
            <w:r>
              <w:rPr>
                <w:spacing w:val="-2"/>
              </w:rPr>
              <w:t>岩土的分类和工程性能</w:t>
            </w:r>
          </w:p>
          <w:p w14:paraId="05779973">
            <w:pPr>
              <w:pStyle w:val="7"/>
              <w:spacing w:before="22" w:line="221" w:lineRule="auto"/>
              <w:ind w:left="120"/>
            </w:pPr>
            <w:r>
              <w:rPr>
                <w:spacing w:val="-2"/>
              </w:rPr>
              <w:t>2.岩土的工程性能</w:t>
            </w:r>
          </w:p>
          <w:p w14:paraId="54BF3C25">
            <w:pPr>
              <w:pStyle w:val="7"/>
              <w:spacing w:before="22" w:line="237" w:lineRule="auto"/>
              <w:ind w:left="116" w:right="27" w:firstLine="7"/>
            </w:pPr>
            <w:r>
              <w:rPr>
                <w:spacing w:val="-3"/>
              </w:rPr>
              <w:t>（1）内摩擦角：土体中颗粒间相互移动和胶合作</w:t>
            </w:r>
            <w:r>
              <w:rPr>
                <w:spacing w:val="2"/>
              </w:rPr>
              <w:t>用形成的摩擦特性。其数值为强度包线与水平线的夹角。内摩擦角，是土的抗剪强度指标，土力</w:t>
            </w:r>
            <w:r>
              <w:rPr>
                <w:spacing w:val="-4"/>
              </w:rPr>
              <w:t>学上很重要的一个概念，是工程设计的重要参数。</w:t>
            </w:r>
            <w:r>
              <w:rPr>
                <w:spacing w:val="2"/>
              </w:rPr>
              <w:t>土的内摩擦角反映了土的摩擦特性。内摩擦角在力学上可以理解为块体在斜面上的临界自稳角，在这个角度内，块体是稳定的；大于这个角度，块体就会产生滑动。利用这个原理，可以分析边</w:t>
            </w:r>
            <w:r>
              <w:rPr>
                <w:spacing w:val="-1"/>
              </w:rPr>
              <w:t>坡的稳定性。</w:t>
            </w:r>
          </w:p>
          <w:p w14:paraId="2D25F607">
            <w:pPr>
              <w:pStyle w:val="7"/>
              <w:spacing w:before="20" w:line="233" w:lineRule="auto"/>
              <w:ind w:left="117" w:right="103" w:firstLine="6"/>
            </w:pPr>
            <w:r>
              <w:rPr>
                <w:spacing w:val="-3"/>
              </w:rPr>
              <w:t>（2）土抗剪强度：是指土体抵抗剪切破坏的极限</w:t>
            </w:r>
            <w:r>
              <w:rPr>
                <w:spacing w:val="2"/>
              </w:rPr>
              <w:t>强度，参数包括内摩擦角和黏聚力。抗剪强度可</w:t>
            </w:r>
            <w:r>
              <w:rPr>
                <w:spacing w:val="-1"/>
              </w:rPr>
              <w:t>通过剪切试验测定。</w:t>
            </w:r>
          </w:p>
          <w:p w14:paraId="63623C48">
            <w:pPr>
              <w:pStyle w:val="7"/>
              <w:spacing w:before="24" w:line="230" w:lineRule="auto"/>
              <w:ind w:left="117" w:right="27" w:firstLine="6"/>
            </w:pPr>
            <w:r>
              <w:rPr>
                <w:spacing w:val="-9"/>
              </w:rPr>
              <w:t>（3）黏聚力：黏聚力能使物质聚集成液体或固体。</w:t>
            </w:r>
            <w:r>
              <w:rPr>
                <w:spacing w:val="2"/>
              </w:rPr>
              <w:t>特别是在与固体接触的液体附着层中，由于黏聚力与附着力相对大小的不同，致使液体浸润固体</w:t>
            </w:r>
            <w:r>
              <w:rPr>
                <w:spacing w:val="-2"/>
              </w:rPr>
              <w:t>或不浸润固体。</w:t>
            </w:r>
          </w:p>
        </w:tc>
        <w:tc>
          <w:tcPr>
            <w:tcW w:w="4991" w:type="dxa"/>
            <w:vAlign w:val="top"/>
          </w:tcPr>
          <w:p w14:paraId="5095C5A2">
            <w:pPr>
              <w:spacing w:line="335" w:lineRule="auto"/>
              <w:rPr>
                <w:rFonts w:ascii="Arial"/>
                <w:sz w:val="21"/>
              </w:rPr>
            </w:pPr>
          </w:p>
          <w:p w14:paraId="72837F4E">
            <w:pPr>
              <w:spacing w:line="336" w:lineRule="auto"/>
              <w:rPr>
                <w:rFonts w:ascii="Arial"/>
                <w:sz w:val="21"/>
              </w:rPr>
            </w:pPr>
          </w:p>
          <w:p w14:paraId="01BEDA45">
            <w:pPr>
              <w:pStyle w:val="7"/>
              <w:spacing w:before="72" w:line="221" w:lineRule="auto"/>
              <w:ind w:left="103"/>
            </w:pPr>
            <w:r>
              <w:rPr>
                <w:b/>
                <w:bCs/>
                <w:color w:val="EE0000"/>
                <w:spacing w:val="-2"/>
              </w:rPr>
              <w:t>【变动】</w:t>
            </w:r>
          </w:p>
          <w:p w14:paraId="69F217CC">
            <w:pPr>
              <w:pStyle w:val="7"/>
              <w:spacing w:before="19" w:line="221" w:lineRule="auto"/>
              <w:ind w:left="118"/>
            </w:pPr>
            <w:r>
              <w:rPr>
                <w:spacing w:val="-3"/>
              </w:rPr>
              <w:t>3.2</w:t>
            </w:r>
            <w:r>
              <w:rPr>
                <w:spacing w:val="-37"/>
              </w:rPr>
              <w:t xml:space="preserve"> </w:t>
            </w:r>
            <w:r>
              <w:rPr>
                <w:spacing w:val="-3"/>
              </w:rPr>
              <w:t>土石方工程施工</w:t>
            </w:r>
          </w:p>
          <w:p w14:paraId="68456F72">
            <w:pPr>
              <w:pStyle w:val="7"/>
              <w:spacing w:before="22" w:line="220" w:lineRule="auto"/>
              <w:ind w:left="118"/>
            </w:pPr>
            <w:r>
              <w:rPr>
                <w:spacing w:val="-2"/>
              </w:rPr>
              <w:t>3.2.1</w:t>
            </w:r>
            <w:r>
              <w:rPr>
                <w:spacing w:val="-39"/>
              </w:rPr>
              <w:t xml:space="preserve"> </w:t>
            </w:r>
            <w:r>
              <w:rPr>
                <w:spacing w:val="-2"/>
              </w:rPr>
              <w:t>岩土的分类和工程性能</w:t>
            </w:r>
          </w:p>
          <w:p w14:paraId="2C2AB671">
            <w:pPr>
              <w:pStyle w:val="7"/>
              <w:spacing w:before="22" w:line="221" w:lineRule="auto"/>
              <w:ind w:left="116"/>
            </w:pPr>
            <w:r>
              <w:rPr>
                <w:spacing w:val="-2"/>
              </w:rPr>
              <w:t>2.岩土的工程性能</w:t>
            </w:r>
          </w:p>
          <w:p w14:paraId="6E71F0FA">
            <w:pPr>
              <w:pStyle w:val="7"/>
              <w:spacing w:before="23" w:line="239" w:lineRule="auto"/>
              <w:ind w:left="113" w:right="165" w:firstLine="6"/>
            </w:pPr>
            <w:r>
              <w:rPr>
                <w:spacing w:val="-2"/>
              </w:rPr>
              <w:t>（1）抗剪强度参数：由内摩擦角和黏聚力表示的</w:t>
            </w:r>
            <w:r>
              <w:t>岩土强度准则中的材料参数，可</w:t>
            </w:r>
          </w:p>
          <w:p w14:paraId="4E65D2A6">
            <w:pPr>
              <w:pStyle w:val="7"/>
              <w:spacing w:line="239" w:lineRule="auto"/>
              <w:ind w:left="112" w:right="107"/>
            </w:pPr>
            <w:r>
              <w:rPr>
                <w:spacing w:val="-4"/>
              </w:rPr>
              <w:t>通过剪切试验测定。（2）</w:t>
            </w:r>
            <w:r>
              <w:rPr>
                <w:spacing w:val="-29"/>
              </w:rPr>
              <w:t xml:space="preserve"> </w:t>
            </w:r>
            <w:r>
              <w:rPr>
                <w:spacing w:val="-4"/>
              </w:rPr>
              <w:t>内摩擦角：土体中颗粒间的表面摩擦力和咬合力组成的摩擦特性，是土的抗剪强度指标。内摩擦角在力学上可以理解为块体在斜面上的临界自稳角，在这个角度内，块体是稳定的；大于这个角度，块体就会产生滑动。利用这</w:t>
            </w:r>
            <w:r>
              <w:rPr>
                <w:spacing w:val="-1"/>
              </w:rPr>
              <w:t>个原理，可以分析边坡的稳定性。</w:t>
            </w:r>
          </w:p>
          <w:p w14:paraId="22385B43">
            <w:pPr>
              <w:pStyle w:val="7"/>
              <w:spacing w:before="1" w:line="241" w:lineRule="auto"/>
              <w:ind w:left="112" w:right="159" w:firstLine="7"/>
            </w:pPr>
            <w:r>
              <w:rPr>
                <w:spacing w:val="-1"/>
              </w:rPr>
              <w:t>（3）黏聚力：表征颗粒之间黏结和聚合形</w:t>
            </w:r>
            <w:r>
              <w:rPr>
                <w:spacing w:val="-2"/>
              </w:rPr>
              <w:t>成的强</w:t>
            </w:r>
            <w:r>
              <w:rPr>
                <w:spacing w:val="-1"/>
              </w:rPr>
              <w:t>度指标。又称凝聚力、内聚力。</w:t>
            </w:r>
          </w:p>
        </w:tc>
      </w:tr>
      <w:tr w14:paraId="311D3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9893" w:type="dxa"/>
            <w:gridSpan w:val="2"/>
            <w:vAlign w:val="top"/>
          </w:tcPr>
          <w:p w14:paraId="4AA3CC72">
            <w:pPr>
              <w:pStyle w:val="7"/>
              <w:spacing w:before="37" w:line="206" w:lineRule="auto"/>
              <w:ind w:left="4593"/>
            </w:pPr>
            <w:r>
              <w:rPr>
                <w:b/>
                <w:bCs/>
                <w:spacing w:val="-6"/>
              </w:rPr>
              <w:t>变化</w:t>
            </w:r>
            <w:r>
              <w:rPr>
                <w:spacing w:val="-42"/>
              </w:rPr>
              <w:t xml:space="preserve"> </w:t>
            </w:r>
            <w:r>
              <w:rPr>
                <w:b/>
                <w:bCs/>
                <w:spacing w:val="-6"/>
              </w:rPr>
              <w:t>25</w:t>
            </w:r>
          </w:p>
        </w:tc>
      </w:tr>
    </w:tbl>
    <w:p w14:paraId="47236501">
      <w:pPr>
        <w:spacing w:line="109" w:lineRule="exact"/>
        <w:rPr>
          <w:rFonts w:ascii="Arial"/>
          <w:sz w:val="9"/>
        </w:rPr>
      </w:pPr>
    </w:p>
    <w:p w14:paraId="4905AA80">
      <w:pPr>
        <w:spacing w:line="109" w:lineRule="exact"/>
        <w:rPr>
          <w:rFonts w:ascii="Arial" w:hAnsi="Arial" w:eastAsia="Arial" w:cs="Arial"/>
          <w:sz w:val="9"/>
          <w:szCs w:val="9"/>
        </w:rPr>
        <w:sectPr>
          <w:footerReference r:id="rId12"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91"/>
      </w:tblGrid>
      <w:tr w14:paraId="151F9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902" w:type="dxa"/>
            <w:vAlign w:val="top"/>
          </w:tcPr>
          <w:p w14:paraId="0CD73114">
            <w:pPr>
              <w:pStyle w:val="7"/>
              <w:spacing w:before="70" w:line="179" w:lineRule="auto"/>
              <w:ind w:left="2288"/>
            </w:pPr>
            <w:r>
              <w:rPr>
                <w:b/>
                <w:bCs/>
                <w:spacing w:val="-4"/>
              </w:rPr>
              <w:t>P74</w:t>
            </w:r>
          </w:p>
        </w:tc>
        <w:tc>
          <w:tcPr>
            <w:tcW w:w="4991" w:type="dxa"/>
            <w:vAlign w:val="top"/>
          </w:tcPr>
          <w:p w14:paraId="76BCBB51">
            <w:pPr>
              <w:pStyle w:val="7"/>
              <w:spacing w:before="70" w:line="179" w:lineRule="auto"/>
              <w:ind w:left="2330"/>
            </w:pPr>
            <w:r>
              <w:rPr>
                <w:b/>
                <w:bCs/>
                <w:spacing w:val="-3"/>
              </w:rPr>
              <w:t>P76</w:t>
            </w:r>
          </w:p>
        </w:tc>
      </w:tr>
      <w:tr w14:paraId="6BE82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0" w:hRule="atLeast"/>
        </w:trPr>
        <w:tc>
          <w:tcPr>
            <w:tcW w:w="4902" w:type="dxa"/>
            <w:vAlign w:val="top"/>
          </w:tcPr>
          <w:p w14:paraId="0BEB7B03">
            <w:pPr>
              <w:spacing w:line="244" w:lineRule="auto"/>
              <w:rPr>
                <w:rFonts w:ascii="Arial"/>
                <w:sz w:val="21"/>
              </w:rPr>
            </w:pPr>
          </w:p>
          <w:p w14:paraId="62C76DFE">
            <w:pPr>
              <w:pStyle w:val="7"/>
              <w:spacing w:before="71" w:line="221" w:lineRule="auto"/>
              <w:ind w:left="121"/>
            </w:pPr>
            <w:r>
              <w:rPr>
                <w:spacing w:val="-2"/>
              </w:rPr>
              <w:t>3.2.2</w:t>
            </w:r>
            <w:r>
              <w:rPr>
                <w:spacing w:val="-42"/>
              </w:rPr>
              <w:t xml:space="preserve"> </w:t>
            </w:r>
            <w:r>
              <w:rPr>
                <w:spacing w:val="-2"/>
              </w:rPr>
              <w:t>基坑支护工程施工</w:t>
            </w:r>
          </w:p>
          <w:p w14:paraId="517710B8">
            <w:pPr>
              <w:pStyle w:val="7"/>
              <w:spacing w:before="20"/>
              <w:ind w:left="117" w:right="103" w:firstLine="6"/>
              <w:jc w:val="both"/>
            </w:pPr>
            <w:r>
              <w:rPr>
                <w:spacing w:val="-3"/>
              </w:rPr>
              <w:t>（2）锚拉支撑：水平挡土板支在柱桩的内侧，柱</w:t>
            </w:r>
            <w:r>
              <w:rPr>
                <w:spacing w:val="2"/>
              </w:rPr>
              <w:t>桩一端打入土中，另一端用拉杆与锚桩拉紧，在挡土板内侧回填土。适于开挖较大型、深度较深</w:t>
            </w:r>
            <w:r>
              <w:rPr>
                <w:spacing w:val="-1"/>
              </w:rPr>
              <w:t>的基坑或使用机械挖土，不能安设横撑时使用。</w:t>
            </w:r>
          </w:p>
        </w:tc>
        <w:tc>
          <w:tcPr>
            <w:tcW w:w="4991" w:type="dxa"/>
            <w:vAlign w:val="top"/>
          </w:tcPr>
          <w:p w14:paraId="27190BE1">
            <w:pPr>
              <w:pStyle w:val="7"/>
              <w:spacing w:before="31" w:line="221" w:lineRule="auto"/>
              <w:ind w:left="103"/>
            </w:pPr>
            <w:r>
              <w:rPr>
                <w:b/>
                <w:bCs/>
                <w:color w:val="EE0000"/>
                <w:spacing w:val="-2"/>
              </w:rPr>
              <w:t>【变动】</w:t>
            </w:r>
          </w:p>
          <w:p w14:paraId="585E7C44">
            <w:pPr>
              <w:pStyle w:val="7"/>
              <w:spacing w:before="21" w:line="221" w:lineRule="auto"/>
              <w:ind w:left="118"/>
            </w:pPr>
            <w:r>
              <w:rPr>
                <w:spacing w:val="-2"/>
              </w:rPr>
              <w:t>3.2.2</w:t>
            </w:r>
            <w:r>
              <w:rPr>
                <w:spacing w:val="-42"/>
              </w:rPr>
              <w:t xml:space="preserve"> </w:t>
            </w:r>
            <w:r>
              <w:rPr>
                <w:spacing w:val="-2"/>
              </w:rPr>
              <w:t>基坑支护工程施工</w:t>
            </w:r>
          </w:p>
          <w:p w14:paraId="0F166AB0">
            <w:pPr>
              <w:pStyle w:val="7"/>
              <w:spacing w:before="21" w:line="233" w:lineRule="auto"/>
              <w:ind w:left="114" w:right="104" w:firstLine="5"/>
              <w:jc w:val="both"/>
            </w:pPr>
            <w:r>
              <w:rPr>
                <w:spacing w:val="-1"/>
              </w:rPr>
              <w:t>（2）</w:t>
            </w:r>
            <w:r>
              <w:rPr>
                <w:spacing w:val="-61"/>
              </w:rPr>
              <w:t xml:space="preserve"> </w:t>
            </w:r>
            <w:r>
              <w:rPr>
                <w:spacing w:val="-1"/>
              </w:rPr>
              <w:t>水平锚拉柱桩支撑：水平挡土板支在柱桩的</w:t>
            </w:r>
            <w:r>
              <w:rPr>
                <w:spacing w:val="-4"/>
              </w:rPr>
              <w:t>内侧，柱桩一端打人土中，另一端用拉杆与锚桩拉紧，在挡土板内侧回填土。适于开挖面较大、深度</w:t>
            </w:r>
            <w:r>
              <w:rPr>
                <w:spacing w:val="6"/>
              </w:rPr>
              <w:t>稍大的基坑或使用机械挖土，不能安设横撑时使</w:t>
            </w:r>
            <w:r>
              <w:rPr>
                <w:spacing w:val="-5"/>
              </w:rPr>
              <w:t>用。</w:t>
            </w:r>
          </w:p>
        </w:tc>
      </w:tr>
      <w:tr w14:paraId="3BEA8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31B5D37">
            <w:pPr>
              <w:pStyle w:val="7"/>
              <w:spacing w:before="30" w:line="209" w:lineRule="auto"/>
              <w:ind w:left="4576"/>
            </w:pPr>
            <w:r>
              <w:rPr>
                <w:b/>
                <w:bCs/>
                <w:spacing w:val="-7"/>
              </w:rPr>
              <w:t>变化</w:t>
            </w:r>
            <w:r>
              <w:rPr>
                <w:spacing w:val="-41"/>
              </w:rPr>
              <w:t xml:space="preserve"> </w:t>
            </w:r>
            <w:r>
              <w:rPr>
                <w:b/>
                <w:bCs/>
                <w:spacing w:val="-7"/>
              </w:rPr>
              <w:t>26</w:t>
            </w:r>
          </w:p>
        </w:tc>
      </w:tr>
      <w:tr w14:paraId="030C5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0E79EB16">
            <w:pPr>
              <w:pStyle w:val="7"/>
              <w:spacing w:before="65" w:line="180" w:lineRule="auto"/>
              <w:ind w:left="2233"/>
            </w:pPr>
            <w:r>
              <w:rPr>
                <w:b/>
                <w:bCs/>
                <w:spacing w:val="-3"/>
              </w:rPr>
              <w:t>P133</w:t>
            </w:r>
          </w:p>
        </w:tc>
        <w:tc>
          <w:tcPr>
            <w:tcW w:w="4991" w:type="dxa"/>
            <w:vAlign w:val="top"/>
          </w:tcPr>
          <w:p w14:paraId="2B4ED0F2">
            <w:pPr>
              <w:pStyle w:val="7"/>
              <w:spacing w:before="65" w:line="180" w:lineRule="auto"/>
              <w:ind w:left="2260"/>
            </w:pPr>
            <w:r>
              <w:rPr>
                <w:b/>
                <w:bCs/>
                <w:spacing w:val="-4"/>
              </w:rPr>
              <w:t>P135</w:t>
            </w:r>
          </w:p>
        </w:tc>
      </w:tr>
      <w:tr w14:paraId="391460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4902" w:type="dxa"/>
            <w:vAlign w:val="top"/>
          </w:tcPr>
          <w:p w14:paraId="2E3B2EDB">
            <w:pPr>
              <w:spacing w:line="242" w:lineRule="auto"/>
              <w:rPr>
                <w:rFonts w:ascii="Arial"/>
                <w:sz w:val="21"/>
              </w:rPr>
            </w:pPr>
          </w:p>
          <w:p w14:paraId="5DFC1723">
            <w:pPr>
              <w:pStyle w:val="7"/>
              <w:spacing w:before="72" w:line="221" w:lineRule="auto"/>
              <w:ind w:left="120"/>
            </w:pPr>
            <w:r>
              <w:rPr>
                <w:spacing w:val="-2"/>
              </w:rPr>
              <w:t>2.施工环境要求</w:t>
            </w:r>
          </w:p>
          <w:p w14:paraId="75EA8652">
            <w:pPr>
              <w:pStyle w:val="7"/>
              <w:spacing w:before="22" w:line="220" w:lineRule="auto"/>
              <w:ind w:left="123"/>
            </w:pPr>
            <w:r>
              <w:rPr>
                <w:spacing w:val="-1"/>
              </w:rPr>
              <w:t>（1）主体结构完成及交接验收，并清理现场。</w:t>
            </w:r>
          </w:p>
          <w:p w14:paraId="1104A0B4">
            <w:pPr>
              <w:pStyle w:val="7"/>
              <w:spacing w:before="22" w:line="230" w:lineRule="auto"/>
              <w:ind w:left="120" w:right="27" w:firstLine="3"/>
            </w:pPr>
            <w:r>
              <w:rPr>
                <w:spacing w:val="-3"/>
              </w:rPr>
              <w:t>（2）当设计要求隔墙有地枕带时，应待地枕带施</w:t>
            </w:r>
            <w:r>
              <w:rPr>
                <w:spacing w:val="-5"/>
              </w:rPr>
              <w:t>工完毕，并满足设计要求后，方可进行隔墙安装。</w:t>
            </w:r>
          </w:p>
          <w:p w14:paraId="1E9A7579">
            <w:pPr>
              <w:pStyle w:val="7"/>
              <w:spacing w:before="22" w:line="230" w:lineRule="auto"/>
              <w:ind w:left="118" w:right="120" w:firstLine="5"/>
            </w:pPr>
            <w:r>
              <w:rPr>
                <w:spacing w:val="-4"/>
              </w:rPr>
              <w:t>（3）木龙骨必须进行防火处理。直接接触结构的</w:t>
            </w:r>
            <w:r>
              <w:rPr>
                <w:spacing w:val="-1"/>
              </w:rPr>
              <w:t>木龙骨应预先刷防腐漆。</w:t>
            </w:r>
          </w:p>
          <w:p w14:paraId="36EB753D">
            <w:pPr>
              <w:pStyle w:val="7"/>
              <w:spacing w:before="20" w:line="220" w:lineRule="auto"/>
              <w:ind w:left="123"/>
            </w:pPr>
            <w:r>
              <w:rPr>
                <w:spacing w:val="-1"/>
              </w:rPr>
              <w:t>（4）轻钢骨架隔断工程施工前，应先安排外装。</w:t>
            </w:r>
          </w:p>
          <w:p w14:paraId="411BCA1B">
            <w:pPr>
              <w:pStyle w:val="7"/>
              <w:spacing w:before="25" w:line="229" w:lineRule="auto"/>
              <w:ind w:left="118" w:right="115" w:firstLine="5"/>
            </w:pPr>
            <w:r>
              <w:rPr>
                <w:spacing w:val="-4"/>
              </w:rPr>
              <w:t>（5）安装各种系统的管、线盒弹线及其他准备工</w:t>
            </w:r>
            <w:r>
              <w:rPr>
                <w:spacing w:val="-2"/>
              </w:rPr>
              <w:t>作已到位。</w:t>
            </w:r>
          </w:p>
        </w:tc>
        <w:tc>
          <w:tcPr>
            <w:tcW w:w="4991" w:type="dxa"/>
            <w:vAlign w:val="top"/>
          </w:tcPr>
          <w:p w14:paraId="57961089">
            <w:pPr>
              <w:pStyle w:val="7"/>
              <w:spacing w:before="32" w:line="221" w:lineRule="auto"/>
              <w:ind w:left="103"/>
            </w:pPr>
            <w:r>
              <w:rPr>
                <w:b/>
                <w:bCs/>
                <w:color w:val="EE0000"/>
                <w:spacing w:val="-2"/>
              </w:rPr>
              <w:t>【变动】</w:t>
            </w:r>
          </w:p>
          <w:p w14:paraId="69F80A12">
            <w:pPr>
              <w:pStyle w:val="7"/>
              <w:spacing w:before="19" w:line="220" w:lineRule="auto"/>
              <w:ind w:left="116"/>
            </w:pPr>
            <w:r>
              <w:rPr>
                <w:spacing w:val="-2"/>
              </w:rPr>
              <w:t>2.作业条件要求</w:t>
            </w:r>
          </w:p>
          <w:p w14:paraId="3F74FB42">
            <w:pPr>
              <w:pStyle w:val="7"/>
              <w:spacing w:before="23" w:line="220" w:lineRule="auto"/>
              <w:ind w:left="120"/>
            </w:pPr>
            <w:r>
              <w:rPr>
                <w:spacing w:val="-5"/>
              </w:rPr>
              <w:t>（1）主体结构完成及交接验收合格，并清理现场。</w:t>
            </w:r>
          </w:p>
          <w:p w14:paraId="5F9339B3">
            <w:pPr>
              <w:pStyle w:val="7"/>
              <w:spacing w:before="22" w:line="230" w:lineRule="auto"/>
              <w:ind w:left="115" w:right="159" w:firstLine="4"/>
            </w:pPr>
            <w:r>
              <w:rPr>
                <w:spacing w:val="-4"/>
              </w:rPr>
              <w:t>（2）</w:t>
            </w:r>
            <w:r>
              <w:rPr>
                <w:spacing w:val="-48"/>
              </w:rPr>
              <w:t xml:space="preserve"> </w:t>
            </w:r>
            <w:r>
              <w:rPr>
                <w:spacing w:val="-4"/>
              </w:rPr>
              <w:t>当设计要求隔墙有地枕带时，将地枕带施工</w:t>
            </w:r>
            <w:r>
              <w:rPr>
                <w:spacing w:val="-2"/>
              </w:rPr>
              <w:t>完成满足要求。</w:t>
            </w:r>
          </w:p>
          <w:p w14:paraId="3661FA0B">
            <w:pPr>
              <w:pStyle w:val="7"/>
              <w:spacing w:before="23" w:line="219" w:lineRule="auto"/>
              <w:ind w:left="120"/>
            </w:pPr>
            <w:r>
              <w:rPr>
                <w:spacing w:val="-4"/>
              </w:rPr>
              <w:t>（3）</w:t>
            </w:r>
            <w:r>
              <w:rPr>
                <w:spacing w:val="-65"/>
              </w:rPr>
              <w:t xml:space="preserve"> </w:t>
            </w:r>
            <w:r>
              <w:rPr>
                <w:spacing w:val="-4"/>
              </w:rPr>
              <w:t>室内弹出+500mm</w:t>
            </w:r>
            <w:r>
              <w:rPr>
                <w:spacing w:val="-48"/>
              </w:rPr>
              <w:t xml:space="preserve"> </w:t>
            </w:r>
            <w:r>
              <w:rPr>
                <w:spacing w:val="-4"/>
              </w:rPr>
              <w:t>标高线。</w:t>
            </w:r>
          </w:p>
          <w:p w14:paraId="28AFBEFE">
            <w:pPr>
              <w:pStyle w:val="7"/>
              <w:spacing w:before="24" w:line="233" w:lineRule="auto"/>
              <w:ind w:left="116" w:right="138" w:firstLine="3"/>
            </w:pPr>
            <w:r>
              <w:rPr>
                <w:spacing w:val="-1"/>
              </w:rPr>
              <w:t>（4）屋面已做完防水层，室内地面、室内抹灰等</w:t>
            </w:r>
            <w:r>
              <w:rPr>
                <w:spacing w:val="-5"/>
              </w:rPr>
              <w:t>工序已完成。幕墙门窗已安装到位并采取有效阻止</w:t>
            </w:r>
            <w:r>
              <w:rPr>
                <w:spacing w:val="-2"/>
              </w:rPr>
              <w:t>雨水进入室内的措施。</w:t>
            </w:r>
          </w:p>
          <w:p w14:paraId="1910D834">
            <w:pPr>
              <w:pStyle w:val="7"/>
              <w:spacing w:before="20" w:line="224" w:lineRule="auto"/>
              <w:ind w:left="114" w:right="159" w:firstLine="5"/>
            </w:pPr>
            <w:r>
              <w:rPr>
                <w:spacing w:val="-4"/>
              </w:rPr>
              <w:t>（5）</w:t>
            </w:r>
            <w:r>
              <w:rPr>
                <w:spacing w:val="-48"/>
              </w:rPr>
              <w:t xml:space="preserve"> </w:t>
            </w:r>
            <w:r>
              <w:rPr>
                <w:spacing w:val="-4"/>
              </w:rPr>
              <w:t>安装各种系统的管、线盒弹线及其他准备工</w:t>
            </w:r>
            <w:r>
              <w:rPr>
                <w:spacing w:val="-3"/>
              </w:rPr>
              <w:t>作完成。</w:t>
            </w:r>
          </w:p>
        </w:tc>
      </w:tr>
      <w:tr w14:paraId="4DE43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12B3A85">
            <w:pPr>
              <w:pStyle w:val="7"/>
              <w:spacing w:before="32" w:line="208" w:lineRule="auto"/>
              <w:ind w:left="4576"/>
            </w:pPr>
            <w:r>
              <w:rPr>
                <w:b/>
                <w:bCs/>
                <w:spacing w:val="-7"/>
              </w:rPr>
              <w:t>变化</w:t>
            </w:r>
            <w:r>
              <w:rPr>
                <w:spacing w:val="-41"/>
              </w:rPr>
              <w:t xml:space="preserve"> </w:t>
            </w:r>
            <w:r>
              <w:rPr>
                <w:b/>
                <w:bCs/>
                <w:spacing w:val="-7"/>
              </w:rPr>
              <w:t>27</w:t>
            </w:r>
          </w:p>
        </w:tc>
      </w:tr>
      <w:tr w14:paraId="29018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02" w:type="dxa"/>
            <w:vAlign w:val="top"/>
          </w:tcPr>
          <w:p w14:paraId="024E3771">
            <w:pPr>
              <w:pStyle w:val="7"/>
              <w:spacing w:before="65" w:line="179" w:lineRule="auto"/>
              <w:ind w:left="2233"/>
            </w:pPr>
            <w:r>
              <w:rPr>
                <w:b/>
                <w:bCs/>
                <w:spacing w:val="-3"/>
              </w:rPr>
              <w:t>P133</w:t>
            </w:r>
          </w:p>
        </w:tc>
        <w:tc>
          <w:tcPr>
            <w:tcW w:w="4991" w:type="dxa"/>
            <w:vAlign w:val="top"/>
          </w:tcPr>
          <w:p w14:paraId="28B3CF00">
            <w:pPr>
              <w:pStyle w:val="7"/>
              <w:spacing w:before="65" w:line="179" w:lineRule="auto"/>
              <w:ind w:left="2260"/>
            </w:pPr>
            <w:r>
              <w:rPr>
                <w:b/>
                <w:bCs/>
                <w:spacing w:val="-4"/>
              </w:rPr>
              <w:t>P135</w:t>
            </w:r>
          </w:p>
        </w:tc>
      </w:tr>
      <w:tr w14:paraId="58D30E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02" w:type="dxa"/>
            <w:vAlign w:val="top"/>
          </w:tcPr>
          <w:p w14:paraId="1157E945">
            <w:pPr>
              <w:spacing w:line="244" w:lineRule="auto"/>
              <w:rPr>
                <w:rFonts w:ascii="Arial"/>
                <w:sz w:val="21"/>
              </w:rPr>
            </w:pPr>
          </w:p>
          <w:p w14:paraId="1ACB655B">
            <w:pPr>
              <w:pStyle w:val="7"/>
              <w:spacing w:before="71" w:line="239" w:lineRule="auto"/>
              <w:ind w:left="121" w:right="103" w:firstLine="2"/>
              <w:jc w:val="both"/>
            </w:pPr>
            <w:r>
              <w:rPr>
                <w:spacing w:val="-3"/>
              </w:rPr>
              <w:t>（1）施工流程：放线→安装龙骨→机电管线安装</w:t>
            </w:r>
            <w:r>
              <w:t>→安装横撑龙骨（需要时）→</w:t>
            </w:r>
            <w:r>
              <w:rPr>
                <w:spacing w:val="-60"/>
              </w:rPr>
              <w:t xml:space="preserve"> </w:t>
            </w:r>
            <w:r>
              <w:t>门窗等洞口制作→</w:t>
            </w:r>
            <w:r>
              <w:rPr>
                <w:spacing w:val="1"/>
              </w:rPr>
              <w:t>安装罩面板（一侧）→安装填充材料（岩棉）</w:t>
            </w:r>
            <w:r>
              <w:rPr>
                <w:spacing w:val="-81"/>
              </w:rPr>
              <w:t xml:space="preserve"> </w:t>
            </w:r>
            <w:r>
              <w:rPr>
                <w:spacing w:val="1"/>
              </w:rPr>
              <w:t>→</w:t>
            </w:r>
          </w:p>
          <w:p w14:paraId="42E8977F">
            <w:pPr>
              <w:pStyle w:val="7"/>
              <w:spacing w:line="219" w:lineRule="auto"/>
              <w:ind w:left="121"/>
            </w:pPr>
            <w:r>
              <w:rPr>
                <w:spacing w:val="-2"/>
              </w:rPr>
              <w:t>安装罩面板（另一侧）。</w:t>
            </w:r>
          </w:p>
        </w:tc>
        <w:tc>
          <w:tcPr>
            <w:tcW w:w="4991" w:type="dxa"/>
            <w:vAlign w:val="top"/>
          </w:tcPr>
          <w:p w14:paraId="5481F20A">
            <w:pPr>
              <w:pStyle w:val="7"/>
              <w:spacing w:before="34" w:line="221" w:lineRule="auto"/>
              <w:ind w:left="103"/>
            </w:pPr>
            <w:r>
              <w:rPr>
                <w:b/>
                <w:bCs/>
                <w:color w:val="EE0000"/>
                <w:spacing w:val="-2"/>
              </w:rPr>
              <w:t>【变动】</w:t>
            </w:r>
          </w:p>
          <w:p w14:paraId="487132D1">
            <w:pPr>
              <w:pStyle w:val="7"/>
              <w:spacing w:before="19" w:line="221" w:lineRule="auto"/>
              <w:ind w:left="120"/>
            </w:pPr>
            <w:r>
              <w:rPr>
                <w:spacing w:val="-2"/>
              </w:rPr>
              <w:t>（1）施工流程</w:t>
            </w:r>
          </w:p>
          <w:p w14:paraId="3B1BC77E">
            <w:pPr>
              <w:pStyle w:val="7"/>
              <w:spacing w:before="21" w:line="231" w:lineRule="auto"/>
              <w:ind w:left="112" w:right="138" w:firstLine="4"/>
            </w:pPr>
            <w:r>
              <w:rPr>
                <w:spacing w:val="5"/>
              </w:rPr>
              <w:t>弹线→安装天地龙骨→安装竖向龙骨→安装通贯</w:t>
            </w:r>
            <w:r>
              <w:rPr>
                <w:spacing w:val="-5"/>
              </w:rPr>
              <w:t>龙骨→安装横撑龙骨（需要时）→安装门窗洞口→机电管线安装→安装罩面板（一侧）→安装填充材</w:t>
            </w:r>
            <w:r>
              <w:rPr>
                <w:spacing w:val="-1"/>
              </w:rPr>
              <w:t>料（岩棉）→安装罩面板（另一侧）。</w:t>
            </w:r>
          </w:p>
        </w:tc>
      </w:tr>
      <w:tr w14:paraId="42E545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38C785A0">
            <w:pPr>
              <w:pStyle w:val="7"/>
              <w:spacing w:before="34" w:line="206" w:lineRule="auto"/>
              <w:ind w:left="4576"/>
            </w:pPr>
            <w:r>
              <w:rPr>
                <w:b/>
                <w:bCs/>
                <w:spacing w:val="-7"/>
              </w:rPr>
              <w:t>变化</w:t>
            </w:r>
            <w:r>
              <w:rPr>
                <w:spacing w:val="-41"/>
              </w:rPr>
              <w:t xml:space="preserve"> </w:t>
            </w:r>
            <w:r>
              <w:rPr>
                <w:b/>
                <w:bCs/>
                <w:spacing w:val="-7"/>
              </w:rPr>
              <w:t>28</w:t>
            </w:r>
          </w:p>
        </w:tc>
      </w:tr>
      <w:tr w14:paraId="6F0AF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3E72EC05">
            <w:pPr>
              <w:pStyle w:val="7"/>
              <w:spacing w:before="34" w:line="206" w:lineRule="auto"/>
              <w:ind w:left="2009"/>
            </w:pPr>
            <w:r>
              <w:rPr>
                <w:b/>
                <w:bCs/>
                <w:spacing w:val="-2"/>
              </w:rPr>
              <w:t>P133-134</w:t>
            </w:r>
          </w:p>
        </w:tc>
        <w:tc>
          <w:tcPr>
            <w:tcW w:w="4991" w:type="dxa"/>
            <w:vAlign w:val="top"/>
          </w:tcPr>
          <w:p w14:paraId="43D6BB3A">
            <w:pPr>
              <w:pStyle w:val="7"/>
              <w:spacing w:before="34" w:line="206" w:lineRule="auto"/>
              <w:ind w:left="2037"/>
            </w:pPr>
            <w:r>
              <w:rPr>
                <w:b/>
                <w:bCs/>
                <w:spacing w:val="-2"/>
              </w:rPr>
              <w:t>P135-136</w:t>
            </w:r>
          </w:p>
        </w:tc>
      </w:tr>
      <w:tr w14:paraId="1DC53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8" w:hRule="atLeast"/>
        </w:trPr>
        <w:tc>
          <w:tcPr>
            <w:tcW w:w="4902" w:type="dxa"/>
            <w:vAlign w:val="top"/>
          </w:tcPr>
          <w:p w14:paraId="04F37DEB">
            <w:pPr>
              <w:pStyle w:val="7"/>
              <w:spacing w:before="176" w:line="223" w:lineRule="auto"/>
              <w:ind w:left="123"/>
            </w:pPr>
            <w:r>
              <w:rPr>
                <w:spacing w:val="-3"/>
              </w:rPr>
              <w:t>（2）施工工艺</w:t>
            </w:r>
          </w:p>
          <w:p w14:paraId="7DF49F48">
            <w:pPr>
              <w:pStyle w:val="7"/>
              <w:spacing w:before="20" w:line="232" w:lineRule="auto"/>
              <w:ind w:left="116" w:right="103"/>
            </w:pPr>
            <w:r>
              <w:rPr>
                <w:spacing w:val="2"/>
              </w:rPr>
              <w:t>①放线：在地面上弹出水平线并将线引向侧墙和顶面，并确定门洞位置，结合罩面板的长、宽分</w:t>
            </w:r>
            <w:r>
              <w:rPr>
                <w:spacing w:val="-4"/>
              </w:rPr>
              <w:t>档。</w:t>
            </w:r>
          </w:p>
          <w:p w14:paraId="2D7766A9">
            <w:pPr>
              <w:pStyle w:val="7"/>
              <w:spacing w:before="25" w:line="218" w:lineRule="auto"/>
              <w:ind w:left="115"/>
            </w:pPr>
            <w:r>
              <w:rPr>
                <w:spacing w:val="-2"/>
              </w:rPr>
              <w:t>②安装龙骨：</w:t>
            </w:r>
          </w:p>
          <w:p w14:paraId="2D0AC9CB">
            <w:pPr>
              <w:pStyle w:val="7"/>
              <w:spacing w:before="24" w:line="239" w:lineRule="auto"/>
              <w:ind w:left="118" w:right="105"/>
            </w:pPr>
            <w:r>
              <w:rPr>
                <w:spacing w:val="2"/>
              </w:rPr>
              <w:t>a.天地龙骨与建筑顶、地连接及竖龙骨与墙、柱</w:t>
            </w:r>
            <w:r>
              <w:rPr>
                <w:spacing w:val="-1"/>
              </w:rPr>
              <w:t>连接可采用射钉或膨胀螺栓固定。</w:t>
            </w:r>
          </w:p>
          <w:p w14:paraId="3A2C2666">
            <w:pPr>
              <w:pStyle w:val="7"/>
              <w:spacing w:line="239" w:lineRule="auto"/>
              <w:ind w:left="118" w:right="27"/>
            </w:pPr>
            <w:r>
              <w:rPr>
                <w:spacing w:val="13"/>
              </w:rPr>
              <w:t>轻钢龙骨与建筑基体表面接触处粘贴橡胶密封</w:t>
            </w:r>
            <w:r>
              <w:rPr>
                <w:spacing w:val="-4"/>
              </w:rPr>
              <w:t>条，或根据设计要求采用密封胶或防火封堵</w:t>
            </w:r>
            <w:r>
              <w:rPr>
                <w:spacing w:val="-5"/>
              </w:rPr>
              <w:t>材料。</w:t>
            </w:r>
          </w:p>
          <w:p w14:paraId="1C2FC855">
            <w:pPr>
              <w:pStyle w:val="7"/>
              <w:spacing w:before="1" w:line="229" w:lineRule="auto"/>
              <w:ind w:left="119" w:right="105" w:hanging="6"/>
            </w:pPr>
            <w:r>
              <w:rPr>
                <w:spacing w:val="2"/>
              </w:rPr>
              <w:t>b.由隔断墙的一端开始排列竖龙骨，有门窗时要</w:t>
            </w:r>
            <w:r>
              <w:rPr>
                <w:spacing w:val="-1"/>
              </w:rPr>
              <w:t>从门窗洞口开始分别向两侧排列。</w:t>
            </w:r>
          </w:p>
          <w:p w14:paraId="3A7E1CE0">
            <w:pPr>
              <w:pStyle w:val="7"/>
              <w:spacing w:before="23" w:line="233" w:lineRule="auto"/>
              <w:ind w:left="116" w:right="103" w:firstLine="5"/>
            </w:pPr>
            <w:r>
              <w:rPr>
                <w:spacing w:val="2"/>
              </w:rPr>
              <w:t>c.当采用有通贯龙骨的隔墙体系时，通贯横撑龙</w:t>
            </w:r>
            <w:r>
              <w:rPr>
                <w:spacing w:val="-4"/>
              </w:rPr>
              <w:t>骨的设置：低于</w:t>
            </w:r>
            <w:r>
              <w:rPr>
                <w:spacing w:val="-36"/>
              </w:rPr>
              <w:t xml:space="preserve"> </w:t>
            </w:r>
            <w:r>
              <w:rPr>
                <w:spacing w:val="-4"/>
              </w:rPr>
              <w:t>3m</w:t>
            </w:r>
            <w:r>
              <w:rPr>
                <w:spacing w:val="-29"/>
              </w:rPr>
              <w:t xml:space="preserve"> </w:t>
            </w:r>
            <w:r>
              <w:rPr>
                <w:spacing w:val="-4"/>
              </w:rPr>
              <w:t>的隔断墙安装</w:t>
            </w:r>
            <w:r>
              <w:rPr>
                <w:spacing w:val="-30"/>
              </w:rPr>
              <w:t xml:space="preserve"> </w:t>
            </w:r>
            <w:r>
              <w:rPr>
                <w:spacing w:val="-4"/>
              </w:rPr>
              <w:t>1</w:t>
            </w:r>
            <w:r>
              <w:rPr>
                <w:spacing w:val="-47"/>
              </w:rPr>
              <w:t xml:space="preserve"> </w:t>
            </w:r>
            <w:r>
              <w:rPr>
                <w:spacing w:val="-4"/>
              </w:rPr>
              <w:t>道；3～5m</w:t>
            </w:r>
            <w:r>
              <w:rPr>
                <w:spacing w:val="-40"/>
              </w:rPr>
              <w:t xml:space="preserve"> </w:t>
            </w:r>
            <w:r>
              <w:rPr>
                <w:spacing w:val="-4"/>
              </w:rPr>
              <w:t>高</w:t>
            </w:r>
            <w:r>
              <w:rPr>
                <w:spacing w:val="-2"/>
              </w:rPr>
              <w:t>度的隔断墙安装</w:t>
            </w:r>
            <w:r>
              <w:rPr>
                <w:spacing w:val="-47"/>
              </w:rPr>
              <w:t xml:space="preserve"> </w:t>
            </w:r>
            <w:r>
              <w:rPr>
                <w:spacing w:val="-2"/>
              </w:rPr>
              <w:t>2～3</w:t>
            </w:r>
            <w:r>
              <w:rPr>
                <w:spacing w:val="-49"/>
              </w:rPr>
              <w:t xml:space="preserve"> </w:t>
            </w:r>
            <w:r>
              <w:rPr>
                <w:spacing w:val="-2"/>
              </w:rPr>
              <w:t>道。</w:t>
            </w:r>
          </w:p>
        </w:tc>
        <w:tc>
          <w:tcPr>
            <w:tcW w:w="4991" w:type="dxa"/>
            <w:vAlign w:val="top"/>
          </w:tcPr>
          <w:p w14:paraId="47F3811D">
            <w:pPr>
              <w:pStyle w:val="7"/>
              <w:spacing w:before="34" w:line="221" w:lineRule="auto"/>
              <w:ind w:left="103"/>
            </w:pPr>
            <w:r>
              <w:rPr>
                <w:b/>
                <w:bCs/>
                <w:color w:val="EE0000"/>
                <w:spacing w:val="-2"/>
              </w:rPr>
              <w:t>【变动】</w:t>
            </w:r>
          </w:p>
          <w:p w14:paraId="3E0B7BA1">
            <w:pPr>
              <w:pStyle w:val="7"/>
              <w:spacing w:before="22" w:line="223" w:lineRule="auto"/>
              <w:ind w:left="120"/>
            </w:pPr>
            <w:r>
              <w:rPr>
                <w:spacing w:val="-2"/>
              </w:rPr>
              <w:t>（2）施工工艺</w:t>
            </w:r>
          </w:p>
          <w:p w14:paraId="36A6DC94">
            <w:pPr>
              <w:pStyle w:val="7"/>
              <w:spacing w:before="18" w:line="229" w:lineRule="auto"/>
              <w:ind w:left="113" w:right="72" w:hanging="1"/>
            </w:pPr>
            <w:r>
              <w:rPr>
                <w:spacing w:val="-5"/>
              </w:rPr>
              <w:t>①弹线：在地面上弹出水平线并将线引向侧墙和顶</w:t>
            </w:r>
            <w:r>
              <w:rPr>
                <w:spacing w:val="-2"/>
              </w:rPr>
              <w:t>面，并确定门洞位置，结合罩面板的长、宽分档。</w:t>
            </w:r>
          </w:p>
          <w:p w14:paraId="13E1EA69">
            <w:pPr>
              <w:pStyle w:val="7"/>
              <w:spacing w:before="23" w:line="218" w:lineRule="auto"/>
              <w:ind w:left="112"/>
            </w:pPr>
            <w:r>
              <w:rPr>
                <w:spacing w:val="-1"/>
              </w:rPr>
              <w:t>②安装天地、竖向、通贯龙骨：</w:t>
            </w:r>
          </w:p>
          <w:p w14:paraId="791DD269">
            <w:pPr>
              <w:pStyle w:val="7"/>
              <w:spacing w:before="26" w:line="239" w:lineRule="auto"/>
              <w:ind w:left="112" w:right="138" w:firstLine="1"/>
            </w:pPr>
            <w:r>
              <w:rPr>
                <w:spacing w:val="-5"/>
              </w:rPr>
              <w:t>a.天地龙骨与建筑顶、地连接及竖龙骨与墙、柱连</w:t>
            </w:r>
            <w:r>
              <w:rPr>
                <w:spacing w:val="-1"/>
              </w:rPr>
              <w:t>接可采用射钉或膨胀螺栓固定。</w:t>
            </w:r>
          </w:p>
          <w:p w14:paraId="48A98988">
            <w:pPr>
              <w:pStyle w:val="7"/>
              <w:spacing w:line="239" w:lineRule="auto"/>
              <w:ind w:left="115" w:right="89" w:hanging="1"/>
            </w:pPr>
            <w:r>
              <w:rPr>
                <w:spacing w:val="-3"/>
              </w:rPr>
              <w:t>轻钢龙骨与建筑基体表面接触处粘贴橡胶密封条，</w:t>
            </w:r>
            <w:r>
              <w:rPr>
                <w:spacing w:val="-1"/>
              </w:rPr>
              <w:t>或根据设计要求采用密封胶或防火封堵材料。</w:t>
            </w:r>
          </w:p>
          <w:p w14:paraId="405AE97A">
            <w:pPr>
              <w:pStyle w:val="7"/>
              <w:spacing w:before="3" w:line="232" w:lineRule="auto"/>
              <w:ind w:left="113" w:right="138" w:hanging="3"/>
            </w:pPr>
            <w:r>
              <w:rPr>
                <w:spacing w:val="-5"/>
              </w:rPr>
              <w:t>b.由隔断墙的一端开始排列竖龙骨，有门窗时要从门窗洞口开始分别向两侧排列。竖龙骨中距最大不</w:t>
            </w:r>
            <w:r>
              <w:rPr>
                <w:spacing w:val="-2"/>
              </w:rPr>
              <w:t>应超过</w:t>
            </w:r>
            <w:r>
              <w:rPr>
                <w:spacing w:val="-44"/>
              </w:rPr>
              <w:t xml:space="preserve"> </w:t>
            </w:r>
            <w:r>
              <w:rPr>
                <w:spacing w:val="-2"/>
              </w:rPr>
              <w:t>600mm。</w:t>
            </w:r>
          </w:p>
          <w:p w14:paraId="5B9C0D21">
            <w:pPr>
              <w:pStyle w:val="7"/>
              <w:spacing w:before="21" w:line="228" w:lineRule="auto"/>
              <w:ind w:left="112" w:right="138" w:firstLine="6"/>
            </w:pPr>
            <w:r>
              <w:rPr>
                <w:spacing w:val="-5"/>
              </w:rPr>
              <w:t>c.当采用有通贯龙骨的隔墙体系时，通贯龙骨的设置：隔断墙高度低于</w:t>
            </w:r>
            <w:r>
              <w:rPr>
                <w:spacing w:val="-40"/>
              </w:rPr>
              <w:t xml:space="preserve"> </w:t>
            </w:r>
            <w:r>
              <w:rPr>
                <w:spacing w:val="-5"/>
              </w:rPr>
              <w:t>3m</w:t>
            </w:r>
            <w:r>
              <w:rPr>
                <w:spacing w:val="-28"/>
              </w:rPr>
              <w:t xml:space="preserve"> </w:t>
            </w:r>
            <w:r>
              <w:rPr>
                <w:spacing w:val="-5"/>
              </w:rPr>
              <w:t>的加</w:t>
            </w:r>
            <w:r>
              <w:rPr>
                <w:spacing w:val="-33"/>
              </w:rPr>
              <w:t xml:space="preserve"> </w:t>
            </w:r>
            <w:r>
              <w:rPr>
                <w:spacing w:val="-5"/>
              </w:rPr>
              <w:t>1</w:t>
            </w:r>
            <w:r>
              <w:rPr>
                <w:spacing w:val="-47"/>
              </w:rPr>
              <w:t xml:space="preserve"> </w:t>
            </w:r>
            <w:r>
              <w:rPr>
                <w:spacing w:val="-5"/>
              </w:rPr>
              <w:t>道，高度</w:t>
            </w:r>
            <w:r>
              <w:rPr>
                <w:spacing w:val="-44"/>
              </w:rPr>
              <w:t xml:space="preserve"> </w:t>
            </w:r>
            <w:r>
              <w:rPr>
                <w:spacing w:val="-5"/>
              </w:rPr>
              <w:t>3～5m</w:t>
            </w:r>
            <w:r>
              <w:rPr>
                <w:spacing w:val="-31"/>
              </w:rPr>
              <w:t xml:space="preserve"> </w:t>
            </w:r>
            <w:r>
              <w:rPr>
                <w:spacing w:val="-5"/>
              </w:rPr>
              <w:t>的</w:t>
            </w:r>
            <w:r>
              <w:rPr>
                <w:spacing w:val="-7"/>
              </w:rPr>
              <w:t>加</w:t>
            </w:r>
            <w:r>
              <w:rPr>
                <w:spacing w:val="-42"/>
              </w:rPr>
              <w:t xml:space="preserve"> </w:t>
            </w:r>
            <w:r>
              <w:rPr>
                <w:spacing w:val="-7"/>
              </w:rPr>
              <w:t>2</w:t>
            </w:r>
            <w:r>
              <w:rPr>
                <w:spacing w:val="-47"/>
              </w:rPr>
              <w:t xml:space="preserve"> </w:t>
            </w:r>
            <w:r>
              <w:rPr>
                <w:spacing w:val="-7"/>
              </w:rPr>
              <w:t>道，高度</w:t>
            </w:r>
            <w:r>
              <w:rPr>
                <w:spacing w:val="-44"/>
              </w:rPr>
              <w:t xml:space="preserve"> </w:t>
            </w:r>
            <w:r>
              <w:rPr>
                <w:spacing w:val="-7"/>
              </w:rPr>
              <w:t>5m 以上的加</w:t>
            </w:r>
            <w:r>
              <w:rPr>
                <w:spacing w:val="-45"/>
              </w:rPr>
              <w:t xml:space="preserve"> </w:t>
            </w:r>
            <w:r>
              <w:rPr>
                <w:spacing w:val="-7"/>
              </w:rPr>
              <w:t>3</w:t>
            </w:r>
            <w:r>
              <w:rPr>
                <w:spacing w:val="-47"/>
              </w:rPr>
              <w:t xml:space="preserve"> </w:t>
            </w:r>
            <w:r>
              <w:rPr>
                <w:spacing w:val="-7"/>
              </w:rPr>
              <w:t>道。</w:t>
            </w:r>
          </w:p>
        </w:tc>
      </w:tr>
      <w:tr w14:paraId="693D1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5555BBA">
            <w:pPr>
              <w:pStyle w:val="7"/>
              <w:spacing w:before="35" w:line="205" w:lineRule="auto"/>
              <w:ind w:left="4576"/>
            </w:pPr>
            <w:r>
              <w:rPr>
                <w:b/>
                <w:bCs/>
                <w:spacing w:val="-7"/>
              </w:rPr>
              <w:t>变化</w:t>
            </w:r>
            <w:r>
              <w:rPr>
                <w:spacing w:val="-41"/>
              </w:rPr>
              <w:t xml:space="preserve"> </w:t>
            </w:r>
            <w:r>
              <w:rPr>
                <w:b/>
                <w:bCs/>
                <w:spacing w:val="-7"/>
              </w:rPr>
              <w:t>29</w:t>
            </w:r>
          </w:p>
        </w:tc>
      </w:tr>
      <w:tr w14:paraId="1C145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2D0A6280">
            <w:pPr>
              <w:pStyle w:val="7"/>
              <w:spacing w:before="69" w:line="177" w:lineRule="auto"/>
              <w:ind w:left="2233"/>
            </w:pPr>
            <w:r>
              <w:rPr>
                <w:b/>
                <w:bCs/>
                <w:spacing w:val="-3"/>
              </w:rPr>
              <w:t>P134</w:t>
            </w:r>
          </w:p>
        </w:tc>
        <w:tc>
          <w:tcPr>
            <w:tcW w:w="4991" w:type="dxa"/>
            <w:vAlign w:val="top"/>
          </w:tcPr>
          <w:p w14:paraId="63047044">
            <w:pPr>
              <w:pStyle w:val="7"/>
              <w:spacing w:before="69" w:line="177" w:lineRule="auto"/>
              <w:ind w:left="2260"/>
            </w:pPr>
            <w:r>
              <w:rPr>
                <w:b/>
                <w:bCs/>
                <w:spacing w:val="-4"/>
              </w:rPr>
              <w:t>P136</w:t>
            </w:r>
          </w:p>
        </w:tc>
      </w:tr>
      <w:tr w14:paraId="59F26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4902" w:type="dxa"/>
            <w:vAlign w:val="top"/>
          </w:tcPr>
          <w:p w14:paraId="4F0D8518">
            <w:pPr>
              <w:pStyle w:val="7"/>
              <w:spacing w:before="38" w:line="222" w:lineRule="auto"/>
              <w:ind w:left="134" w:right="103" w:hanging="19"/>
            </w:pPr>
            <w:r>
              <w:rPr>
                <w:spacing w:val="-2"/>
              </w:rPr>
              <w:t>⑤门窗等洞口制作，一般轻型门扇（35kg</w:t>
            </w:r>
            <w:r>
              <w:rPr>
                <w:spacing w:val="-22"/>
              </w:rPr>
              <w:t xml:space="preserve"> </w:t>
            </w:r>
            <w:r>
              <w:rPr>
                <w:spacing w:val="-3"/>
              </w:rPr>
              <w:t>以下）</w:t>
            </w:r>
            <w:r>
              <w:rPr>
                <w:spacing w:val="12"/>
              </w:rPr>
              <w:t>的门框可采取竖龙骨对扣中间加木方的方法制</w:t>
            </w:r>
          </w:p>
        </w:tc>
        <w:tc>
          <w:tcPr>
            <w:tcW w:w="4991" w:type="dxa"/>
            <w:vAlign w:val="top"/>
          </w:tcPr>
          <w:p w14:paraId="19D39446">
            <w:pPr>
              <w:pStyle w:val="7"/>
              <w:spacing w:before="37" w:line="221" w:lineRule="auto"/>
              <w:ind w:left="103"/>
            </w:pPr>
            <w:r>
              <w:rPr>
                <w:b/>
                <w:bCs/>
                <w:color w:val="EE0000"/>
                <w:spacing w:val="-2"/>
              </w:rPr>
              <w:t>【变动】</w:t>
            </w:r>
          </w:p>
          <w:p w14:paraId="21BDA31E">
            <w:pPr>
              <w:pStyle w:val="7"/>
              <w:spacing w:before="19" w:line="208" w:lineRule="auto"/>
              <w:ind w:left="112"/>
            </w:pPr>
            <w:r>
              <w:rPr>
                <w:spacing w:val="2"/>
              </w:rPr>
              <w:t>⑤安装门窗洞口，一般轻型门扇（35</w:t>
            </w:r>
            <w:r>
              <w:t>kg</w:t>
            </w:r>
            <w:r>
              <w:rPr>
                <w:spacing w:val="-14"/>
              </w:rPr>
              <w:t xml:space="preserve"> </w:t>
            </w:r>
            <w:r>
              <w:rPr>
                <w:spacing w:val="2"/>
              </w:rPr>
              <w:t>以下）的</w:t>
            </w:r>
          </w:p>
        </w:tc>
      </w:tr>
    </w:tbl>
    <w:p w14:paraId="33E1CD4F">
      <w:pPr>
        <w:spacing w:line="79" w:lineRule="exact"/>
        <w:rPr>
          <w:rFonts w:ascii="Arial"/>
          <w:sz w:val="6"/>
        </w:rPr>
      </w:pPr>
    </w:p>
    <w:p w14:paraId="0772085C">
      <w:pPr>
        <w:spacing w:line="79" w:lineRule="exact"/>
        <w:rPr>
          <w:rFonts w:ascii="Arial" w:hAnsi="Arial" w:eastAsia="Arial" w:cs="Arial"/>
          <w:sz w:val="6"/>
          <w:szCs w:val="6"/>
        </w:rPr>
        <w:sectPr>
          <w:footerReference r:id="rId13" w:type="default"/>
          <w:pgSz w:w="11906" w:h="16839"/>
          <w:pgMar w:top="1161" w:right="757" w:bottom="1190" w:left="752" w:header="426" w:footer="397"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59"/>
      </w:tblGrid>
      <w:tr w14:paraId="150B0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4902" w:type="dxa"/>
            <w:vAlign w:val="top"/>
          </w:tcPr>
          <w:p w14:paraId="71D06F28">
            <w:pPr>
              <w:pStyle w:val="7"/>
              <w:spacing w:before="35" w:line="229" w:lineRule="auto"/>
              <w:ind w:left="117" w:right="103"/>
              <w:jc w:val="both"/>
            </w:pPr>
            <w:r>
              <w:rPr>
                <w:spacing w:val="2"/>
              </w:rPr>
              <w:t>作；重型门根据门重量的不同，采取架设钢支架加强的方法，注意避免龙骨、罩面板与钢支架刚</w:t>
            </w:r>
            <w:r>
              <w:rPr>
                <w:spacing w:val="-3"/>
              </w:rPr>
              <w:t>性连接。</w:t>
            </w:r>
          </w:p>
        </w:tc>
        <w:tc>
          <w:tcPr>
            <w:tcW w:w="4959" w:type="dxa"/>
            <w:vAlign w:val="top"/>
          </w:tcPr>
          <w:p w14:paraId="0F35C7F6">
            <w:pPr>
              <w:pStyle w:val="7"/>
              <w:spacing w:before="35" w:line="229" w:lineRule="auto"/>
              <w:ind w:left="114" w:right="106" w:firstLine="24"/>
              <w:jc w:val="both"/>
            </w:pPr>
            <w:r>
              <w:rPr>
                <w:spacing w:val="-6"/>
              </w:rPr>
              <w:t>门框可采取竖龙骨对扣中间加木方的方法制作；重</w:t>
            </w:r>
            <w:r>
              <w:rPr>
                <w:spacing w:val="-5"/>
              </w:rPr>
              <w:t>型门根据门重量的不同，采取架设钢支架加强的方</w:t>
            </w:r>
            <w:r>
              <w:rPr>
                <w:spacing w:val="-1"/>
              </w:rPr>
              <w:t>法，注意避免龙骨、罩面板与钢支架刚性连接。</w:t>
            </w:r>
          </w:p>
        </w:tc>
      </w:tr>
      <w:tr w14:paraId="68573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507583E4">
            <w:pPr>
              <w:pStyle w:val="7"/>
              <w:spacing w:before="32" w:line="208" w:lineRule="auto"/>
              <w:ind w:left="4576"/>
            </w:pPr>
            <w:r>
              <w:rPr>
                <w:b/>
                <w:bCs/>
                <w:spacing w:val="-7"/>
              </w:rPr>
              <w:t>变化</w:t>
            </w:r>
            <w:r>
              <w:rPr>
                <w:spacing w:val="-41"/>
              </w:rPr>
              <w:t xml:space="preserve"> </w:t>
            </w:r>
            <w:r>
              <w:rPr>
                <w:b/>
                <w:bCs/>
                <w:spacing w:val="-7"/>
              </w:rPr>
              <w:t>30</w:t>
            </w:r>
          </w:p>
        </w:tc>
      </w:tr>
      <w:tr w14:paraId="08B24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6998DFAE">
            <w:pPr>
              <w:pStyle w:val="7"/>
              <w:spacing w:before="66" w:line="179" w:lineRule="auto"/>
              <w:ind w:left="2233"/>
            </w:pPr>
            <w:r>
              <w:rPr>
                <w:b/>
                <w:bCs/>
                <w:spacing w:val="-3"/>
              </w:rPr>
              <w:t>P134</w:t>
            </w:r>
          </w:p>
        </w:tc>
        <w:tc>
          <w:tcPr>
            <w:tcW w:w="4959" w:type="dxa"/>
            <w:vAlign w:val="top"/>
          </w:tcPr>
          <w:p w14:paraId="32706159">
            <w:pPr>
              <w:pStyle w:val="7"/>
              <w:spacing w:before="66" w:line="179" w:lineRule="auto"/>
              <w:ind w:left="2260"/>
            </w:pPr>
            <w:r>
              <w:rPr>
                <w:b/>
                <w:bCs/>
                <w:spacing w:val="-4"/>
              </w:rPr>
              <w:t>P136</w:t>
            </w:r>
          </w:p>
        </w:tc>
      </w:tr>
      <w:tr w14:paraId="53279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3" w:hRule="atLeast"/>
        </w:trPr>
        <w:tc>
          <w:tcPr>
            <w:tcW w:w="4902" w:type="dxa"/>
            <w:vAlign w:val="top"/>
          </w:tcPr>
          <w:p w14:paraId="2E69E4B1">
            <w:pPr>
              <w:rPr>
                <w:rFonts w:ascii="Arial"/>
                <w:sz w:val="21"/>
              </w:rPr>
            </w:pPr>
          </w:p>
        </w:tc>
        <w:tc>
          <w:tcPr>
            <w:tcW w:w="4959" w:type="dxa"/>
            <w:vAlign w:val="top"/>
          </w:tcPr>
          <w:p w14:paraId="517DE81C">
            <w:pPr>
              <w:pStyle w:val="7"/>
              <w:spacing w:before="31" w:line="221" w:lineRule="auto"/>
              <w:ind w:left="103"/>
            </w:pPr>
            <w:r>
              <w:rPr>
                <w:b/>
                <w:bCs/>
                <w:color w:val="EE0000"/>
                <w:spacing w:val="-2"/>
              </w:rPr>
              <w:t>【新增】</w:t>
            </w:r>
          </w:p>
          <w:p w14:paraId="3B018072">
            <w:pPr>
              <w:pStyle w:val="7"/>
              <w:spacing w:before="21" w:line="221" w:lineRule="auto"/>
              <w:ind w:left="120"/>
            </w:pPr>
            <w:r>
              <w:rPr>
                <w:spacing w:val="-2"/>
              </w:rPr>
              <w:t>（3）墙体隔声措施</w:t>
            </w:r>
          </w:p>
          <w:p w14:paraId="5935366F">
            <w:pPr>
              <w:pStyle w:val="7"/>
              <w:spacing w:before="21" w:line="231" w:lineRule="auto"/>
              <w:ind w:left="115" w:right="106" w:firstLine="11"/>
            </w:pPr>
            <w:r>
              <w:rPr>
                <w:spacing w:val="-7"/>
              </w:rPr>
              <w:t>隔声墙体常采用</w:t>
            </w:r>
            <w:r>
              <w:rPr>
                <w:spacing w:val="-33"/>
              </w:rPr>
              <w:t xml:space="preserve"> </w:t>
            </w:r>
            <w:r>
              <w:rPr>
                <w:spacing w:val="-7"/>
              </w:rPr>
              <w:t>Z</w:t>
            </w:r>
            <w:r>
              <w:rPr>
                <w:spacing w:val="-44"/>
              </w:rPr>
              <w:t xml:space="preserve"> </w:t>
            </w:r>
            <w:r>
              <w:rPr>
                <w:spacing w:val="-7"/>
              </w:rPr>
              <w:t>形隔声龙骨、金属减震条、单排</w:t>
            </w:r>
            <w:r>
              <w:rPr>
                <w:spacing w:val="-5"/>
              </w:rPr>
              <w:t>龙骨错列、双排龙骨、改变面板厚度、与结构接缝处填密封胶、墙体内填置吸声材料等措施来达到隔</w:t>
            </w:r>
            <w:r>
              <w:rPr>
                <w:spacing w:val="-3"/>
              </w:rPr>
              <w:t>声要求。</w:t>
            </w:r>
          </w:p>
        </w:tc>
      </w:tr>
      <w:tr w14:paraId="40A82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33BC1E7D">
            <w:pPr>
              <w:pStyle w:val="7"/>
              <w:spacing w:before="33" w:line="207" w:lineRule="auto"/>
              <w:ind w:left="4576"/>
            </w:pPr>
            <w:r>
              <w:rPr>
                <w:b/>
                <w:bCs/>
                <w:spacing w:val="-7"/>
              </w:rPr>
              <w:t>变化</w:t>
            </w:r>
            <w:r>
              <w:rPr>
                <w:spacing w:val="-41"/>
              </w:rPr>
              <w:t xml:space="preserve"> </w:t>
            </w:r>
            <w:r>
              <w:rPr>
                <w:b/>
                <w:bCs/>
                <w:spacing w:val="-7"/>
              </w:rPr>
              <w:t>31</w:t>
            </w:r>
          </w:p>
        </w:tc>
      </w:tr>
      <w:tr w14:paraId="39C97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48ED7B65">
            <w:pPr>
              <w:pStyle w:val="7"/>
              <w:spacing w:before="66" w:line="179" w:lineRule="auto"/>
              <w:ind w:left="2233"/>
            </w:pPr>
            <w:r>
              <w:rPr>
                <w:b/>
                <w:bCs/>
                <w:spacing w:val="-3"/>
              </w:rPr>
              <w:t>P136</w:t>
            </w:r>
          </w:p>
        </w:tc>
        <w:tc>
          <w:tcPr>
            <w:tcW w:w="4959" w:type="dxa"/>
            <w:vAlign w:val="top"/>
          </w:tcPr>
          <w:p w14:paraId="36EAAAA3">
            <w:pPr>
              <w:pStyle w:val="7"/>
              <w:spacing w:before="66" w:line="179" w:lineRule="auto"/>
              <w:ind w:left="2260"/>
            </w:pPr>
            <w:r>
              <w:rPr>
                <w:b/>
                <w:bCs/>
                <w:spacing w:val="-4"/>
              </w:rPr>
              <w:t>P138</w:t>
            </w:r>
          </w:p>
        </w:tc>
      </w:tr>
      <w:tr w14:paraId="42240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02" w:type="dxa"/>
            <w:vAlign w:val="top"/>
          </w:tcPr>
          <w:p w14:paraId="78FEFA3D">
            <w:pPr>
              <w:pStyle w:val="7"/>
              <w:spacing w:before="35" w:line="221" w:lineRule="auto"/>
              <w:ind w:left="120"/>
            </w:pPr>
            <w:r>
              <w:rPr>
                <w:spacing w:val="-2"/>
              </w:rPr>
              <w:t>2.施工准备</w:t>
            </w:r>
          </w:p>
          <w:p w14:paraId="093116EA">
            <w:pPr>
              <w:pStyle w:val="7"/>
              <w:spacing w:before="17" w:line="233" w:lineRule="auto"/>
              <w:ind w:left="118" w:right="103" w:firstLine="5"/>
              <w:jc w:val="both"/>
            </w:pPr>
            <w:r>
              <w:rPr>
                <w:spacing w:val="-3"/>
              </w:rPr>
              <w:t>（3）按设计要求选用龙骨、配件及罩面板，材料</w:t>
            </w:r>
            <w:r>
              <w:rPr>
                <w:spacing w:val="2"/>
              </w:rPr>
              <w:t>品种、规格、质量应符合设计和标准要求。罩面板表面应平整，边缘整齐，颜色一致；穿孔板的孔距应排列整齐；胶合板、木质纤维板、细木工</w:t>
            </w:r>
            <w:r>
              <w:rPr>
                <w:spacing w:val="-1"/>
              </w:rPr>
              <w:t>板不应脱胶、变色。</w:t>
            </w:r>
          </w:p>
        </w:tc>
        <w:tc>
          <w:tcPr>
            <w:tcW w:w="4959" w:type="dxa"/>
            <w:vAlign w:val="top"/>
          </w:tcPr>
          <w:p w14:paraId="6FBAF911">
            <w:pPr>
              <w:spacing w:line="244" w:lineRule="auto"/>
              <w:rPr>
                <w:rFonts w:ascii="Arial"/>
                <w:sz w:val="21"/>
              </w:rPr>
            </w:pPr>
          </w:p>
          <w:p w14:paraId="4C8ED783">
            <w:pPr>
              <w:pStyle w:val="7"/>
              <w:spacing w:before="71" w:line="221" w:lineRule="auto"/>
              <w:ind w:left="103"/>
            </w:pPr>
            <w:r>
              <w:rPr>
                <w:b/>
                <w:bCs/>
                <w:color w:val="EE0000"/>
                <w:spacing w:val="-2"/>
              </w:rPr>
              <w:t>【变动】</w:t>
            </w:r>
          </w:p>
          <w:p w14:paraId="295C146E">
            <w:pPr>
              <w:pStyle w:val="7"/>
              <w:spacing w:before="22" w:line="220" w:lineRule="auto"/>
              <w:ind w:left="116"/>
            </w:pPr>
            <w:r>
              <w:rPr>
                <w:spacing w:val="-2"/>
              </w:rPr>
              <w:t>2.作业条件</w:t>
            </w:r>
          </w:p>
          <w:p w14:paraId="430D3B43">
            <w:pPr>
              <w:pStyle w:val="7"/>
              <w:spacing w:before="24" w:line="239" w:lineRule="auto"/>
              <w:ind w:left="113" w:right="114" w:firstLine="6"/>
            </w:pPr>
            <w:r>
              <w:rPr>
                <w:spacing w:val="-1"/>
              </w:rPr>
              <w:t>（3）选用的吊顶材料和配件的品种、规格和质量满足设计和规范要求。</w:t>
            </w:r>
          </w:p>
        </w:tc>
      </w:tr>
      <w:tr w14:paraId="47E24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61" w:type="dxa"/>
            <w:gridSpan w:val="2"/>
            <w:vAlign w:val="top"/>
          </w:tcPr>
          <w:p w14:paraId="5F9C0785">
            <w:pPr>
              <w:pStyle w:val="7"/>
              <w:spacing w:before="34" w:line="205" w:lineRule="auto"/>
              <w:ind w:left="4576"/>
            </w:pPr>
            <w:r>
              <w:rPr>
                <w:b/>
                <w:bCs/>
                <w:spacing w:val="-7"/>
              </w:rPr>
              <w:t>变化</w:t>
            </w:r>
            <w:r>
              <w:rPr>
                <w:spacing w:val="-41"/>
              </w:rPr>
              <w:t xml:space="preserve"> </w:t>
            </w:r>
            <w:r>
              <w:rPr>
                <w:b/>
                <w:bCs/>
                <w:spacing w:val="-7"/>
              </w:rPr>
              <w:t>32</w:t>
            </w:r>
          </w:p>
        </w:tc>
      </w:tr>
      <w:tr w14:paraId="06CA4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5500F14E">
            <w:pPr>
              <w:pStyle w:val="7"/>
              <w:spacing w:before="69" w:line="177" w:lineRule="auto"/>
              <w:ind w:left="2233"/>
            </w:pPr>
            <w:r>
              <w:rPr>
                <w:b/>
                <w:bCs/>
                <w:spacing w:val="-3"/>
              </w:rPr>
              <w:t>P138</w:t>
            </w:r>
          </w:p>
        </w:tc>
        <w:tc>
          <w:tcPr>
            <w:tcW w:w="4959" w:type="dxa"/>
            <w:vAlign w:val="top"/>
          </w:tcPr>
          <w:p w14:paraId="1E571598">
            <w:pPr>
              <w:pStyle w:val="7"/>
              <w:spacing w:before="69" w:line="177" w:lineRule="auto"/>
              <w:ind w:left="2260"/>
            </w:pPr>
            <w:r>
              <w:rPr>
                <w:b/>
                <w:bCs/>
                <w:spacing w:val="-4"/>
              </w:rPr>
              <w:t>P140</w:t>
            </w:r>
          </w:p>
        </w:tc>
      </w:tr>
      <w:tr w14:paraId="713EF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4902" w:type="dxa"/>
            <w:vAlign w:val="top"/>
          </w:tcPr>
          <w:p w14:paraId="0D3ED5BE">
            <w:pPr>
              <w:pStyle w:val="7"/>
              <w:spacing w:before="176" w:line="221" w:lineRule="auto"/>
              <w:ind w:left="121"/>
            </w:pPr>
            <w:r>
              <w:rPr>
                <w:spacing w:val="-2"/>
              </w:rPr>
              <w:t>3.施工环境要求</w:t>
            </w:r>
          </w:p>
        </w:tc>
        <w:tc>
          <w:tcPr>
            <w:tcW w:w="4959" w:type="dxa"/>
            <w:vAlign w:val="top"/>
          </w:tcPr>
          <w:p w14:paraId="3AC1257D">
            <w:pPr>
              <w:pStyle w:val="7"/>
              <w:spacing w:before="34" w:line="221" w:lineRule="auto"/>
              <w:ind w:left="103"/>
            </w:pPr>
            <w:r>
              <w:rPr>
                <w:b/>
                <w:bCs/>
                <w:color w:val="EE0000"/>
                <w:spacing w:val="-2"/>
              </w:rPr>
              <w:t>【变动】</w:t>
            </w:r>
          </w:p>
          <w:p w14:paraId="7CD58C85">
            <w:pPr>
              <w:pStyle w:val="7"/>
              <w:spacing w:before="22" w:line="204" w:lineRule="auto"/>
              <w:ind w:left="118"/>
            </w:pPr>
            <w:r>
              <w:rPr>
                <w:spacing w:val="-2"/>
              </w:rPr>
              <w:t>3.作业条件</w:t>
            </w:r>
          </w:p>
        </w:tc>
      </w:tr>
      <w:tr w14:paraId="663D0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0BF0BECB">
            <w:pPr>
              <w:pStyle w:val="7"/>
              <w:spacing w:before="35" w:line="205" w:lineRule="auto"/>
              <w:ind w:left="4576"/>
            </w:pPr>
            <w:r>
              <w:rPr>
                <w:b/>
                <w:bCs/>
                <w:spacing w:val="-7"/>
              </w:rPr>
              <w:t>变化</w:t>
            </w:r>
            <w:r>
              <w:rPr>
                <w:spacing w:val="-41"/>
              </w:rPr>
              <w:t xml:space="preserve"> </w:t>
            </w:r>
            <w:r>
              <w:rPr>
                <w:b/>
                <w:bCs/>
                <w:spacing w:val="-7"/>
              </w:rPr>
              <w:t>33</w:t>
            </w:r>
          </w:p>
        </w:tc>
      </w:tr>
      <w:tr w14:paraId="4C4AD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2052629F">
            <w:pPr>
              <w:pStyle w:val="7"/>
              <w:spacing w:before="70" w:line="176" w:lineRule="auto"/>
              <w:ind w:left="2233"/>
            </w:pPr>
            <w:r>
              <w:rPr>
                <w:b/>
                <w:bCs/>
                <w:spacing w:val="-3"/>
              </w:rPr>
              <w:t>P139</w:t>
            </w:r>
          </w:p>
        </w:tc>
        <w:tc>
          <w:tcPr>
            <w:tcW w:w="4959" w:type="dxa"/>
            <w:vAlign w:val="top"/>
          </w:tcPr>
          <w:p w14:paraId="2AB3D60C">
            <w:pPr>
              <w:pStyle w:val="7"/>
              <w:spacing w:before="70" w:line="176" w:lineRule="auto"/>
              <w:ind w:left="2260"/>
            </w:pPr>
            <w:r>
              <w:rPr>
                <w:b/>
                <w:bCs/>
                <w:spacing w:val="-4"/>
              </w:rPr>
              <w:t>P141</w:t>
            </w:r>
          </w:p>
        </w:tc>
      </w:tr>
      <w:tr w14:paraId="19205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02" w:type="dxa"/>
            <w:vAlign w:val="top"/>
          </w:tcPr>
          <w:p w14:paraId="5FCD9B1C">
            <w:pPr>
              <w:rPr>
                <w:rFonts w:ascii="Arial"/>
                <w:sz w:val="21"/>
              </w:rPr>
            </w:pPr>
          </w:p>
        </w:tc>
        <w:tc>
          <w:tcPr>
            <w:tcW w:w="4959" w:type="dxa"/>
            <w:vAlign w:val="top"/>
          </w:tcPr>
          <w:p w14:paraId="5E9CE473">
            <w:pPr>
              <w:pStyle w:val="7"/>
              <w:spacing w:before="35" w:line="221" w:lineRule="auto"/>
              <w:ind w:left="103"/>
            </w:pPr>
            <w:r>
              <w:rPr>
                <w:b/>
                <w:bCs/>
                <w:color w:val="EE0000"/>
                <w:spacing w:val="-2"/>
              </w:rPr>
              <w:t>【新增】</w:t>
            </w:r>
          </w:p>
          <w:p w14:paraId="1A3771C1">
            <w:pPr>
              <w:pStyle w:val="7"/>
              <w:spacing w:before="22" w:line="222" w:lineRule="auto"/>
              <w:ind w:left="98" w:right="106" w:firstLine="13"/>
            </w:pPr>
            <w:r>
              <w:rPr>
                <w:spacing w:val="5"/>
              </w:rPr>
              <w:t>④长条地板面层铺设的方向设计无要求时，宜按</w:t>
            </w:r>
            <w:r>
              <w:t>“顺光、顺主要行走方向”的原则进行确定。</w:t>
            </w:r>
          </w:p>
        </w:tc>
      </w:tr>
      <w:tr w14:paraId="42748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655795FE">
            <w:pPr>
              <w:pStyle w:val="7"/>
              <w:spacing w:before="35" w:line="205" w:lineRule="auto"/>
              <w:ind w:left="4576"/>
            </w:pPr>
            <w:r>
              <w:rPr>
                <w:b/>
                <w:bCs/>
                <w:spacing w:val="-7"/>
              </w:rPr>
              <w:t>变化</w:t>
            </w:r>
            <w:r>
              <w:rPr>
                <w:spacing w:val="-41"/>
              </w:rPr>
              <w:t xml:space="preserve"> </w:t>
            </w:r>
            <w:r>
              <w:rPr>
                <w:b/>
                <w:bCs/>
                <w:spacing w:val="-7"/>
              </w:rPr>
              <w:t>34</w:t>
            </w:r>
          </w:p>
        </w:tc>
      </w:tr>
      <w:tr w14:paraId="54385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1F15F2C4">
            <w:pPr>
              <w:pStyle w:val="7"/>
              <w:spacing w:before="70" w:line="176" w:lineRule="auto"/>
              <w:ind w:left="2233"/>
            </w:pPr>
            <w:r>
              <w:rPr>
                <w:b/>
                <w:bCs/>
                <w:spacing w:val="-3"/>
              </w:rPr>
              <w:t>P142</w:t>
            </w:r>
          </w:p>
        </w:tc>
        <w:tc>
          <w:tcPr>
            <w:tcW w:w="4959" w:type="dxa"/>
            <w:vAlign w:val="top"/>
          </w:tcPr>
          <w:p w14:paraId="3D460226">
            <w:pPr>
              <w:pStyle w:val="7"/>
              <w:spacing w:before="70" w:line="176" w:lineRule="auto"/>
              <w:ind w:left="2260"/>
            </w:pPr>
            <w:r>
              <w:rPr>
                <w:b/>
                <w:bCs/>
                <w:spacing w:val="-4"/>
              </w:rPr>
              <w:t>P144</w:t>
            </w:r>
          </w:p>
        </w:tc>
      </w:tr>
      <w:tr w14:paraId="3CBCD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4" w:hRule="atLeast"/>
        </w:trPr>
        <w:tc>
          <w:tcPr>
            <w:tcW w:w="4902" w:type="dxa"/>
            <w:vAlign w:val="top"/>
          </w:tcPr>
          <w:p w14:paraId="399B77D6">
            <w:pPr>
              <w:pStyle w:val="7"/>
              <w:spacing w:before="177" w:line="219" w:lineRule="auto"/>
              <w:ind w:left="116"/>
            </w:pPr>
            <w:r>
              <w:rPr>
                <w:spacing w:val="-1"/>
              </w:rPr>
              <w:t>4）墙、柱面石材施工</w:t>
            </w:r>
          </w:p>
          <w:p w14:paraId="3DF6817F">
            <w:pPr>
              <w:pStyle w:val="7"/>
              <w:spacing w:before="24" w:line="232" w:lineRule="auto"/>
              <w:ind w:left="119" w:right="103" w:firstLine="4"/>
            </w:pPr>
            <w:r>
              <w:t>（3）高度大于</w:t>
            </w:r>
            <w:r>
              <w:rPr>
                <w:spacing w:val="-38"/>
              </w:rPr>
              <w:t xml:space="preserve"> </w:t>
            </w:r>
            <w:r>
              <w:t>8m</w:t>
            </w:r>
            <w:r>
              <w:rPr>
                <w:spacing w:val="-26"/>
              </w:rPr>
              <w:t xml:space="preserve"> </w:t>
            </w:r>
            <w:r>
              <w:t>的墙、柱面以及弧形墙、柱面</w:t>
            </w:r>
            <w:r>
              <w:rPr>
                <w:spacing w:val="-5"/>
              </w:rPr>
              <w:t>不宜采用干粘法。高度大于</w:t>
            </w:r>
            <w:r>
              <w:rPr>
                <w:spacing w:val="-26"/>
              </w:rPr>
              <w:t xml:space="preserve"> </w:t>
            </w:r>
            <w:r>
              <w:rPr>
                <w:spacing w:val="-5"/>
              </w:rPr>
              <w:t>6m</w:t>
            </w:r>
            <w:r>
              <w:rPr>
                <w:spacing w:val="-31"/>
              </w:rPr>
              <w:t xml:space="preserve"> </w:t>
            </w:r>
            <w:r>
              <w:rPr>
                <w:spacing w:val="-5"/>
              </w:rPr>
              <w:t>的墙、柱面不宜采</w:t>
            </w:r>
            <w:r>
              <w:rPr>
                <w:spacing w:val="-2"/>
              </w:rPr>
              <w:t>用湿贴法。</w:t>
            </w:r>
          </w:p>
          <w:p w14:paraId="3A182486">
            <w:pPr>
              <w:pStyle w:val="7"/>
              <w:spacing w:before="26" w:line="232" w:lineRule="auto"/>
              <w:ind w:left="116" w:right="105" w:firstLine="7"/>
            </w:pPr>
            <w:r>
              <w:rPr>
                <w:spacing w:val="4"/>
              </w:rPr>
              <w:t>（4）干粘法每个粘结点的面积不应小于</w:t>
            </w:r>
            <w:r>
              <w:rPr>
                <w:spacing w:val="-38"/>
              </w:rPr>
              <w:t xml:space="preserve"> </w:t>
            </w:r>
            <w:r>
              <w:rPr>
                <w:spacing w:val="4"/>
              </w:rPr>
              <w:t>40</w:t>
            </w:r>
            <w:r>
              <w:t>mm</w:t>
            </w:r>
            <w:r>
              <w:rPr>
                <w:spacing w:val="4"/>
              </w:rPr>
              <w:t>×</w:t>
            </w:r>
            <w:r>
              <w:t xml:space="preserve"> </w:t>
            </w:r>
            <w:r>
              <w:rPr>
                <w:spacing w:val="-1"/>
              </w:rPr>
              <w:t>40mm,在钢骨架粘结点中心钻φ6mm</w:t>
            </w:r>
            <w:r>
              <w:rPr>
                <w:spacing w:val="-32"/>
              </w:rPr>
              <w:t xml:space="preserve"> </w:t>
            </w:r>
            <w:r>
              <w:rPr>
                <w:spacing w:val="-1"/>
              </w:rPr>
              <w:t>孔，安装时使胶从粘结点上的φ6mm</w:t>
            </w:r>
            <w:r>
              <w:rPr>
                <w:spacing w:val="-48"/>
              </w:rPr>
              <w:t xml:space="preserve"> </w:t>
            </w:r>
            <w:r>
              <w:rPr>
                <w:spacing w:val="-1"/>
              </w:rPr>
              <w:t>孔中挤出一些。</w:t>
            </w:r>
          </w:p>
        </w:tc>
        <w:tc>
          <w:tcPr>
            <w:tcW w:w="4959" w:type="dxa"/>
            <w:vAlign w:val="top"/>
          </w:tcPr>
          <w:p w14:paraId="11D3E5A0">
            <w:pPr>
              <w:pStyle w:val="7"/>
              <w:spacing w:before="35" w:line="221" w:lineRule="auto"/>
              <w:ind w:left="103"/>
            </w:pPr>
            <w:r>
              <w:rPr>
                <w:b/>
                <w:bCs/>
                <w:color w:val="EE0000"/>
                <w:spacing w:val="-2"/>
              </w:rPr>
              <w:t>【变动】</w:t>
            </w:r>
          </w:p>
          <w:p w14:paraId="66F0C94C">
            <w:pPr>
              <w:pStyle w:val="7"/>
              <w:spacing w:before="22" w:line="219" w:lineRule="auto"/>
              <w:ind w:left="112"/>
            </w:pPr>
            <w:r>
              <w:rPr>
                <w:spacing w:val="-1"/>
              </w:rPr>
              <w:t>4）墙、柱面石材施工</w:t>
            </w:r>
          </w:p>
          <w:p w14:paraId="2E78E488">
            <w:pPr>
              <w:pStyle w:val="7"/>
              <w:spacing w:before="24" w:line="232" w:lineRule="auto"/>
              <w:ind w:left="114" w:right="106" w:firstLine="5"/>
            </w:pPr>
            <w:r>
              <w:rPr>
                <w:spacing w:val="-1"/>
              </w:rPr>
              <w:t>（3）石材需作六面防护，所选用防护剂要与石材</w:t>
            </w:r>
            <w:r>
              <w:rPr>
                <w:spacing w:val="-5"/>
              </w:rPr>
              <w:t>的品种相适应。所有湿贴石材，均要求将石材背网</w:t>
            </w:r>
            <w:r>
              <w:rPr>
                <w:spacing w:val="-3"/>
              </w:rPr>
              <w:t>铲除。</w:t>
            </w:r>
          </w:p>
          <w:p w14:paraId="51DC1316">
            <w:pPr>
              <w:pStyle w:val="7"/>
              <w:spacing w:before="22" w:line="228" w:lineRule="auto"/>
              <w:ind w:left="113" w:right="106" w:firstLine="6"/>
            </w:pPr>
            <w:r>
              <w:rPr>
                <w:spacing w:val="-5"/>
              </w:rPr>
              <w:t>（4）</w:t>
            </w:r>
            <w:r>
              <w:rPr>
                <w:spacing w:val="-62"/>
              </w:rPr>
              <w:t xml:space="preserve"> </w:t>
            </w:r>
            <w:r>
              <w:rPr>
                <w:spacing w:val="-5"/>
              </w:rPr>
              <w:t>薄型小规格块材（一般厚度</w:t>
            </w:r>
            <w:r>
              <w:rPr>
                <w:spacing w:val="-32"/>
              </w:rPr>
              <w:t xml:space="preserve"> </w:t>
            </w:r>
            <w:r>
              <w:rPr>
                <w:spacing w:val="-5"/>
              </w:rPr>
              <w:t>10mm</w:t>
            </w:r>
            <w:r>
              <w:rPr>
                <w:spacing w:val="-22"/>
              </w:rPr>
              <w:t xml:space="preserve"> </w:t>
            </w:r>
            <w:r>
              <w:rPr>
                <w:spacing w:val="-5"/>
              </w:rPr>
              <w:t>以下）,边</w:t>
            </w:r>
            <w:r>
              <w:rPr>
                <w:spacing w:val="-3"/>
              </w:rPr>
              <w:t>长小于</w:t>
            </w:r>
            <w:r>
              <w:rPr>
                <w:spacing w:val="-36"/>
              </w:rPr>
              <w:t xml:space="preserve"> </w:t>
            </w:r>
            <w:r>
              <w:rPr>
                <w:spacing w:val="-3"/>
              </w:rPr>
              <w:t>40cm,可采用粘贴做法。板块背面宜采用石</w:t>
            </w:r>
            <w:r>
              <w:rPr>
                <w:spacing w:val="-1"/>
              </w:rPr>
              <w:t>材专用胶粘剂镶贴，粘贴厚度为</w:t>
            </w:r>
            <w:r>
              <w:rPr>
                <w:spacing w:val="-42"/>
              </w:rPr>
              <w:t xml:space="preserve"> </w:t>
            </w:r>
            <w:r>
              <w:rPr>
                <w:spacing w:val="-1"/>
              </w:rPr>
              <w:t>8～10mm。</w:t>
            </w:r>
          </w:p>
        </w:tc>
      </w:tr>
      <w:tr w14:paraId="31896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08E28E5F">
            <w:pPr>
              <w:pStyle w:val="7"/>
              <w:spacing w:before="35" w:line="205" w:lineRule="auto"/>
              <w:ind w:left="4576"/>
            </w:pPr>
            <w:r>
              <w:rPr>
                <w:b/>
                <w:bCs/>
                <w:spacing w:val="-7"/>
              </w:rPr>
              <w:t>变化</w:t>
            </w:r>
            <w:r>
              <w:rPr>
                <w:spacing w:val="-41"/>
              </w:rPr>
              <w:t xml:space="preserve"> </w:t>
            </w:r>
            <w:r>
              <w:rPr>
                <w:b/>
                <w:bCs/>
                <w:spacing w:val="-7"/>
              </w:rPr>
              <w:t>35</w:t>
            </w:r>
          </w:p>
        </w:tc>
      </w:tr>
      <w:tr w14:paraId="06ED8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376AE9E0">
            <w:pPr>
              <w:pStyle w:val="7"/>
              <w:spacing w:before="69" w:line="177" w:lineRule="auto"/>
              <w:ind w:left="2233"/>
            </w:pPr>
            <w:r>
              <w:rPr>
                <w:b/>
                <w:bCs/>
                <w:spacing w:val="-3"/>
              </w:rPr>
              <w:t>P144</w:t>
            </w:r>
          </w:p>
        </w:tc>
        <w:tc>
          <w:tcPr>
            <w:tcW w:w="4959" w:type="dxa"/>
            <w:vAlign w:val="top"/>
          </w:tcPr>
          <w:p w14:paraId="62B6748B">
            <w:pPr>
              <w:pStyle w:val="7"/>
              <w:spacing w:before="69" w:line="177" w:lineRule="auto"/>
              <w:ind w:left="2260"/>
            </w:pPr>
            <w:r>
              <w:rPr>
                <w:b/>
                <w:bCs/>
                <w:spacing w:val="-4"/>
              </w:rPr>
              <w:t>P146</w:t>
            </w:r>
          </w:p>
        </w:tc>
      </w:tr>
      <w:tr w14:paraId="12496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4902" w:type="dxa"/>
            <w:vAlign w:val="top"/>
          </w:tcPr>
          <w:p w14:paraId="7184950A">
            <w:pPr>
              <w:pStyle w:val="7"/>
              <w:spacing w:before="176" w:line="220" w:lineRule="auto"/>
              <w:ind w:left="123"/>
            </w:pPr>
            <w:r>
              <w:rPr>
                <w:spacing w:val="-3"/>
              </w:rPr>
              <w:t>（4）密封胶</w:t>
            </w:r>
          </w:p>
          <w:p w14:paraId="4F00018E">
            <w:pPr>
              <w:pStyle w:val="7"/>
              <w:spacing w:before="22" w:line="230" w:lineRule="auto"/>
              <w:ind w:left="116" w:right="103"/>
            </w:pPr>
            <w:r>
              <w:rPr>
                <w:spacing w:val="9"/>
              </w:rPr>
              <w:t>①密封胶的施工厚度应大于</w:t>
            </w:r>
            <w:r>
              <w:rPr>
                <w:spacing w:val="-23"/>
              </w:rPr>
              <w:t xml:space="preserve"> </w:t>
            </w:r>
            <w:r>
              <w:rPr>
                <w:spacing w:val="9"/>
              </w:rPr>
              <w:t>3.5</w:t>
            </w:r>
            <w:r>
              <w:t>mm</w:t>
            </w:r>
            <w:r>
              <w:rPr>
                <w:spacing w:val="9"/>
              </w:rPr>
              <w:t>,一般控制在</w:t>
            </w:r>
            <w:r>
              <w:rPr>
                <w:spacing w:val="-5"/>
              </w:rPr>
              <w:t>4.5mm</w:t>
            </w:r>
            <w:r>
              <w:rPr>
                <w:spacing w:val="-22"/>
              </w:rPr>
              <w:t xml:space="preserve"> </w:t>
            </w:r>
            <w:r>
              <w:rPr>
                <w:spacing w:val="-5"/>
              </w:rPr>
              <w:t>以内。</w:t>
            </w:r>
          </w:p>
        </w:tc>
        <w:tc>
          <w:tcPr>
            <w:tcW w:w="4959" w:type="dxa"/>
            <w:vAlign w:val="top"/>
          </w:tcPr>
          <w:p w14:paraId="3A96E382">
            <w:pPr>
              <w:pStyle w:val="7"/>
              <w:spacing w:before="35" w:line="221" w:lineRule="auto"/>
              <w:ind w:left="103"/>
            </w:pPr>
            <w:r>
              <w:rPr>
                <w:b/>
                <w:bCs/>
                <w:color w:val="EE0000"/>
                <w:spacing w:val="-2"/>
              </w:rPr>
              <w:t>【变动】</w:t>
            </w:r>
          </w:p>
          <w:p w14:paraId="00097E65">
            <w:pPr>
              <w:pStyle w:val="7"/>
              <w:spacing w:before="22" w:line="220" w:lineRule="auto"/>
              <w:ind w:left="120"/>
            </w:pPr>
            <w:r>
              <w:rPr>
                <w:spacing w:val="-6"/>
              </w:rPr>
              <w:t>（4）</w:t>
            </w:r>
            <w:r>
              <w:rPr>
                <w:spacing w:val="-63"/>
              </w:rPr>
              <w:t xml:space="preserve"> </w:t>
            </w:r>
            <w:r>
              <w:rPr>
                <w:spacing w:val="-6"/>
              </w:rPr>
              <w:t>结构胶与密封胶</w:t>
            </w:r>
          </w:p>
          <w:p w14:paraId="20E4686E">
            <w:pPr>
              <w:pStyle w:val="7"/>
              <w:spacing w:before="22" w:line="222" w:lineRule="auto"/>
              <w:ind w:left="112" w:right="106"/>
            </w:pPr>
            <w:r>
              <w:rPr>
                <w:spacing w:val="5"/>
              </w:rPr>
              <w:t>①硅酮结构密封胶的注胶应在洁净的专用注胶室</w:t>
            </w:r>
            <w:r>
              <w:rPr>
                <w:spacing w:val="-2"/>
              </w:rPr>
              <w:t>进行。</w:t>
            </w:r>
          </w:p>
        </w:tc>
      </w:tr>
      <w:tr w14:paraId="7DE29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734BB55E">
            <w:pPr>
              <w:pStyle w:val="7"/>
              <w:spacing w:before="36" w:line="204" w:lineRule="auto"/>
              <w:ind w:left="4576"/>
            </w:pPr>
            <w:r>
              <w:rPr>
                <w:b/>
                <w:bCs/>
                <w:spacing w:val="-7"/>
              </w:rPr>
              <w:t>变化</w:t>
            </w:r>
            <w:r>
              <w:rPr>
                <w:spacing w:val="-41"/>
              </w:rPr>
              <w:t xml:space="preserve"> </w:t>
            </w:r>
            <w:r>
              <w:rPr>
                <w:b/>
                <w:bCs/>
                <w:spacing w:val="-7"/>
              </w:rPr>
              <w:t>36</w:t>
            </w:r>
          </w:p>
        </w:tc>
      </w:tr>
      <w:tr w14:paraId="1DE78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2FA88D65">
            <w:pPr>
              <w:pStyle w:val="7"/>
              <w:spacing w:before="70" w:line="176" w:lineRule="auto"/>
              <w:ind w:left="2233"/>
            </w:pPr>
            <w:r>
              <w:rPr>
                <w:b/>
                <w:bCs/>
                <w:spacing w:val="-3"/>
              </w:rPr>
              <w:t>P145</w:t>
            </w:r>
          </w:p>
        </w:tc>
        <w:tc>
          <w:tcPr>
            <w:tcW w:w="4959" w:type="dxa"/>
            <w:vAlign w:val="top"/>
          </w:tcPr>
          <w:p w14:paraId="7E653E11">
            <w:pPr>
              <w:pStyle w:val="7"/>
              <w:spacing w:before="70" w:line="176" w:lineRule="auto"/>
              <w:ind w:left="2260"/>
            </w:pPr>
            <w:r>
              <w:rPr>
                <w:b/>
                <w:bCs/>
                <w:spacing w:val="-4"/>
              </w:rPr>
              <w:t>P147</w:t>
            </w:r>
          </w:p>
        </w:tc>
      </w:tr>
      <w:tr w14:paraId="19AAB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8" w:hRule="atLeast"/>
        </w:trPr>
        <w:tc>
          <w:tcPr>
            <w:tcW w:w="4902" w:type="dxa"/>
            <w:vAlign w:val="top"/>
          </w:tcPr>
          <w:p w14:paraId="3F88B54E">
            <w:pPr>
              <w:pStyle w:val="7"/>
              <w:spacing w:before="36" w:line="219" w:lineRule="auto"/>
              <w:ind w:left="121"/>
            </w:pPr>
            <w:r>
              <w:rPr>
                <w:spacing w:val="-3"/>
              </w:rPr>
              <w:t>3）全玻幕墙</w:t>
            </w:r>
          </w:p>
          <w:p w14:paraId="34676A6C">
            <w:pPr>
              <w:pStyle w:val="7"/>
              <w:spacing w:before="25" w:line="228" w:lineRule="auto"/>
              <w:ind w:left="120" w:right="112" w:firstLine="3"/>
              <w:jc w:val="both"/>
            </w:pPr>
            <w:r>
              <w:rPr>
                <w:spacing w:val="-4"/>
              </w:rPr>
              <w:t>（3）吊挂玻璃下端与下槽底应留空隙，并采用弹</w:t>
            </w:r>
            <w:r>
              <w:rPr>
                <w:spacing w:val="-1"/>
              </w:rPr>
              <w:t>性垫块支承或填塞。槽壁与玻璃之间应采用硅酮</w:t>
            </w:r>
            <w:r>
              <w:rPr>
                <w:spacing w:val="-2"/>
              </w:rPr>
              <w:t>建筑密封胶密封。</w:t>
            </w:r>
          </w:p>
        </w:tc>
        <w:tc>
          <w:tcPr>
            <w:tcW w:w="4959" w:type="dxa"/>
            <w:vAlign w:val="top"/>
          </w:tcPr>
          <w:p w14:paraId="05BFC18E">
            <w:pPr>
              <w:pStyle w:val="7"/>
              <w:spacing w:before="36" w:line="221" w:lineRule="auto"/>
              <w:ind w:left="103"/>
            </w:pPr>
            <w:r>
              <w:rPr>
                <w:b/>
                <w:bCs/>
                <w:color w:val="EE0000"/>
                <w:spacing w:val="-2"/>
              </w:rPr>
              <w:t>【变动】</w:t>
            </w:r>
          </w:p>
          <w:p w14:paraId="07253F76">
            <w:pPr>
              <w:pStyle w:val="7"/>
              <w:spacing w:before="22" w:line="219" w:lineRule="auto"/>
              <w:ind w:left="118"/>
            </w:pPr>
            <w:r>
              <w:rPr>
                <w:spacing w:val="-2"/>
              </w:rPr>
              <w:t>3）全玻幕墙</w:t>
            </w:r>
          </w:p>
          <w:p w14:paraId="345FBE5C">
            <w:pPr>
              <w:pStyle w:val="7"/>
              <w:spacing w:before="23" w:line="223" w:lineRule="auto"/>
              <w:ind w:left="113" w:right="106" w:firstLine="6"/>
            </w:pPr>
            <w:r>
              <w:rPr>
                <w:spacing w:val="-1"/>
              </w:rPr>
              <w:t>（3）全玻幕墙的周边收口槽壁与玻璃面板或玻璃</w:t>
            </w:r>
            <w:r>
              <w:rPr>
                <w:spacing w:val="-3"/>
              </w:rPr>
              <w:t>肋的空隙均不宜小于</w:t>
            </w:r>
            <w:r>
              <w:rPr>
                <w:spacing w:val="-39"/>
              </w:rPr>
              <w:t xml:space="preserve"> </w:t>
            </w:r>
            <w:r>
              <w:rPr>
                <w:spacing w:val="-3"/>
              </w:rPr>
              <w:t>8mm；玻璃与下槽底应采用弹</w:t>
            </w:r>
          </w:p>
        </w:tc>
      </w:tr>
    </w:tbl>
    <w:p w14:paraId="0D8DCE66">
      <w:pPr>
        <w:spacing w:line="14" w:lineRule="auto"/>
        <w:rPr>
          <w:rFonts w:ascii="Arial"/>
          <w:sz w:val="2"/>
        </w:rPr>
      </w:pPr>
    </w:p>
    <w:p w14:paraId="5552FFCD">
      <w:pPr>
        <w:spacing w:line="14" w:lineRule="auto"/>
        <w:rPr>
          <w:rFonts w:ascii="Arial" w:hAnsi="Arial" w:eastAsia="Arial" w:cs="Arial"/>
          <w:sz w:val="2"/>
          <w:szCs w:val="2"/>
        </w:rPr>
        <w:sectPr>
          <w:footerReference r:id="rId14" w:type="default"/>
          <w:pgSz w:w="11906" w:h="16839"/>
          <w:pgMar w:top="1161" w:right="757" w:bottom="1190" w:left="752" w:header="426" w:footer="397"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02"/>
        <w:gridCol w:w="4959"/>
      </w:tblGrid>
      <w:tr w14:paraId="131DD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902" w:type="dxa"/>
            <w:vAlign w:val="top"/>
          </w:tcPr>
          <w:p w14:paraId="5C24D882">
            <w:pPr>
              <w:rPr>
                <w:rFonts w:ascii="Arial"/>
                <w:sz w:val="21"/>
              </w:rPr>
            </w:pPr>
          </w:p>
        </w:tc>
        <w:tc>
          <w:tcPr>
            <w:tcW w:w="4959" w:type="dxa"/>
            <w:vAlign w:val="top"/>
          </w:tcPr>
          <w:p w14:paraId="0984B67A">
            <w:pPr>
              <w:pStyle w:val="7"/>
              <w:spacing w:before="36" w:line="224" w:lineRule="auto"/>
              <w:ind w:left="115" w:right="106"/>
            </w:pPr>
            <w:r>
              <w:rPr>
                <w:spacing w:val="-5"/>
              </w:rPr>
              <w:t>性垫块支承或填塞。槽壁与玻璃之间应采用硅酮建</w:t>
            </w:r>
            <w:r>
              <w:rPr>
                <w:spacing w:val="-2"/>
              </w:rPr>
              <w:t>筑密封胶密封。</w:t>
            </w:r>
          </w:p>
        </w:tc>
      </w:tr>
      <w:tr w14:paraId="7FD7C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61" w:type="dxa"/>
            <w:gridSpan w:val="2"/>
            <w:vAlign w:val="top"/>
          </w:tcPr>
          <w:p w14:paraId="0B2EE559">
            <w:pPr>
              <w:pStyle w:val="7"/>
              <w:spacing w:before="31" w:line="208" w:lineRule="auto"/>
              <w:ind w:left="4576"/>
            </w:pPr>
            <w:r>
              <w:rPr>
                <w:b/>
                <w:bCs/>
                <w:spacing w:val="-7"/>
              </w:rPr>
              <w:t>变化</w:t>
            </w:r>
            <w:r>
              <w:rPr>
                <w:spacing w:val="-41"/>
              </w:rPr>
              <w:t xml:space="preserve"> </w:t>
            </w:r>
            <w:r>
              <w:rPr>
                <w:b/>
                <w:bCs/>
                <w:spacing w:val="-7"/>
              </w:rPr>
              <w:t>37</w:t>
            </w:r>
          </w:p>
        </w:tc>
      </w:tr>
      <w:tr w14:paraId="6D1ADB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02" w:type="dxa"/>
            <w:vAlign w:val="top"/>
          </w:tcPr>
          <w:p w14:paraId="61F530B6">
            <w:pPr>
              <w:pStyle w:val="7"/>
              <w:spacing w:before="66" w:line="179" w:lineRule="auto"/>
              <w:ind w:left="2233"/>
            </w:pPr>
            <w:r>
              <w:rPr>
                <w:b/>
                <w:bCs/>
                <w:spacing w:val="-3"/>
              </w:rPr>
              <w:t>P148</w:t>
            </w:r>
          </w:p>
        </w:tc>
        <w:tc>
          <w:tcPr>
            <w:tcW w:w="4959" w:type="dxa"/>
            <w:vAlign w:val="top"/>
          </w:tcPr>
          <w:p w14:paraId="71D16DFD">
            <w:pPr>
              <w:pStyle w:val="7"/>
              <w:spacing w:before="66" w:line="179" w:lineRule="auto"/>
              <w:ind w:left="2260"/>
            </w:pPr>
            <w:r>
              <w:rPr>
                <w:b/>
                <w:bCs/>
                <w:spacing w:val="-4"/>
              </w:rPr>
              <w:t>P150</w:t>
            </w:r>
          </w:p>
        </w:tc>
      </w:tr>
      <w:tr w14:paraId="29341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4902" w:type="dxa"/>
            <w:vAlign w:val="top"/>
          </w:tcPr>
          <w:p w14:paraId="40E21640">
            <w:pPr>
              <w:pStyle w:val="7"/>
              <w:spacing w:before="32" w:line="220" w:lineRule="auto"/>
              <w:ind w:left="116"/>
            </w:pPr>
            <w:r>
              <w:rPr>
                <w:b/>
                <w:bCs/>
                <w:color w:val="EE0000"/>
                <w:spacing w:val="-6"/>
              </w:rPr>
              <w:t>删除</w:t>
            </w:r>
          </w:p>
          <w:p w14:paraId="22A7F826">
            <w:pPr>
              <w:pStyle w:val="7"/>
              <w:spacing w:before="23" w:line="220" w:lineRule="auto"/>
              <w:ind w:left="133"/>
            </w:pPr>
            <w:r>
              <w:rPr>
                <w:spacing w:val="-2"/>
              </w:rPr>
              <w:t>1.建筑信息模型（BIM）软件</w:t>
            </w:r>
          </w:p>
          <w:p w14:paraId="212E899F">
            <w:pPr>
              <w:pStyle w:val="7"/>
              <w:spacing w:before="23" w:line="220" w:lineRule="auto"/>
              <w:ind w:left="123"/>
            </w:pPr>
            <w:r>
              <w:rPr>
                <w:spacing w:val="-1"/>
              </w:rPr>
              <w:t>（4）模型元素信息包括的内容有：</w:t>
            </w:r>
          </w:p>
          <w:p w14:paraId="203A4249">
            <w:pPr>
              <w:pStyle w:val="7"/>
              <w:spacing w:before="20" w:line="218" w:lineRule="auto"/>
              <w:ind w:left="116"/>
            </w:pPr>
            <w:r>
              <w:rPr>
                <w:spacing w:val="-1"/>
              </w:rPr>
              <w:t>①几何信息：尺寸、定位、空间拓扑关系等；</w:t>
            </w:r>
          </w:p>
          <w:p w14:paraId="144C165B">
            <w:pPr>
              <w:pStyle w:val="7"/>
              <w:spacing w:before="28" w:line="232" w:lineRule="auto"/>
              <w:ind w:left="115" w:right="27"/>
            </w:pPr>
            <w:r>
              <w:rPr>
                <w:spacing w:val="1"/>
              </w:rPr>
              <w:t>②非几何信息：名称、规格型号、材料和材质、</w:t>
            </w:r>
            <w:r>
              <w:rPr>
                <w:spacing w:val="-4"/>
              </w:rPr>
              <w:t>生产厂商、功能与性能技术参数，以及系统类型、</w:t>
            </w:r>
            <w:r>
              <w:rPr>
                <w:spacing w:val="-1"/>
              </w:rPr>
              <w:t>施工段、施工方式、工程逻辑关系等。</w:t>
            </w:r>
          </w:p>
          <w:p w14:paraId="47085278">
            <w:pPr>
              <w:pStyle w:val="7"/>
              <w:spacing w:before="23" w:line="220" w:lineRule="auto"/>
              <w:ind w:left="123"/>
            </w:pPr>
            <w:r>
              <w:rPr>
                <w:spacing w:val="-2"/>
              </w:rPr>
              <w:t>（5）BIM</w:t>
            </w:r>
            <w:r>
              <w:rPr>
                <w:spacing w:val="-29"/>
              </w:rPr>
              <w:t xml:space="preserve"> </w:t>
            </w:r>
            <w:r>
              <w:rPr>
                <w:spacing w:val="-2"/>
              </w:rPr>
              <w:t>软件的专业功能应符合下列规定：</w:t>
            </w:r>
          </w:p>
          <w:p w14:paraId="62DC674D">
            <w:pPr>
              <w:pStyle w:val="7"/>
              <w:spacing w:before="22" w:line="218" w:lineRule="auto"/>
              <w:ind w:left="116"/>
            </w:pPr>
            <w:r>
              <w:rPr>
                <w:spacing w:val="-1"/>
              </w:rPr>
              <w:t>①满足专业或任务要求；</w:t>
            </w:r>
          </w:p>
          <w:p w14:paraId="75CC1E6B">
            <w:pPr>
              <w:pStyle w:val="7"/>
              <w:spacing w:before="26" w:line="218" w:lineRule="auto"/>
              <w:ind w:left="115"/>
            </w:pPr>
            <w:r>
              <w:rPr>
                <w:spacing w:val="-1"/>
              </w:rPr>
              <w:t>②符合相关工程建设标准及其强制性条文；</w:t>
            </w:r>
          </w:p>
          <w:p w14:paraId="27708098">
            <w:pPr>
              <w:pStyle w:val="7"/>
              <w:spacing w:before="25" w:line="207" w:lineRule="auto"/>
              <w:ind w:left="115"/>
            </w:pPr>
            <w:r>
              <w:rPr>
                <w:spacing w:val="-1"/>
              </w:rPr>
              <w:t>③支持专业功能定制开发。</w:t>
            </w:r>
          </w:p>
        </w:tc>
        <w:tc>
          <w:tcPr>
            <w:tcW w:w="4959" w:type="dxa"/>
            <w:vAlign w:val="top"/>
          </w:tcPr>
          <w:p w14:paraId="01311E2E">
            <w:pPr>
              <w:rPr>
                <w:rFonts w:ascii="Arial"/>
                <w:sz w:val="21"/>
              </w:rPr>
            </w:pPr>
          </w:p>
        </w:tc>
      </w:tr>
      <w:tr w14:paraId="33962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4D8E587C">
            <w:pPr>
              <w:pStyle w:val="7"/>
              <w:spacing w:before="33" w:line="207" w:lineRule="auto"/>
              <w:ind w:left="4576"/>
            </w:pPr>
            <w:r>
              <w:rPr>
                <w:b/>
                <w:bCs/>
                <w:spacing w:val="-7"/>
              </w:rPr>
              <w:t>变化</w:t>
            </w:r>
            <w:r>
              <w:rPr>
                <w:spacing w:val="-41"/>
              </w:rPr>
              <w:t xml:space="preserve"> </w:t>
            </w:r>
            <w:r>
              <w:rPr>
                <w:b/>
                <w:bCs/>
                <w:spacing w:val="-7"/>
              </w:rPr>
              <w:t>38</w:t>
            </w:r>
          </w:p>
        </w:tc>
      </w:tr>
      <w:tr w14:paraId="1493B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02" w:type="dxa"/>
            <w:vAlign w:val="top"/>
          </w:tcPr>
          <w:p w14:paraId="0B15D9C7">
            <w:pPr>
              <w:pStyle w:val="7"/>
              <w:spacing w:before="33" w:line="206" w:lineRule="auto"/>
              <w:ind w:left="2009"/>
            </w:pPr>
            <w:r>
              <w:rPr>
                <w:b/>
                <w:bCs/>
                <w:spacing w:val="-2"/>
              </w:rPr>
              <w:t>P148-149</w:t>
            </w:r>
          </w:p>
        </w:tc>
        <w:tc>
          <w:tcPr>
            <w:tcW w:w="4959" w:type="dxa"/>
            <w:vAlign w:val="top"/>
          </w:tcPr>
          <w:p w14:paraId="3CD53051">
            <w:pPr>
              <w:pStyle w:val="7"/>
              <w:spacing w:before="66" w:line="178" w:lineRule="auto"/>
              <w:ind w:left="2260"/>
            </w:pPr>
            <w:r>
              <w:rPr>
                <w:b/>
                <w:bCs/>
                <w:spacing w:val="-4"/>
              </w:rPr>
              <w:t>P150</w:t>
            </w:r>
          </w:p>
        </w:tc>
      </w:tr>
      <w:tr w14:paraId="2EF39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2" w:hRule="atLeast"/>
        </w:trPr>
        <w:tc>
          <w:tcPr>
            <w:tcW w:w="4902" w:type="dxa"/>
            <w:vAlign w:val="top"/>
          </w:tcPr>
          <w:p w14:paraId="7DD03CF0">
            <w:pPr>
              <w:pStyle w:val="7"/>
              <w:spacing w:before="33" w:line="220" w:lineRule="auto"/>
              <w:ind w:left="116"/>
            </w:pPr>
            <w:r>
              <w:rPr>
                <w:b/>
                <w:bCs/>
                <w:color w:val="EE0000"/>
                <w:spacing w:val="-6"/>
              </w:rPr>
              <w:t>删除</w:t>
            </w:r>
          </w:p>
          <w:p w14:paraId="41F58B45">
            <w:pPr>
              <w:pStyle w:val="7"/>
              <w:spacing w:before="23" w:line="220" w:lineRule="auto"/>
              <w:ind w:left="120"/>
            </w:pPr>
            <w:r>
              <w:rPr>
                <w:spacing w:val="-2"/>
              </w:rPr>
              <w:t>2.模型创建与使用</w:t>
            </w:r>
          </w:p>
          <w:p w14:paraId="7BD67955">
            <w:pPr>
              <w:pStyle w:val="7"/>
              <w:spacing w:before="23" w:line="220" w:lineRule="auto"/>
              <w:ind w:left="133"/>
            </w:pPr>
            <w:r>
              <w:rPr>
                <w:spacing w:val="-4"/>
              </w:rPr>
              <w:t>1）模型的创建</w:t>
            </w:r>
          </w:p>
          <w:p w14:paraId="49B86DA0">
            <w:pPr>
              <w:pStyle w:val="7"/>
              <w:spacing w:before="21" w:line="233" w:lineRule="auto"/>
              <w:ind w:left="115" w:right="103" w:firstLine="8"/>
            </w:pPr>
            <w:r>
              <w:rPr>
                <w:spacing w:val="-3"/>
              </w:rPr>
              <w:t>（1）模型创建前，应根据建设工程不同阶段、专</w:t>
            </w:r>
            <w:r>
              <w:rPr>
                <w:spacing w:val="2"/>
              </w:rPr>
              <w:t>业、任务的需要，对模型及子模型的种类和数量</w:t>
            </w:r>
            <w:r>
              <w:rPr>
                <w:spacing w:val="-1"/>
              </w:rPr>
              <w:t>进行总体规划。</w:t>
            </w:r>
          </w:p>
          <w:p w14:paraId="00FCCFC8">
            <w:pPr>
              <w:pStyle w:val="7"/>
              <w:spacing w:before="21" w:line="230" w:lineRule="auto"/>
              <w:ind w:left="121" w:right="111" w:firstLine="2"/>
            </w:pPr>
            <w:r>
              <w:rPr>
                <w:spacing w:val="-4"/>
              </w:rPr>
              <w:t>（2）模型可采用集成方式创建，也可采用分散方</w:t>
            </w:r>
            <w:r>
              <w:rPr>
                <w:spacing w:val="-2"/>
              </w:rPr>
              <w:t>式按专业或任务创建。</w:t>
            </w:r>
          </w:p>
          <w:p w14:paraId="1BDE2507">
            <w:pPr>
              <w:pStyle w:val="7"/>
              <w:spacing w:before="22" w:line="233" w:lineRule="auto"/>
              <w:ind w:left="116" w:right="103" w:firstLine="7"/>
            </w:pPr>
            <w:r>
              <w:rPr>
                <w:spacing w:val="-3"/>
              </w:rPr>
              <w:t>（3）各相关方应根据任务需求建立统一的模型创</w:t>
            </w:r>
            <w:r>
              <w:rPr>
                <w:spacing w:val="2"/>
              </w:rPr>
              <w:t>建流程、坐标系及度量单位、信息分类和命名等</w:t>
            </w:r>
            <w:r>
              <w:rPr>
                <w:spacing w:val="-1"/>
              </w:rPr>
              <w:t>模型创建和管理规则。</w:t>
            </w:r>
          </w:p>
          <w:p w14:paraId="233BDC09">
            <w:pPr>
              <w:pStyle w:val="7"/>
              <w:spacing w:before="25" w:line="234" w:lineRule="auto"/>
              <w:ind w:left="116" w:right="103" w:firstLine="7"/>
            </w:pPr>
            <w:r>
              <w:rPr>
                <w:spacing w:val="-3"/>
              </w:rPr>
              <w:t>（4）不同类型或内容的模型创建宜采用数据格式</w:t>
            </w:r>
            <w:r>
              <w:rPr>
                <w:spacing w:val="2"/>
              </w:rPr>
              <w:t>相同或兼容的软件。当采用数据格式不兼容的软件时，应能通过数据转换标准或工具实现数据互</w:t>
            </w:r>
            <w:r>
              <w:rPr>
                <w:spacing w:val="-4"/>
              </w:rPr>
              <w:t>用。</w:t>
            </w:r>
          </w:p>
          <w:p w14:paraId="1FA4F999">
            <w:pPr>
              <w:pStyle w:val="7"/>
              <w:spacing w:before="22" w:line="220" w:lineRule="auto"/>
              <w:ind w:left="120"/>
            </w:pPr>
            <w:r>
              <w:rPr>
                <w:spacing w:val="-2"/>
              </w:rPr>
              <w:t>2）模型的使用</w:t>
            </w:r>
          </w:p>
          <w:p w14:paraId="72E263D6">
            <w:pPr>
              <w:pStyle w:val="7"/>
              <w:spacing w:before="22" w:line="230" w:lineRule="auto"/>
              <w:ind w:left="116" w:right="113" w:firstLine="7"/>
            </w:pPr>
            <w:r>
              <w:rPr>
                <w:spacing w:val="-4"/>
              </w:rPr>
              <w:t>（1）模型的创建和使用宜与完成相关专业工作或</w:t>
            </w:r>
            <w:r>
              <w:rPr>
                <w:spacing w:val="-2"/>
              </w:rPr>
              <w:t>任务同步进行。</w:t>
            </w:r>
          </w:p>
          <w:p w14:paraId="3B913760">
            <w:pPr>
              <w:pStyle w:val="7"/>
              <w:spacing w:before="24" w:line="229" w:lineRule="auto"/>
              <w:ind w:left="119" w:right="112" w:firstLine="4"/>
            </w:pPr>
            <w:r>
              <w:rPr>
                <w:spacing w:val="-4"/>
              </w:rPr>
              <w:t>（2）模型使用过程中，模型数据交换和更新可采</w:t>
            </w:r>
            <w:r>
              <w:rPr>
                <w:spacing w:val="-2"/>
              </w:rPr>
              <w:t>用下列方式：</w:t>
            </w:r>
          </w:p>
          <w:p w14:paraId="35B0855C">
            <w:pPr>
              <w:pStyle w:val="7"/>
              <w:spacing w:before="24" w:line="229" w:lineRule="auto"/>
              <w:ind w:left="116" w:right="105"/>
            </w:pPr>
            <w:r>
              <w:rPr>
                <w:spacing w:val="2"/>
              </w:rPr>
              <w:t>①按单个或多个任务的需求，建立相应的工作流</w:t>
            </w:r>
            <w:r>
              <w:rPr>
                <w:spacing w:val="-4"/>
              </w:rPr>
              <w:t>程；</w:t>
            </w:r>
          </w:p>
          <w:p w14:paraId="606F9141">
            <w:pPr>
              <w:pStyle w:val="7"/>
              <w:spacing w:before="22" w:line="230" w:lineRule="auto"/>
              <w:ind w:left="127" w:right="105" w:hanging="12"/>
            </w:pPr>
            <w:r>
              <w:rPr>
                <w:spacing w:val="2"/>
              </w:rPr>
              <w:t>②完成一项任务的过程中，模型数据交换一次或</w:t>
            </w:r>
            <w:r>
              <w:rPr>
                <w:spacing w:val="-4"/>
              </w:rPr>
              <w:t>多次完成；</w:t>
            </w:r>
          </w:p>
          <w:p w14:paraId="7FCEF9C5">
            <w:pPr>
              <w:pStyle w:val="7"/>
              <w:spacing w:before="22" w:line="230" w:lineRule="auto"/>
              <w:ind w:left="115" w:right="105"/>
            </w:pPr>
            <w:r>
              <w:rPr>
                <w:spacing w:val="2"/>
              </w:rPr>
              <w:t>③从已形成的模型中提取满足任务需求的相关数</w:t>
            </w:r>
            <w:r>
              <w:rPr>
                <w:spacing w:val="-1"/>
              </w:rPr>
              <w:t>据形成子模型，并根据需要进行补充完善；</w:t>
            </w:r>
          </w:p>
          <w:p w14:paraId="4C7ADC85">
            <w:pPr>
              <w:pStyle w:val="7"/>
              <w:spacing w:before="22" w:line="230" w:lineRule="auto"/>
              <w:ind w:left="118" w:right="105" w:hanging="3"/>
            </w:pPr>
            <w:r>
              <w:rPr>
                <w:spacing w:val="2"/>
              </w:rPr>
              <w:t>④利用子模型完成任务，必要时使用完成任务生</w:t>
            </w:r>
            <w:r>
              <w:rPr>
                <w:spacing w:val="-1"/>
              </w:rPr>
              <w:t>成的数据更新模型。</w:t>
            </w:r>
          </w:p>
          <w:p w14:paraId="5D9FEF23">
            <w:pPr>
              <w:pStyle w:val="7"/>
              <w:spacing w:before="22" w:line="222" w:lineRule="auto"/>
              <w:ind w:left="121" w:right="27" w:firstLine="2"/>
            </w:pPr>
            <w:r>
              <w:rPr>
                <w:spacing w:val="-3"/>
              </w:rPr>
              <w:t>（3）模型创建和使用过程中，应确定相关方各参</w:t>
            </w:r>
            <w:r>
              <w:rPr>
                <w:spacing w:val="-5"/>
              </w:rPr>
              <w:t>与人员的管理权限，并应针对更新进行版本控制。</w:t>
            </w:r>
          </w:p>
        </w:tc>
        <w:tc>
          <w:tcPr>
            <w:tcW w:w="4959" w:type="dxa"/>
            <w:vAlign w:val="top"/>
          </w:tcPr>
          <w:p w14:paraId="5B99A303">
            <w:pPr>
              <w:rPr>
                <w:rFonts w:ascii="Arial"/>
                <w:sz w:val="21"/>
              </w:rPr>
            </w:pPr>
          </w:p>
        </w:tc>
      </w:tr>
      <w:tr w14:paraId="51329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7AB6C24B">
            <w:pPr>
              <w:pStyle w:val="7"/>
              <w:spacing w:before="38" w:line="203" w:lineRule="auto"/>
              <w:ind w:left="4576"/>
            </w:pPr>
            <w:r>
              <w:rPr>
                <w:b/>
                <w:bCs/>
                <w:spacing w:val="-7"/>
              </w:rPr>
              <w:t>变化</w:t>
            </w:r>
            <w:r>
              <w:rPr>
                <w:spacing w:val="-41"/>
              </w:rPr>
              <w:t xml:space="preserve"> </w:t>
            </w:r>
            <w:r>
              <w:rPr>
                <w:b/>
                <w:bCs/>
                <w:spacing w:val="-7"/>
              </w:rPr>
              <w:t>39</w:t>
            </w:r>
          </w:p>
        </w:tc>
      </w:tr>
      <w:tr w14:paraId="5402C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02" w:type="dxa"/>
            <w:vAlign w:val="top"/>
          </w:tcPr>
          <w:p w14:paraId="27EB9EB4">
            <w:pPr>
              <w:pStyle w:val="7"/>
              <w:spacing w:before="37" w:line="203" w:lineRule="auto"/>
              <w:ind w:left="2009"/>
            </w:pPr>
            <w:r>
              <w:rPr>
                <w:b/>
                <w:bCs/>
                <w:spacing w:val="-2"/>
              </w:rPr>
              <w:t>P148-149</w:t>
            </w:r>
          </w:p>
        </w:tc>
        <w:tc>
          <w:tcPr>
            <w:tcW w:w="4959" w:type="dxa"/>
            <w:vAlign w:val="top"/>
          </w:tcPr>
          <w:p w14:paraId="105942F5">
            <w:pPr>
              <w:pStyle w:val="7"/>
              <w:spacing w:before="37" w:line="203" w:lineRule="auto"/>
              <w:ind w:left="2037"/>
            </w:pPr>
            <w:r>
              <w:rPr>
                <w:b/>
                <w:bCs/>
                <w:spacing w:val="-2"/>
              </w:rPr>
              <w:t>P150-151</w:t>
            </w:r>
          </w:p>
        </w:tc>
      </w:tr>
      <w:tr w14:paraId="23BCCF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902" w:type="dxa"/>
            <w:vAlign w:val="top"/>
          </w:tcPr>
          <w:p w14:paraId="45CFDF7C">
            <w:pPr>
              <w:rPr>
                <w:rFonts w:ascii="Arial"/>
                <w:sz w:val="21"/>
              </w:rPr>
            </w:pPr>
          </w:p>
        </w:tc>
        <w:tc>
          <w:tcPr>
            <w:tcW w:w="4959" w:type="dxa"/>
            <w:vAlign w:val="top"/>
          </w:tcPr>
          <w:p w14:paraId="67A40C8D">
            <w:pPr>
              <w:pStyle w:val="7"/>
              <w:spacing w:before="38" w:line="205" w:lineRule="auto"/>
              <w:ind w:left="103"/>
            </w:pPr>
            <w:r>
              <w:rPr>
                <w:b/>
                <w:bCs/>
                <w:color w:val="EE0000"/>
                <w:spacing w:val="-2"/>
              </w:rPr>
              <w:t>【新增】</w:t>
            </w:r>
          </w:p>
        </w:tc>
      </w:tr>
    </w:tbl>
    <w:p w14:paraId="5C61CD35">
      <w:pPr>
        <w:spacing w:line="119" w:lineRule="exact"/>
        <w:rPr>
          <w:rFonts w:ascii="Arial"/>
          <w:sz w:val="10"/>
        </w:rPr>
      </w:pPr>
    </w:p>
    <w:p w14:paraId="68829E80">
      <w:pPr>
        <w:spacing w:line="119" w:lineRule="exact"/>
        <w:rPr>
          <w:rFonts w:ascii="Arial" w:hAnsi="Arial" w:eastAsia="Arial" w:cs="Arial"/>
          <w:sz w:val="10"/>
          <w:szCs w:val="10"/>
        </w:rPr>
        <w:sectPr>
          <w:footerReference r:id="rId15"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9"/>
        <w:gridCol w:w="4974"/>
      </w:tblGrid>
      <w:tr w14:paraId="112B6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2" w:hRule="atLeast"/>
        </w:trPr>
        <w:tc>
          <w:tcPr>
            <w:tcW w:w="4919" w:type="dxa"/>
            <w:vAlign w:val="top"/>
          </w:tcPr>
          <w:p w14:paraId="500C741C">
            <w:pPr>
              <w:rPr>
                <w:rFonts w:ascii="Arial"/>
                <w:sz w:val="21"/>
              </w:rPr>
            </w:pPr>
          </w:p>
        </w:tc>
        <w:tc>
          <w:tcPr>
            <w:tcW w:w="4974" w:type="dxa"/>
            <w:vAlign w:val="top"/>
          </w:tcPr>
          <w:p w14:paraId="4CC93B6D">
            <w:pPr>
              <w:pStyle w:val="7"/>
              <w:spacing w:before="36" w:line="221" w:lineRule="auto"/>
              <w:ind w:left="99"/>
            </w:pPr>
            <w:r>
              <w:rPr>
                <w:spacing w:val="-5"/>
              </w:rPr>
              <w:t>2.BIM</w:t>
            </w:r>
            <w:r>
              <w:rPr>
                <w:spacing w:val="-26"/>
              </w:rPr>
              <w:t xml:space="preserve"> </w:t>
            </w:r>
            <w:r>
              <w:rPr>
                <w:spacing w:val="-5"/>
              </w:rPr>
              <w:t>的应用</w:t>
            </w:r>
          </w:p>
          <w:p w14:paraId="342D9992">
            <w:pPr>
              <w:pStyle w:val="7"/>
              <w:spacing w:before="19" w:line="235" w:lineRule="auto"/>
              <w:ind w:left="97" w:right="89" w:firstLine="5"/>
            </w:pPr>
            <w:r>
              <w:rPr>
                <w:spacing w:val="2"/>
              </w:rPr>
              <w:t>（1）</w:t>
            </w:r>
            <w:r>
              <w:t>BIM</w:t>
            </w:r>
            <w:r>
              <w:rPr>
                <w:spacing w:val="-44"/>
              </w:rPr>
              <w:t xml:space="preserve"> </w:t>
            </w:r>
            <w:r>
              <w:rPr>
                <w:spacing w:val="2"/>
              </w:rPr>
              <w:t>应用贯穿建筑工程全生命期，包括规划</w:t>
            </w:r>
            <w:r>
              <w:rPr>
                <w:spacing w:val="-3"/>
              </w:rPr>
              <w:t>与方案设计、方案沟通汇报、初步设计等各阶段，</w:t>
            </w:r>
            <w:r>
              <w:rPr>
                <w:spacing w:val="5"/>
              </w:rPr>
              <w:t>实现建设工程项目各参与方的协同工作和信息共</w:t>
            </w:r>
            <w:r>
              <w:rPr>
                <w:spacing w:val="-5"/>
              </w:rPr>
              <w:t>享。</w:t>
            </w:r>
          </w:p>
          <w:p w14:paraId="7054827F">
            <w:pPr>
              <w:pStyle w:val="7"/>
              <w:spacing w:before="19" w:line="235" w:lineRule="auto"/>
              <w:ind w:left="95" w:right="60" w:firstLine="7"/>
            </w:pPr>
            <w:r>
              <w:rPr>
                <w:spacing w:val="-1"/>
              </w:rPr>
              <w:t>（2）在初步设计阶段，采用</w:t>
            </w:r>
            <w:r>
              <w:rPr>
                <w:spacing w:val="-45"/>
              </w:rPr>
              <w:t xml:space="preserve"> </w:t>
            </w:r>
            <w:r>
              <w:rPr>
                <w:spacing w:val="-1"/>
              </w:rPr>
              <w:t>BIM</w:t>
            </w:r>
            <w:r>
              <w:rPr>
                <w:spacing w:val="-48"/>
              </w:rPr>
              <w:t xml:space="preserve"> </w:t>
            </w:r>
            <w:r>
              <w:rPr>
                <w:spacing w:val="-1"/>
              </w:rPr>
              <w:t>技术开展技术方</w:t>
            </w:r>
            <w:r>
              <w:rPr>
                <w:spacing w:val="-11"/>
              </w:rPr>
              <w:t>案可行性研究，通过结构安全分析、建筑性能分析、</w:t>
            </w:r>
            <w:r>
              <w:rPr>
                <w:spacing w:val="-5"/>
              </w:rPr>
              <w:t>机电管线分析等工作，论证技术方案的适用性、可</w:t>
            </w:r>
            <w:r>
              <w:rPr>
                <w:spacing w:val="-1"/>
              </w:rPr>
              <w:t>靠性和经济合理性。</w:t>
            </w:r>
          </w:p>
          <w:p w14:paraId="4F91DAA5">
            <w:pPr>
              <w:pStyle w:val="7"/>
              <w:spacing w:before="20" w:line="235" w:lineRule="auto"/>
              <w:ind w:left="98" w:right="138" w:firstLine="4"/>
            </w:pPr>
            <w:r>
              <w:rPr>
                <w:spacing w:val="-1"/>
              </w:rPr>
              <w:t>（3）在施工图设计阶段，将各专业设计规范和技</w:t>
            </w:r>
            <w:r>
              <w:rPr>
                <w:spacing w:val="-5"/>
              </w:rPr>
              <w:t>术要求嵌入</w:t>
            </w:r>
            <w:r>
              <w:rPr>
                <w:spacing w:val="-54"/>
              </w:rPr>
              <w:t xml:space="preserve"> </w:t>
            </w:r>
            <w:r>
              <w:rPr>
                <w:spacing w:val="-5"/>
              </w:rPr>
              <w:t>BIM</w:t>
            </w:r>
            <w:r>
              <w:rPr>
                <w:spacing w:val="-47"/>
              </w:rPr>
              <w:t xml:space="preserve"> </w:t>
            </w:r>
            <w:r>
              <w:rPr>
                <w:spacing w:val="-5"/>
              </w:rPr>
              <w:t>模型，开展碰撞检查、图纸</w:t>
            </w:r>
            <w:r>
              <w:rPr>
                <w:spacing w:val="-6"/>
              </w:rPr>
              <w:t>校核等</w:t>
            </w:r>
            <w:r>
              <w:rPr>
                <w:spacing w:val="-5"/>
              </w:rPr>
              <w:t>工作，及时发现设计错误，解决空间关系冲突，提</w:t>
            </w:r>
            <w:r>
              <w:rPr>
                <w:spacing w:val="-2"/>
              </w:rPr>
              <w:t>高施工图设计</w:t>
            </w:r>
          </w:p>
          <w:p w14:paraId="2DD8AE8B">
            <w:pPr>
              <w:pStyle w:val="7"/>
              <w:spacing w:before="24" w:line="235" w:lineRule="auto"/>
              <w:ind w:left="95" w:right="138" w:firstLine="7"/>
            </w:pPr>
            <w:r>
              <w:rPr>
                <w:spacing w:val="-1"/>
              </w:rPr>
              <w:t>（4）在深化设计阶段，采用</w:t>
            </w:r>
            <w:r>
              <w:rPr>
                <w:spacing w:val="-45"/>
              </w:rPr>
              <w:t xml:space="preserve"> </w:t>
            </w:r>
            <w:r>
              <w:rPr>
                <w:spacing w:val="-1"/>
              </w:rPr>
              <w:t>BIM</w:t>
            </w:r>
            <w:r>
              <w:rPr>
                <w:spacing w:val="-48"/>
              </w:rPr>
              <w:t xml:space="preserve"> </w:t>
            </w:r>
            <w:r>
              <w:rPr>
                <w:spacing w:val="-1"/>
              </w:rPr>
              <w:t>技术对钢结构节</w:t>
            </w:r>
            <w:r>
              <w:rPr>
                <w:spacing w:val="-5"/>
              </w:rPr>
              <w:t>点、混凝土构件节点、预制构件连接及安装、机电管线、装饰装修等方面进行专项深化设计，将施工操作规范与施工工艺融入深化设计模型，满足施工</w:t>
            </w:r>
            <w:r>
              <w:rPr>
                <w:spacing w:val="-2"/>
              </w:rPr>
              <w:t>作业需求。</w:t>
            </w:r>
          </w:p>
          <w:p w14:paraId="2DE49675">
            <w:pPr>
              <w:pStyle w:val="7"/>
              <w:spacing w:before="21" w:line="233" w:lineRule="auto"/>
              <w:ind w:left="95" w:right="138" w:firstLine="7"/>
            </w:pPr>
            <w:r>
              <w:rPr>
                <w:spacing w:val="-1"/>
              </w:rPr>
              <w:t>（5）采用</w:t>
            </w:r>
            <w:r>
              <w:rPr>
                <w:spacing w:val="-45"/>
              </w:rPr>
              <w:t xml:space="preserve"> </w:t>
            </w:r>
            <w:r>
              <w:rPr>
                <w:spacing w:val="-1"/>
              </w:rPr>
              <w:t>BIM</w:t>
            </w:r>
            <w:r>
              <w:rPr>
                <w:spacing w:val="-46"/>
              </w:rPr>
              <w:t xml:space="preserve"> </w:t>
            </w:r>
            <w:r>
              <w:rPr>
                <w:spacing w:val="-1"/>
              </w:rPr>
              <w:t>技术对预制构件进行自动优化、配</w:t>
            </w:r>
            <w:r>
              <w:rPr>
                <w:spacing w:val="-5"/>
              </w:rPr>
              <w:t>模、编号、出图，并生成生产加工清单，为构件生</w:t>
            </w:r>
            <w:r>
              <w:rPr>
                <w:spacing w:val="-1"/>
              </w:rPr>
              <w:t>产和现场装配提供支撑。</w:t>
            </w:r>
          </w:p>
          <w:p w14:paraId="7D794EB0">
            <w:pPr>
              <w:pStyle w:val="7"/>
              <w:spacing w:before="22" w:line="231" w:lineRule="auto"/>
              <w:ind w:left="98" w:right="138" w:firstLine="4"/>
            </w:pPr>
            <w:r>
              <w:rPr>
                <w:spacing w:val="-1"/>
              </w:rPr>
              <w:t>（6）采用</w:t>
            </w:r>
            <w:r>
              <w:rPr>
                <w:spacing w:val="-45"/>
              </w:rPr>
              <w:t xml:space="preserve"> </w:t>
            </w:r>
            <w:r>
              <w:rPr>
                <w:spacing w:val="-1"/>
              </w:rPr>
              <w:t>BIM</w:t>
            </w:r>
            <w:r>
              <w:rPr>
                <w:spacing w:val="-46"/>
              </w:rPr>
              <w:t xml:space="preserve"> </w:t>
            </w:r>
            <w:r>
              <w:rPr>
                <w:spacing w:val="-1"/>
              </w:rPr>
              <w:t>技术进行装饰装修设计，通过专项</w:t>
            </w:r>
            <w:r>
              <w:rPr>
                <w:spacing w:val="-5"/>
              </w:rPr>
              <w:t>设计软件，绘制室内平面布局方案、效果图、施工图、物料清单，并进行实时三维渲染，优化设计方案。</w:t>
            </w:r>
          </w:p>
        </w:tc>
      </w:tr>
      <w:tr w14:paraId="0A974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5519DFD9">
            <w:pPr>
              <w:pStyle w:val="7"/>
              <w:spacing w:before="33" w:line="206" w:lineRule="auto"/>
              <w:ind w:left="4576"/>
            </w:pPr>
            <w:r>
              <w:rPr>
                <w:b/>
                <w:bCs/>
                <w:spacing w:val="-6"/>
              </w:rPr>
              <w:t>变化</w:t>
            </w:r>
            <w:r>
              <w:rPr>
                <w:spacing w:val="-45"/>
              </w:rPr>
              <w:t xml:space="preserve"> </w:t>
            </w:r>
            <w:r>
              <w:rPr>
                <w:b/>
                <w:bCs/>
                <w:spacing w:val="-6"/>
              </w:rPr>
              <w:t>40</w:t>
            </w:r>
          </w:p>
        </w:tc>
      </w:tr>
      <w:tr w14:paraId="1B913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19" w:type="dxa"/>
            <w:vAlign w:val="top"/>
          </w:tcPr>
          <w:p w14:paraId="16C25960">
            <w:pPr>
              <w:pStyle w:val="7"/>
              <w:spacing w:before="34" w:line="206" w:lineRule="auto"/>
              <w:ind w:left="2233"/>
            </w:pPr>
            <w:r>
              <w:rPr>
                <w:b/>
                <w:bCs/>
                <w:spacing w:val="-3"/>
              </w:rPr>
              <w:t>p149</w:t>
            </w:r>
          </w:p>
        </w:tc>
        <w:tc>
          <w:tcPr>
            <w:tcW w:w="4974" w:type="dxa"/>
            <w:vAlign w:val="top"/>
          </w:tcPr>
          <w:p w14:paraId="09CA01F3">
            <w:pPr>
              <w:pStyle w:val="7"/>
              <w:spacing w:before="67" w:line="178" w:lineRule="auto"/>
              <w:ind w:left="2243"/>
            </w:pPr>
            <w:r>
              <w:rPr>
                <w:b/>
                <w:bCs/>
                <w:spacing w:val="-4"/>
              </w:rPr>
              <w:t>P151</w:t>
            </w:r>
          </w:p>
        </w:tc>
      </w:tr>
      <w:tr w14:paraId="124BA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4919" w:type="dxa"/>
            <w:vAlign w:val="top"/>
          </w:tcPr>
          <w:p w14:paraId="05DD0DC4">
            <w:pPr>
              <w:pStyle w:val="7"/>
              <w:spacing w:before="177" w:line="220" w:lineRule="auto"/>
              <w:ind w:left="121"/>
            </w:pPr>
            <w:r>
              <w:rPr>
                <w:spacing w:val="-2"/>
              </w:rPr>
              <w:t>3.7.3</w:t>
            </w:r>
            <w:r>
              <w:rPr>
                <w:spacing w:val="-42"/>
              </w:rPr>
              <w:t xml:space="preserve"> </w:t>
            </w:r>
            <w:r>
              <w:rPr>
                <w:spacing w:val="-2"/>
              </w:rPr>
              <w:t>智慧工地信息技术</w:t>
            </w:r>
          </w:p>
        </w:tc>
        <w:tc>
          <w:tcPr>
            <w:tcW w:w="4974" w:type="dxa"/>
            <w:vAlign w:val="top"/>
          </w:tcPr>
          <w:p w14:paraId="308AD0AE">
            <w:pPr>
              <w:pStyle w:val="7"/>
              <w:spacing w:before="33" w:line="221" w:lineRule="auto"/>
              <w:ind w:left="86"/>
            </w:pPr>
            <w:r>
              <w:rPr>
                <w:b/>
                <w:bCs/>
                <w:color w:val="EE0000"/>
                <w:spacing w:val="-2"/>
              </w:rPr>
              <w:t>【整目变动】</w:t>
            </w:r>
          </w:p>
          <w:p w14:paraId="03C4F32A">
            <w:pPr>
              <w:pStyle w:val="7"/>
              <w:spacing w:before="22" w:line="206" w:lineRule="auto"/>
              <w:ind w:left="101"/>
            </w:pPr>
            <w:r>
              <w:rPr>
                <w:spacing w:val="-2"/>
              </w:rPr>
              <w:t>3.7.3</w:t>
            </w:r>
            <w:r>
              <w:rPr>
                <w:spacing w:val="-42"/>
              </w:rPr>
              <w:t xml:space="preserve"> </w:t>
            </w:r>
            <w:r>
              <w:rPr>
                <w:spacing w:val="-2"/>
              </w:rPr>
              <w:t>智慧工地信息技术</w:t>
            </w:r>
          </w:p>
        </w:tc>
      </w:tr>
      <w:tr w14:paraId="12E89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3BD6016">
            <w:pPr>
              <w:pStyle w:val="7"/>
              <w:spacing w:before="34" w:line="206" w:lineRule="auto"/>
              <w:ind w:left="4593"/>
            </w:pPr>
            <w:r>
              <w:rPr>
                <w:b/>
                <w:bCs/>
                <w:spacing w:val="-5"/>
              </w:rPr>
              <w:t>变化</w:t>
            </w:r>
            <w:r>
              <w:rPr>
                <w:spacing w:val="-48"/>
              </w:rPr>
              <w:t xml:space="preserve"> </w:t>
            </w:r>
            <w:r>
              <w:rPr>
                <w:b/>
                <w:bCs/>
                <w:spacing w:val="-5"/>
              </w:rPr>
              <w:t>41</w:t>
            </w:r>
          </w:p>
        </w:tc>
      </w:tr>
      <w:tr w14:paraId="27DEF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19" w:type="dxa"/>
            <w:vAlign w:val="top"/>
          </w:tcPr>
          <w:p w14:paraId="0156B7C2">
            <w:pPr>
              <w:pStyle w:val="7"/>
              <w:spacing w:before="67" w:line="178" w:lineRule="auto"/>
              <w:ind w:left="2247"/>
            </w:pPr>
            <w:r>
              <w:rPr>
                <w:b/>
                <w:bCs/>
                <w:spacing w:val="-3"/>
              </w:rPr>
              <w:t>P163</w:t>
            </w:r>
          </w:p>
        </w:tc>
        <w:tc>
          <w:tcPr>
            <w:tcW w:w="4974" w:type="dxa"/>
            <w:vAlign w:val="top"/>
          </w:tcPr>
          <w:p w14:paraId="4F84E360">
            <w:pPr>
              <w:pStyle w:val="7"/>
              <w:spacing w:before="67" w:line="178" w:lineRule="auto"/>
              <w:ind w:left="2274"/>
            </w:pPr>
            <w:r>
              <w:rPr>
                <w:b/>
                <w:bCs/>
                <w:spacing w:val="-4"/>
              </w:rPr>
              <w:t>P165</w:t>
            </w:r>
          </w:p>
        </w:tc>
      </w:tr>
      <w:tr w14:paraId="3DE9D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7" w:hRule="atLeast"/>
        </w:trPr>
        <w:tc>
          <w:tcPr>
            <w:tcW w:w="4919" w:type="dxa"/>
            <w:vAlign w:val="top"/>
          </w:tcPr>
          <w:p w14:paraId="49F5FA8A">
            <w:pPr>
              <w:pStyle w:val="7"/>
              <w:spacing w:before="33" w:line="221" w:lineRule="auto"/>
              <w:ind w:left="107"/>
            </w:pPr>
            <w:r>
              <w:rPr>
                <w:b/>
                <w:bCs/>
                <w:color w:val="EE0000"/>
                <w:spacing w:val="-2"/>
              </w:rPr>
              <w:t>【变动】</w:t>
            </w:r>
          </w:p>
          <w:p w14:paraId="7CACFF51">
            <w:pPr>
              <w:pStyle w:val="7"/>
              <w:spacing w:before="23" w:line="239" w:lineRule="auto"/>
              <w:ind w:left="135" w:right="91" w:hanging="19"/>
            </w:pPr>
            <w:r>
              <w:rPr>
                <w:spacing w:val="5"/>
              </w:rPr>
              <w:t>4.2.2</w:t>
            </w:r>
            <w:r>
              <w:rPr>
                <w:spacing w:val="-30"/>
              </w:rPr>
              <w:t xml:space="preserve"> </w:t>
            </w:r>
            <w:r>
              <w:rPr>
                <w:spacing w:val="5"/>
              </w:rPr>
              <w:t>建筑工程生产安全重大事故隐患判定标准</w:t>
            </w:r>
            <w:r>
              <w:rPr>
                <w:spacing w:val="-5"/>
              </w:rPr>
              <w:t>的有关规定</w:t>
            </w:r>
          </w:p>
          <w:p w14:paraId="1F8CACB7">
            <w:pPr>
              <w:pStyle w:val="7"/>
              <w:spacing w:before="1" w:line="219" w:lineRule="auto"/>
              <w:ind w:left="120"/>
            </w:pPr>
            <w:r>
              <w:rPr>
                <w:spacing w:val="-1"/>
              </w:rPr>
              <w:t>2.重大事故隐患判定条件</w:t>
            </w:r>
          </w:p>
          <w:p w14:paraId="40FBE6F9">
            <w:pPr>
              <w:pStyle w:val="7"/>
              <w:spacing w:before="23" w:line="229" w:lineRule="auto"/>
              <w:ind w:left="119" w:right="91" w:hanging="3"/>
            </w:pPr>
            <w:r>
              <w:rPr>
                <w:spacing w:val="4"/>
              </w:rPr>
              <w:t>①建筑施工企业未取得安全生产许可证擅自从事</w:t>
            </w:r>
            <w:r>
              <w:rPr>
                <w:spacing w:val="-2"/>
              </w:rPr>
              <w:t>建筑施工活动；</w:t>
            </w:r>
          </w:p>
          <w:p w14:paraId="79B08400">
            <w:pPr>
              <w:pStyle w:val="7"/>
              <w:spacing w:before="22" w:line="233" w:lineRule="auto"/>
              <w:ind w:left="116" w:right="91" w:hanging="1"/>
            </w:pPr>
            <w:r>
              <w:rPr>
                <w:spacing w:val="4"/>
              </w:rPr>
              <w:t>②施工单位的主要负责人、项目负责人、专职安全生产管理人员未取得安全生产考核合格证书从</w:t>
            </w:r>
            <w:r>
              <w:rPr>
                <w:spacing w:val="-2"/>
              </w:rPr>
              <w:t>事相关工作；</w:t>
            </w:r>
          </w:p>
          <w:p w14:paraId="3221F1E2">
            <w:pPr>
              <w:pStyle w:val="7"/>
              <w:spacing w:before="23" w:line="229" w:lineRule="auto"/>
              <w:ind w:left="117" w:right="91" w:hanging="2"/>
            </w:pPr>
            <w:r>
              <w:rPr>
                <w:spacing w:val="4"/>
              </w:rPr>
              <w:t>③建筑施工特种作业人员未取得特种作业人员操</w:t>
            </w:r>
            <w:r>
              <w:rPr>
                <w:spacing w:val="-1"/>
              </w:rPr>
              <w:t>作资格证书上岗作业；</w:t>
            </w:r>
          </w:p>
          <w:p w14:paraId="6E46FC1A">
            <w:pPr>
              <w:pStyle w:val="7"/>
              <w:spacing w:before="24" w:line="233" w:lineRule="auto"/>
              <w:ind w:left="120" w:right="91" w:hanging="5"/>
            </w:pPr>
            <w:r>
              <w:rPr>
                <w:spacing w:val="4"/>
              </w:rPr>
              <w:t>④危险性较大的分部分项工程未编制、未审核专</w:t>
            </w:r>
            <w:r>
              <w:rPr>
                <w:spacing w:val="3"/>
              </w:rPr>
              <w:t>项施工方案，或未按规定要求对专项施工方案组</w:t>
            </w:r>
            <w:r>
              <w:rPr>
                <w:spacing w:val="-2"/>
              </w:rPr>
              <w:t>织专家论证。</w:t>
            </w:r>
          </w:p>
        </w:tc>
        <w:tc>
          <w:tcPr>
            <w:tcW w:w="4974" w:type="dxa"/>
            <w:vAlign w:val="top"/>
          </w:tcPr>
          <w:p w14:paraId="5DEB3810">
            <w:pPr>
              <w:pStyle w:val="7"/>
              <w:spacing w:before="33" w:line="221" w:lineRule="auto"/>
              <w:ind w:left="118"/>
            </w:pPr>
            <w:r>
              <w:rPr>
                <w:b/>
                <w:bCs/>
                <w:color w:val="EE0000"/>
                <w:spacing w:val="-2"/>
              </w:rPr>
              <w:t>【变动】</w:t>
            </w:r>
          </w:p>
          <w:p w14:paraId="21F1DF6B">
            <w:pPr>
              <w:pStyle w:val="7"/>
              <w:spacing w:before="23" w:line="239" w:lineRule="auto"/>
              <w:ind w:left="146" w:right="107" w:hanging="19"/>
            </w:pPr>
            <w:r>
              <w:rPr>
                <w:spacing w:val="6"/>
              </w:rPr>
              <w:t>4.2.2</w:t>
            </w:r>
            <w:r>
              <w:rPr>
                <w:spacing w:val="-25"/>
              </w:rPr>
              <w:t xml:space="preserve"> </w:t>
            </w:r>
            <w:r>
              <w:rPr>
                <w:spacing w:val="6"/>
              </w:rPr>
              <w:t>建筑工程生产安全重大事故隐患判定标准</w:t>
            </w:r>
            <w:r>
              <w:rPr>
                <w:spacing w:val="-5"/>
              </w:rPr>
              <w:t>的有关规定</w:t>
            </w:r>
          </w:p>
          <w:p w14:paraId="29B5652A">
            <w:pPr>
              <w:pStyle w:val="7"/>
              <w:spacing w:before="1" w:line="219" w:lineRule="auto"/>
              <w:ind w:left="130"/>
            </w:pPr>
            <w:r>
              <w:rPr>
                <w:spacing w:val="-1"/>
              </w:rPr>
              <w:t>2.重大事故隐患判定条件</w:t>
            </w:r>
          </w:p>
          <w:p w14:paraId="770D462B">
            <w:pPr>
              <w:pStyle w:val="7"/>
              <w:spacing w:before="22" w:line="229" w:lineRule="auto"/>
              <w:ind w:left="130" w:right="107" w:hanging="3"/>
            </w:pPr>
            <w:r>
              <w:rPr>
                <w:spacing w:val="5"/>
              </w:rPr>
              <w:t>①建筑施工企业未取得安全生产许可证擅自从事</w:t>
            </w:r>
            <w:r>
              <w:rPr>
                <w:spacing w:val="-2"/>
              </w:rPr>
              <w:t>建筑施工活动</w:t>
            </w:r>
            <w:r>
              <w:rPr>
                <w:b/>
                <w:bCs/>
                <w:color w:val="FF0000"/>
                <w:spacing w:val="-2"/>
              </w:rPr>
              <w:t>或超（无）资质承揽工程；</w:t>
            </w:r>
          </w:p>
          <w:p w14:paraId="2F353F2F">
            <w:pPr>
              <w:pStyle w:val="7"/>
              <w:spacing w:before="21" w:line="235" w:lineRule="auto"/>
              <w:ind w:left="127" w:right="104" w:hanging="1"/>
            </w:pPr>
            <w:r>
              <w:rPr>
                <w:b/>
                <w:bCs/>
                <w:color w:val="FF0000"/>
                <w:spacing w:val="3"/>
              </w:rPr>
              <w:t>②建筑施工企业未按照规定要求足额配备安全生</w:t>
            </w:r>
            <w:r>
              <w:rPr>
                <w:b/>
                <w:bCs/>
                <w:color w:val="FF0000"/>
                <w:spacing w:val="-6"/>
              </w:rPr>
              <w:t>产管理人员，或</w:t>
            </w:r>
            <w:r>
              <w:rPr>
                <w:spacing w:val="-6"/>
              </w:rPr>
              <w:t>其主要负责人、项目负责人、专职</w:t>
            </w:r>
            <w:r>
              <w:rPr>
                <w:spacing w:val="5"/>
              </w:rPr>
              <w:t>安全生产管理人员未取得安全生产考核合格证书</w:t>
            </w:r>
            <w:r>
              <w:rPr>
                <w:spacing w:val="-2"/>
              </w:rPr>
              <w:t>从事相关工作；</w:t>
            </w:r>
          </w:p>
          <w:p w14:paraId="612CFB65">
            <w:pPr>
              <w:pStyle w:val="7"/>
              <w:spacing w:before="23" w:line="229" w:lineRule="auto"/>
              <w:ind w:left="128" w:right="107" w:hanging="2"/>
            </w:pPr>
            <w:r>
              <w:rPr>
                <w:spacing w:val="5"/>
              </w:rPr>
              <w:t>③建筑施工特种作业人员未取得特种作业人员操</w:t>
            </w:r>
            <w:r>
              <w:rPr>
                <w:spacing w:val="-1"/>
              </w:rPr>
              <w:t>作资格证书上岗作业；</w:t>
            </w:r>
          </w:p>
          <w:p w14:paraId="03DEC1E7">
            <w:pPr>
              <w:pStyle w:val="7"/>
              <w:spacing w:before="24" w:line="227" w:lineRule="auto"/>
              <w:ind w:left="131" w:right="107" w:hanging="5"/>
              <w:jc w:val="both"/>
            </w:pPr>
            <w:r>
              <w:rPr>
                <w:spacing w:val="-4"/>
              </w:rPr>
              <w:t>④)</w:t>
            </w:r>
            <w:r>
              <w:rPr>
                <w:spacing w:val="-18"/>
              </w:rPr>
              <w:t xml:space="preserve"> </w:t>
            </w:r>
            <w:r>
              <w:rPr>
                <w:spacing w:val="-4"/>
              </w:rPr>
              <w:t>危险性较大的分部分项工程未编制、未审核专</w:t>
            </w:r>
            <w:r>
              <w:rPr>
                <w:spacing w:val="-7"/>
              </w:rPr>
              <w:t>项施工方案，</w:t>
            </w:r>
            <w:r>
              <w:rPr>
                <w:b/>
                <w:bCs/>
                <w:color w:val="FF0000"/>
                <w:spacing w:val="-7"/>
              </w:rPr>
              <w:t>或专项施工方案存在严重缺陷的，</w:t>
            </w:r>
            <w:r>
              <w:rPr>
                <w:spacing w:val="-7"/>
              </w:rPr>
              <w:t>或</w:t>
            </w:r>
            <w:r>
              <w:rPr>
                <w:spacing w:val="-1"/>
              </w:rPr>
              <w:t>未按规定要求对专项施工方案组织专家论证。</w:t>
            </w:r>
          </w:p>
        </w:tc>
      </w:tr>
      <w:tr w14:paraId="76842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D1AC877">
            <w:pPr>
              <w:pStyle w:val="7"/>
              <w:spacing w:before="38" w:line="203" w:lineRule="auto"/>
              <w:ind w:left="4593"/>
            </w:pPr>
            <w:r>
              <w:rPr>
                <w:b/>
                <w:bCs/>
                <w:spacing w:val="-5"/>
              </w:rPr>
              <w:t>变化</w:t>
            </w:r>
            <w:r>
              <w:rPr>
                <w:spacing w:val="-48"/>
              </w:rPr>
              <w:t xml:space="preserve"> </w:t>
            </w:r>
            <w:r>
              <w:rPr>
                <w:b/>
                <w:bCs/>
                <w:spacing w:val="-5"/>
              </w:rPr>
              <w:t>42</w:t>
            </w:r>
          </w:p>
        </w:tc>
      </w:tr>
      <w:tr w14:paraId="31E48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19" w:type="dxa"/>
            <w:vAlign w:val="top"/>
          </w:tcPr>
          <w:p w14:paraId="27F725FF">
            <w:pPr>
              <w:pStyle w:val="7"/>
              <w:spacing w:before="72" w:line="174" w:lineRule="auto"/>
              <w:ind w:left="2247"/>
            </w:pPr>
            <w:r>
              <w:rPr>
                <w:b/>
                <w:bCs/>
                <w:spacing w:val="-3"/>
              </w:rPr>
              <w:t>P163</w:t>
            </w:r>
          </w:p>
        </w:tc>
        <w:tc>
          <w:tcPr>
            <w:tcW w:w="4974" w:type="dxa"/>
            <w:vAlign w:val="top"/>
          </w:tcPr>
          <w:p w14:paraId="7B825ADF">
            <w:pPr>
              <w:pStyle w:val="7"/>
              <w:spacing w:before="72" w:line="174" w:lineRule="auto"/>
              <w:ind w:left="2274"/>
            </w:pPr>
            <w:r>
              <w:rPr>
                <w:b/>
                <w:bCs/>
                <w:spacing w:val="-4"/>
              </w:rPr>
              <w:t>P165</w:t>
            </w:r>
          </w:p>
        </w:tc>
      </w:tr>
      <w:tr w14:paraId="23E9C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4919" w:type="dxa"/>
            <w:vAlign w:val="top"/>
          </w:tcPr>
          <w:p w14:paraId="74576622">
            <w:pPr>
              <w:pStyle w:val="7"/>
              <w:spacing w:before="37" w:line="221" w:lineRule="auto"/>
              <w:ind w:left="107"/>
            </w:pPr>
            <w:r>
              <w:rPr>
                <w:b/>
                <w:bCs/>
                <w:color w:val="EE0000"/>
                <w:spacing w:val="-2"/>
              </w:rPr>
              <w:t>【变动】</w:t>
            </w:r>
          </w:p>
          <w:p w14:paraId="751AF314">
            <w:pPr>
              <w:pStyle w:val="7"/>
              <w:spacing w:before="22" w:line="205" w:lineRule="auto"/>
              <w:ind w:left="116"/>
            </w:pPr>
            <w:r>
              <w:rPr>
                <w:spacing w:val="5"/>
              </w:rPr>
              <w:t>4.2.2</w:t>
            </w:r>
            <w:r>
              <w:rPr>
                <w:spacing w:val="-30"/>
              </w:rPr>
              <w:t xml:space="preserve"> </w:t>
            </w:r>
            <w:r>
              <w:rPr>
                <w:spacing w:val="5"/>
              </w:rPr>
              <w:t>建筑工程生产安全重大事故隐患判定标准</w:t>
            </w:r>
          </w:p>
        </w:tc>
        <w:tc>
          <w:tcPr>
            <w:tcW w:w="4974" w:type="dxa"/>
            <w:vAlign w:val="top"/>
          </w:tcPr>
          <w:p w14:paraId="66B6F18B">
            <w:pPr>
              <w:pStyle w:val="7"/>
              <w:spacing w:before="37" w:line="221" w:lineRule="auto"/>
              <w:ind w:left="118"/>
            </w:pPr>
            <w:r>
              <w:rPr>
                <w:b/>
                <w:bCs/>
                <w:color w:val="EE0000"/>
                <w:spacing w:val="-2"/>
              </w:rPr>
              <w:t>【变动】</w:t>
            </w:r>
          </w:p>
          <w:p w14:paraId="6BBA110D">
            <w:pPr>
              <w:pStyle w:val="7"/>
              <w:spacing w:before="22" w:line="205" w:lineRule="auto"/>
              <w:ind w:left="127"/>
            </w:pPr>
            <w:r>
              <w:rPr>
                <w:spacing w:val="6"/>
              </w:rPr>
              <w:t>4.2.2</w:t>
            </w:r>
            <w:r>
              <w:rPr>
                <w:spacing w:val="-25"/>
              </w:rPr>
              <w:t xml:space="preserve"> </w:t>
            </w:r>
            <w:r>
              <w:rPr>
                <w:spacing w:val="6"/>
              </w:rPr>
              <w:t>建筑工程生产安全重大事故隐患判定标准</w:t>
            </w:r>
          </w:p>
        </w:tc>
      </w:tr>
    </w:tbl>
    <w:p w14:paraId="2DE45A7F">
      <w:pPr>
        <w:spacing w:line="119" w:lineRule="exact"/>
        <w:rPr>
          <w:rFonts w:ascii="Arial"/>
          <w:sz w:val="10"/>
        </w:rPr>
      </w:pPr>
    </w:p>
    <w:p w14:paraId="4FE07E30">
      <w:pPr>
        <w:spacing w:line="119" w:lineRule="exact"/>
        <w:rPr>
          <w:rFonts w:ascii="Arial" w:hAnsi="Arial" w:eastAsia="Arial" w:cs="Arial"/>
          <w:sz w:val="10"/>
          <w:szCs w:val="10"/>
        </w:rPr>
        <w:sectPr>
          <w:footerReference r:id="rId16"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298C7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4" w:hRule="atLeast"/>
        </w:trPr>
        <w:tc>
          <w:tcPr>
            <w:tcW w:w="4932" w:type="dxa"/>
            <w:vAlign w:val="top"/>
          </w:tcPr>
          <w:p w14:paraId="4A926E91">
            <w:pPr>
              <w:pStyle w:val="7"/>
              <w:spacing w:before="35" w:line="221" w:lineRule="auto"/>
              <w:ind w:left="135"/>
            </w:pPr>
            <w:r>
              <w:rPr>
                <w:spacing w:val="-5"/>
              </w:rPr>
              <w:t>的有关规定</w:t>
            </w:r>
          </w:p>
          <w:p w14:paraId="6498C88D">
            <w:pPr>
              <w:pStyle w:val="7"/>
              <w:spacing w:before="22" w:line="220" w:lineRule="auto"/>
              <w:ind w:left="120"/>
            </w:pPr>
            <w:r>
              <w:rPr>
                <w:spacing w:val="-1"/>
              </w:rPr>
              <w:t>2.重大事故隐患判定条件</w:t>
            </w:r>
          </w:p>
          <w:p w14:paraId="3EAAF5F8">
            <w:pPr>
              <w:pStyle w:val="7"/>
              <w:spacing w:before="23" w:line="230" w:lineRule="auto"/>
              <w:ind w:left="120" w:right="104" w:firstLine="3"/>
            </w:pPr>
            <w:r>
              <w:rPr>
                <w:spacing w:val="-2"/>
              </w:rPr>
              <w:t>（4）脚手架工程有下列情形之一的，应判定为重大事故隐患：</w:t>
            </w:r>
          </w:p>
          <w:p w14:paraId="67713EDC">
            <w:pPr>
              <w:pStyle w:val="7"/>
              <w:spacing w:before="23" w:line="229" w:lineRule="auto"/>
              <w:ind w:left="116" w:right="104"/>
            </w:pPr>
            <w:r>
              <w:rPr>
                <w:spacing w:val="4"/>
              </w:rPr>
              <w:t>①脚手架工程的地基基础承载力和变形不满足设</w:t>
            </w:r>
            <w:r>
              <w:rPr>
                <w:spacing w:val="-3"/>
              </w:rPr>
              <w:t>计要求；</w:t>
            </w:r>
          </w:p>
          <w:p w14:paraId="67E891F9">
            <w:pPr>
              <w:pStyle w:val="7"/>
              <w:spacing w:before="21" w:line="218" w:lineRule="auto"/>
              <w:ind w:left="115"/>
            </w:pPr>
            <w:r>
              <w:rPr>
                <w:spacing w:val="-1"/>
              </w:rPr>
              <w:t>②未设置连墙件或连墙件整层缺失；</w:t>
            </w:r>
          </w:p>
          <w:p w14:paraId="6F43B5DE">
            <w:pPr>
              <w:pStyle w:val="7"/>
              <w:spacing w:before="25" w:line="218" w:lineRule="auto"/>
              <w:ind w:left="115"/>
            </w:pPr>
            <w:r>
              <w:rPr>
                <w:b/>
                <w:bCs/>
                <w:color w:val="EE0000"/>
                <w:spacing w:val="-2"/>
              </w:rPr>
              <w:t>③附着式升降脚手架未经验收合格即投入使用。</w:t>
            </w:r>
          </w:p>
        </w:tc>
        <w:tc>
          <w:tcPr>
            <w:tcW w:w="4961" w:type="dxa"/>
            <w:vAlign w:val="top"/>
          </w:tcPr>
          <w:p w14:paraId="0DD82375">
            <w:pPr>
              <w:pStyle w:val="7"/>
              <w:spacing w:before="35" w:line="221" w:lineRule="auto"/>
              <w:ind w:left="133"/>
            </w:pPr>
            <w:r>
              <w:rPr>
                <w:spacing w:val="-5"/>
              </w:rPr>
              <w:t>的有关规定</w:t>
            </w:r>
          </w:p>
          <w:p w14:paraId="675B576C">
            <w:pPr>
              <w:pStyle w:val="7"/>
              <w:spacing w:before="22" w:line="220" w:lineRule="auto"/>
              <w:ind w:left="117"/>
            </w:pPr>
            <w:r>
              <w:rPr>
                <w:spacing w:val="-1"/>
              </w:rPr>
              <w:t>2.重大事故隐患判定条件</w:t>
            </w:r>
          </w:p>
          <w:p w14:paraId="64D09035">
            <w:pPr>
              <w:pStyle w:val="7"/>
              <w:spacing w:before="23" w:line="230" w:lineRule="auto"/>
              <w:ind w:left="117" w:right="107" w:firstLine="3"/>
            </w:pPr>
            <w:r>
              <w:rPr>
                <w:spacing w:val="-1"/>
              </w:rPr>
              <w:t>（4）脚手架工程有下列情形之一的，应判定为重</w:t>
            </w:r>
            <w:r>
              <w:rPr>
                <w:spacing w:val="-2"/>
              </w:rPr>
              <w:t>大事故隐患：</w:t>
            </w:r>
          </w:p>
          <w:p w14:paraId="5E73C404">
            <w:pPr>
              <w:pStyle w:val="7"/>
              <w:spacing w:before="23" w:line="229" w:lineRule="auto"/>
              <w:ind w:left="114" w:right="107"/>
            </w:pPr>
            <w:r>
              <w:rPr>
                <w:spacing w:val="5"/>
              </w:rPr>
              <w:t>①脚手架工程的地基基础承载力和变形不满足设</w:t>
            </w:r>
            <w:r>
              <w:rPr>
                <w:spacing w:val="-3"/>
              </w:rPr>
              <w:t>计要求；</w:t>
            </w:r>
          </w:p>
          <w:p w14:paraId="49E825B1">
            <w:pPr>
              <w:pStyle w:val="7"/>
              <w:spacing w:before="21" w:line="218" w:lineRule="auto"/>
              <w:ind w:left="113"/>
            </w:pPr>
            <w:r>
              <w:rPr>
                <w:spacing w:val="-1"/>
              </w:rPr>
              <w:t>②未设置连墙件或连墙件整层缺失；</w:t>
            </w:r>
          </w:p>
          <w:p w14:paraId="37BA94F5">
            <w:pPr>
              <w:pStyle w:val="7"/>
              <w:spacing w:before="25" w:line="224" w:lineRule="auto"/>
              <w:ind w:left="132" w:right="107" w:hanging="19"/>
            </w:pPr>
            <w:r>
              <w:rPr>
                <w:b/>
                <w:bCs/>
                <w:color w:val="EE0000"/>
                <w:spacing w:val="3"/>
              </w:rPr>
              <w:t>③附着式升降脚手架的防倾覆、防坠落或同步升</w:t>
            </w:r>
            <w:r>
              <w:rPr>
                <w:b/>
                <w:bCs/>
                <w:color w:val="EE0000"/>
                <w:spacing w:val="-3"/>
              </w:rPr>
              <w:t>降控制装置不符合设计要求、失效或缺失。</w:t>
            </w:r>
          </w:p>
        </w:tc>
      </w:tr>
      <w:tr w14:paraId="79C36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3910685">
            <w:pPr>
              <w:pStyle w:val="7"/>
              <w:spacing w:before="32" w:line="208" w:lineRule="auto"/>
              <w:ind w:left="4593"/>
            </w:pPr>
            <w:r>
              <w:rPr>
                <w:b/>
                <w:bCs/>
                <w:spacing w:val="-5"/>
              </w:rPr>
              <w:t>变化</w:t>
            </w:r>
            <w:r>
              <w:rPr>
                <w:spacing w:val="-48"/>
              </w:rPr>
              <w:t xml:space="preserve"> </w:t>
            </w:r>
            <w:r>
              <w:rPr>
                <w:b/>
                <w:bCs/>
                <w:spacing w:val="-5"/>
              </w:rPr>
              <w:t>43</w:t>
            </w:r>
          </w:p>
        </w:tc>
      </w:tr>
      <w:tr w14:paraId="797AC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5345463E">
            <w:pPr>
              <w:pStyle w:val="7"/>
              <w:spacing w:before="65" w:line="180" w:lineRule="auto"/>
              <w:ind w:left="2247"/>
            </w:pPr>
            <w:r>
              <w:rPr>
                <w:b/>
                <w:bCs/>
                <w:spacing w:val="-3"/>
              </w:rPr>
              <w:t>P163</w:t>
            </w:r>
          </w:p>
        </w:tc>
        <w:tc>
          <w:tcPr>
            <w:tcW w:w="4961" w:type="dxa"/>
            <w:vAlign w:val="top"/>
          </w:tcPr>
          <w:p w14:paraId="28A20FAA">
            <w:pPr>
              <w:pStyle w:val="7"/>
              <w:spacing w:before="65" w:line="180" w:lineRule="auto"/>
              <w:ind w:left="2261"/>
            </w:pPr>
            <w:r>
              <w:rPr>
                <w:b/>
                <w:bCs/>
                <w:spacing w:val="-4"/>
              </w:rPr>
              <w:t>P165</w:t>
            </w:r>
          </w:p>
        </w:tc>
      </w:tr>
      <w:tr w14:paraId="464B5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9" w:hRule="atLeast"/>
        </w:trPr>
        <w:tc>
          <w:tcPr>
            <w:tcW w:w="4932" w:type="dxa"/>
            <w:vAlign w:val="top"/>
          </w:tcPr>
          <w:p w14:paraId="300168BB">
            <w:pPr>
              <w:pStyle w:val="7"/>
              <w:spacing w:before="172" w:line="221" w:lineRule="auto"/>
              <w:ind w:left="107"/>
            </w:pPr>
            <w:r>
              <w:rPr>
                <w:b/>
                <w:bCs/>
                <w:color w:val="EE0000"/>
                <w:spacing w:val="-2"/>
              </w:rPr>
              <w:t>【变动】</w:t>
            </w:r>
          </w:p>
          <w:p w14:paraId="73D302B7">
            <w:pPr>
              <w:pStyle w:val="7"/>
              <w:spacing w:before="23" w:line="239" w:lineRule="auto"/>
              <w:ind w:left="135" w:right="104" w:hanging="19"/>
            </w:pPr>
            <w:r>
              <w:rPr>
                <w:spacing w:val="5"/>
              </w:rPr>
              <w:t>4.2.2</w:t>
            </w:r>
            <w:r>
              <w:rPr>
                <w:spacing w:val="-30"/>
              </w:rPr>
              <w:t xml:space="preserve"> </w:t>
            </w:r>
            <w:r>
              <w:rPr>
                <w:spacing w:val="5"/>
              </w:rPr>
              <w:t>建筑工程生产安全重大事故隐患判定标准</w:t>
            </w:r>
            <w:r>
              <w:rPr>
                <w:spacing w:val="-5"/>
              </w:rPr>
              <w:t>的有关规定</w:t>
            </w:r>
          </w:p>
          <w:p w14:paraId="37CEE349">
            <w:pPr>
              <w:pStyle w:val="7"/>
              <w:spacing w:before="1" w:line="219" w:lineRule="auto"/>
              <w:ind w:left="120"/>
            </w:pPr>
            <w:r>
              <w:rPr>
                <w:spacing w:val="-1"/>
              </w:rPr>
              <w:t>2.重大事故隐患判定条件</w:t>
            </w:r>
          </w:p>
          <w:p w14:paraId="4F44C2CE">
            <w:pPr>
              <w:pStyle w:val="7"/>
              <w:spacing w:before="21" w:line="241" w:lineRule="auto"/>
              <w:ind w:left="117" w:right="104" w:firstLine="6"/>
              <w:jc w:val="both"/>
            </w:pPr>
            <w:r>
              <w:rPr>
                <w:spacing w:val="-3"/>
              </w:rPr>
              <w:t>（7）施工临时用电方面，特殊作业环境</w:t>
            </w:r>
            <w:r>
              <w:rPr>
                <w:b/>
                <w:bCs/>
                <w:color w:val="EE0000"/>
                <w:spacing w:val="-3"/>
              </w:rPr>
              <w:t>（隧道、</w:t>
            </w:r>
            <w:r>
              <w:rPr>
                <w:b/>
                <w:bCs/>
                <w:color w:val="EE0000"/>
                <w:spacing w:val="1"/>
              </w:rPr>
              <w:t>人防工程，高温、有导电灰尘、比较潮湿等作业</w:t>
            </w:r>
            <w:r>
              <w:rPr>
                <w:b/>
                <w:bCs/>
                <w:color w:val="EE0000"/>
                <w:spacing w:val="3"/>
              </w:rPr>
              <w:t>环境）</w:t>
            </w:r>
            <w:r>
              <w:rPr>
                <w:spacing w:val="3"/>
              </w:rPr>
              <w:t>照明未按规定使用安全电压的，应判定为</w:t>
            </w:r>
            <w:r>
              <w:rPr>
                <w:spacing w:val="-2"/>
              </w:rPr>
              <w:t>重大事故隐患。</w:t>
            </w:r>
          </w:p>
        </w:tc>
        <w:tc>
          <w:tcPr>
            <w:tcW w:w="4961" w:type="dxa"/>
            <w:vAlign w:val="top"/>
          </w:tcPr>
          <w:p w14:paraId="65B11F79">
            <w:pPr>
              <w:pStyle w:val="7"/>
              <w:spacing w:before="31" w:line="221" w:lineRule="auto"/>
              <w:ind w:left="105"/>
            </w:pPr>
            <w:r>
              <w:rPr>
                <w:b/>
                <w:bCs/>
                <w:color w:val="EE0000"/>
                <w:spacing w:val="-2"/>
              </w:rPr>
              <w:t>【变动】</w:t>
            </w:r>
          </w:p>
          <w:p w14:paraId="715F1C6D">
            <w:pPr>
              <w:pStyle w:val="7"/>
              <w:spacing w:before="23" w:line="239" w:lineRule="auto"/>
              <w:ind w:left="133" w:right="107" w:hanging="19"/>
            </w:pPr>
            <w:r>
              <w:rPr>
                <w:spacing w:val="6"/>
              </w:rPr>
              <w:t>4.2.2</w:t>
            </w:r>
            <w:r>
              <w:rPr>
                <w:spacing w:val="-25"/>
              </w:rPr>
              <w:t xml:space="preserve"> </w:t>
            </w:r>
            <w:r>
              <w:rPr>
                <w:spacing w:val="6"/>
              </w:rPr>
              <w:t>建筑工程生产安全重大事故隐患判定标准</w:t>
            </w:r>
            <w:r>
              <w:rPr>
                <w:spacing w:val="-5"/>
              </w:rPr>
              <w:t>的有关规定</w:t>
            </w:r>
          </w:p>
          <w:p w14:paraId="7DF89234">
            <w:pPr>
              <w:pStyle w:val="7"/>
              <w:spacing w:before="1" w:line="219" w:lineRule="auto"/>
              <w:ind w:left="117"/>
            </w:pPr>
            <w:r>
              <w:rPr>
                <w:spacing w:val="-1"/>
              </w:rPr>
              <w:t>2.重大事故隐患判定条件</w:t>
            </w:r>
          </w:p>
          <w:p w14:paraId="293E3DBC">
            <w:pPr>
              <w:pStyle w:val="7"/>
              <w:spacing w:before="22" w:line="239" w:lineRule="auto"/>
              <w:ind w:left="116" w:right="11" w:firstLine="4"/>
              <w:jc w:val="both"/>
            </w:pPr>
            <w:r>
              <w:rPr>
                <w:spacing w:val="-1"/>
              </w:rPr>
              <w:t>（7）施工临时用电方面，特殊作业环境</w:t>
            </w:r>
            <w:r>
              <w:rPr>
                <w:b/>
                <w:bCs/>
                <w:color w:val="EE0000"/>
                <w:spacing w:val="-1"/>
              </w:rPr>
              <w:t>（通风不</w:t>
            </w:r>
            <w:r>
              <w:rPr>
                <w:b/>
                <w:bCs/>
                <w:color w:val="EE0000"/>
                <w:spacing w:val="-3"/>
              </w:rPr>
              <w:t>畅、高温、有导电灰尘、相对湿度长期超过</w:t>
            </w:r>
            <w:r>
              <w:rPr>
                <w:color w:val="EE0000"/>
                <w:spacing w:val="-32"/>
              </w:rPr>
              <w:t xml:space="preserve"> </w:t>
            </w:r>
            <w:r>
              <w:rPr>
                <w:b/>
                <w:bCs/>
                <w:color w:val="EE0000"/>
                <w:spacing w:val="-3"/>
              </w:rPr>
              <w:t>75%、泥泞、存在积水或其他导电波体等不利作业环境）</w:t>
            </w:r>
          </w:p>
          <w:p w14:paraId="211B39D7">
            <w:pPr>
              <w:pStyle w:val="7"/>
              <w:spacing w:before="1" w:line="223" w:lineRule="auto"/>
              <w:ind w:left="128" w:right="104" w:hanging="7"/>
            </w:pPr>
            <w:r>
              <w:rPr>
                <w:spacing w:val="-5"/>
              </w:rPr>
              <w:t>照明未按规定使用安全电压的，应判定为重大</w:t>
            </w:r>
            <w:r>
              <w:rPr>
                <w:spacing w:val="-6"/>
              </w:rPr>
              <w:t>事故</w:t>
            </w:r>
            <w:r>
              <w:rPr>
                <w:spacing w:val="-7"/>
              </w:rPr>
              <w:t>隐患。</w:t>
            </w:r>
          </w:p>
        </w:tc>
      </w:tr>
      <w:tr w14:paraId="00C17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3BCBE01">
            <w:pPr>
              <w:pStyle w:val="7"/>
              <w:spacing w:before="32" w:line="208" w:lineRule="auto"/>
              <w:ind w:left="4593"/>
            </w:pPr>
            <w:r>
              <w:rPr>
                <w:b/>
                <w:bCs/>
                <w:spacing w:val="-5"/>
              </w:rPr>
              <w:t>变化</w:t>
            </w:r>
            <w:r>
              <w:rPr>
                <w:spacing w:val="-48"/>
              </w:rPr>
              <w:t xml:space="preserve"> </w:t>
            </w:r>
            <w:r>
              <w:rPr>
                <w:b/>
                <w:bCs/>
                <w:spacing w:val="-5"/>
              </w:rPr>
              <w:t>44</w:t>
            </w:r>
          </w:p>
        </w:tc>
      </w:tr>
      <w:tr w14:paraId="45355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47C9B1ED">
            <w:pPr>
              <w:pStyle w:val="7"/>
              <w:spacing w:before="32" w:line="207" w:lineRule="auto"/>
              <w:ind w:left="2026"/>
            </w:pPr>
            <w:r>
              <w:rPr>
                <w:b/>
                <w:bCs/>
                <w:spacing w:val="-3"/>
              </w:rPr>
              <w:t>P163-164</w:t>
            </w:r>
          </w:p>
        </w:tc>
        <w:tc>
          <w:tcPr>
            <w:tcW w:w="4961" w:type="dxa"/>
            <w:vAlign w:val="top"/>
          </w:tcPr>
          <w:p w14:paraId="13D17815">
            <w:pPr>
              <w:pStyle w:val="7"/>
              <w:spacing w:before="65" w:line="179" w:lineRule="auto"/>
              <w:ind w:left="2261"/>
            </w:pPr>
            <w:r>
              <w:rPr>
                <w:b/>
                <w:bCs/>
                <w:spacing w:val="-4"/>
              </w:rPr>
              <w:t>P166</w:t>
            </w:r>
          </w:p>
        </w:tc>
      </w:tr>
      <w:tr w14:paraId="1AEB4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32" w:type="dxa"/>
            <w:vAlign w:val="top"/>
          </w:tcPr>
          <w:p w14:paraId="58B44CA6">
            <w:pPr>
              <w:pStyle w:val="7"/>
              <w:spacing w:before="32" w:line="221" w:lineRule="auto"/>
              <w:ind w:left="107"/>
            </w:pPr>
            <w:r>
              <w:rPr>
                <w:b/>
                <w:bCs/>
                <w:color w:val="EE0000"/>
                <w:spacing w:val="-2"/>
              </w:rPr>
              <w:t>【变动】</w:t>
            </w:r>
          </w:p>
          <w:p w14:paraId="4CE18737">
            <w:pPr>
              <w:pStyle w:val="7"/>
              <w:spacing w:before="23" w:line="239" w:lineRule="auto"/>
              <w:ind w:left="135" w:right="104" w:hanging="19"/>
            </w:pPr>
            <w:r>
              <w:rPr>
                <w:spacing w:val="5"/>
              </w:rPr>
              <w:t>4.2.2</w:t>
            </w:r>
            <w:r>
              <w:rPr>
                <w:spacing w:val="-30"/>
              </w:rPr>
              <w:t xml:space="preserve"> </w:t>
            </w:r>
            <w:r>
              <w:rPr>
                <w:spacing w:val="5"/>
              </w:rPr>
              <w:t>建筑工程生产安全重大事故隐患判定标准</w:t>
            </w:r>
            <w:r>
              <w:rPr>
                <w:spacing w:val="-5"/>
              </w:rPr>
              <w:t>的有关规定</w:t>
            </w:r>
          </w:p>
          <w:p w14:paraId="08F86F3F">
            <w:pPr>
              <w:pStyle w:val="7"/>
              <w:spacing w:before="1" w:line="219" w:lineRule="auto"/>
              <w:ind w:left="120"/>
            </w:pPr>
            <w:r>
              <w:rPr>
                <w:spacing w:val="-1"/>
              </w:rPr>
              <w:t>2.重大事故隐患判定条件</w:t>
            </w:r>
          </w:p>
          <w:p w14:paraId="3E43942B">
            <w:pPr>
              <w:pStyle w:val="7"/>
              <w:spacing w:before="22" w:line="228" w:lineRule="auto"/>
              <w:ind w:left="119" w:right="104" w:firstLine="4"/>
              <w:jc w:val="both"/>
            </w:pPr>
            <w:r>
              <w:rPr>
                <w:b/>
                <w:bCs/>
                <w:color w:val="EE0000"/>
                <w:spacing w:val="-4"/>
              </w:rPr>
              <w:t>（9）使用危害程度较大、可能导致群死群伤或造</w:t>
            </w:r>
            <w:r>
              <w:rPr>
                <w:b/>
                <w:bCs/>
                <w:color w:val="EE0000"/>
                <w:spacing w:val="1"/>
              </w:rPr>
              <w:t>成重大经济损失的施工工艺、设备和材料，应判</w:t>
            </w:r>
            <w:r>
              <w:rPr>
                <w:b/>
                <w:bCs/>
                <w:color w:val="EE0000"/>
                <w:spacing w:val="-3"/>
              </w:rPr>
              <w:t>定为重大事故隐患。</w:t>
            </w:r>
          </w:p>
        </w:tc>
        <w:tc>
          <w:tcPr>
            <w:tcW w:w="4961" w:type="dxa"/>
            <w:vAlign w:val="top"/>
          </w:tcPr>
          <w:p w14:paraId="61AE4019">
            <w:pPr>
              <w:pStyle w:val="7"/>
              <w:spacing w:before="32" w:line="221" w:lineRule="auto"/>
              <w:ind w:left="105"/>
            </w:pPr>
            <w:r>
              <w:rPr>
                <w:b/>
                <w:bCs/>
                <w:color w:val="EE0000"/>
                <w:spacing w:val="-2"/>
              </w:rPr>
              <w:t>【变动】</w:t>
            </w:r>
          </w:p>
          <w:p w14:paraId="65AA82B5">
            <w:pPr>
              <w:pStyle w:val="7"/>
              <w:spacing w:before="23" w:line="239" w:lineRule="auto"/>
              <w:ind w:left="133" w:right="107" w:hanging="19"/>
            </w:pPr>
            <w:r>
              <w:rPr>
                <w:spacing w:val="6"/>
              </w:rPr>
              <w:t>4.2.2</w:t>
            </w:r>
            <w:r>
              <w:rPr>
                <w:spacing w:val="-25"/>
              </w:rPr>
              <w:t xml:space="preserve"> </w:t>
            </w:r>
            <w:r>
              <w:rPr>
                <w:spacing w:val="6"/>
              </w:rPr>
              <w:t>建筑工程生产安全重大事故隐患判定标准</w:t>
            </w:r>
            <w:r>
              <w:rPr>
                <w:spacing w:val="-5"/>
              </w:rPr>
              <w:t>的有关规定</w:t>
            </w:r>
          </w:p>
          <w:p w14:paraId="4DD7CBDF">
            <w:pPr>
              <w:pStyle w:val="7"/>
              <w:spacing w:before="1" w:line="219" w:lineRule="auto"/>
              <w:ind w:left="117"/>
            </w:pPr>
            <w:r>
              <w:rPr>
                <w:spacing w:val="-1"/>
              </w:rPr>
              <w:t>2.重大事故隐患判定条件</w:t>
            </w:r>
          </w:p>
          <w:p w14:paraId="6AA238E5">
            <w:pPr>
              <w:pStyle w:val="7"/>
              <w:spacing w:before="22" w:line="228" w:lineRule="auto"/>
              <w:ind w:left="117" w:right="107" w:firstLine="3"/>
              <w:jc w:val="both"/>
            </w:pPr>
            <w:r>
              <w:rPr>
                <w:b/>
                <w:bCs/>
                <w:color w:val="EE0000"/>
                <w:spacing w:val="-3"/>
              </w:rPr>
              <w:t>（9）使用国家明令禁止和限制使用的危害程度较</w:t>
            </w:r>
            <w:r>
              <w:rPr>
                <w:b/>
                <w:bCs/>
                <w:color w:val="EE0000"/>
                <w:spacing w:val="3"/>
              </w:rPr>
              <w:t>大、可能导致群死群伤或造成重大经济损失</w:t>
            </w:r>
            <w:r>
              <w:rPr>
                <w:b/>
                <w:bCs/>
                <w:color w:val="EE0000"/>
                <w:spacing w:val="2"/>
              </w:rPr>
              <w:t>的施</w:t>
            </w:r>
            <w:r>
              <w:rPr>
                <w:b/>
                <w:bCs/>
                <w:color w:val="EE0000"/>
                <w:spacing w:val="-3"/>
              </w:rPr>
              <w:t>工工艺、设备和材料，应判定为重大事故隐患。</w:t>
            </w:r>
          </w:p>
        </w:tc>
      </w:tr>
      <w:tr w14:paraId="2FE6B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0826C6E">
            <w:pPr>
              <w:pStyle w:val="7"/>
              <w:spacing w:before="35" w:line="205" w:lineRule="auto"/>
              <w:ind w:left="4593"/>
            </w:pPr>
            <w:r>
              <w:rPr>
                <w:b/>
                <w:bCs/>
                <w:spacing w:val="-5"/>
              </w:rPr>
              <w:t>变化</w:t>
            </w:r>
            <w:r>
              <w:rPr>
                <w:spacing w:val="-48"/>
              </w:rPr>
              <w:t xml:space="preserve"> </w:t>
            </w:r>
            <w:r>
              <w:rPr>
                <w:b/>
                <w:bCs/>
                <w:spacing w:val="-5"/>
              </w:rPr>
              <w:t>45</w:t>
            </w:r>
          </w:p>
        </w:tc>
      </w:tr>
      <w:tr w14:paraId="5CE9D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45C034F5">
            <w:pPr>
              <w:pStyle w:val="7"/>
              <w:spacing w:before="35" w:line="205" w:lineRule="auto"/>
              <w:ind w:left="2026"/>
            </w:pPr>
            <w:r>
              <w:rPr>
                <w:b/>
                <w:bCs/>
                <w:spacing w:val="-3"/>
              </w:rPr>
              <w:t>P170-171</w:t>
            </w:r>
          </w:p>
        </w:tc>
        <w:tc>
          <w:tcPr>
            <w:tcW w:w="4961" w:type="dxa"/>
            <w:vAlign w:val="top"/>
          </w:tcPr>
          <w:p w14:paraId="1424B455">
            <w:pPr>
              <w:pStyle w:val="7"/>
              <w:spacing w:before="35" w:line="205" w:lineRule="auto"/>
              <w:ind w:left="2038"/>
            </w:pPr>
            <w:r>
              <w:rPr>
                <w:b/>
                <w:bCs/>
                <w:spacing w:val="-2"/>
              </w:rPr>
              <w:t>P172-173</w:t>
            </w:r>
          </w:p>
        </w:tc>
      </w:tr>
      <w:tr w14:paraId="4073F6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1" w:hRule="atLeast"/>
        </w:trPr>
        <w:tc>
          <w:tcPr>
            <w:tcW w:w="4932" w:type="dxa"/>
            <w:vAlign w:val="top"/>
          </w:tcPr>
          <w:p w14:paraId="2E02C36C">
            <w:pPr>
              <w:spacing w:line="264" w:lineRule="auto"/>
              <w:rPr>
                <w:rFonts w:ascii="Arial"/>
                <w:sz w:val="21"/>
              </w:rPr>
            </w:pPr>
          </w:p>
          <w:p w14:paraId="7B63735E">
            <w:pPr>
              <w:spacing w:line="264" w:lineRule="auto"/>
              <w:rPr>
                <w:rFonts w:ascii="Arial"/>
                <w:sz w:val="21"/>
              </w:rPr>
            </w:pPr>
          </w:p>
          <w:p w14:paraId="41A352D4">
            <w:pPr>
              <w:pStyle w:val="7"/>
              <w:spacing w:before="71" w:line="221" w:lineRule="auto"/>
              <w:ind w:left="107"/>
            </w:pPr>
            <w:r>
              <w:rPr>
                <w:b/>
                <w:bCs/>
                <w:color w:val="EE0000"/>
                <w:spacing w:val="-2"/>
              </w:rPr>
              <w:t>【变化、新增】</w:t>
            </w:r>
          </w:p>
          <w:p w14:paraId="33E1B194">
            <w:pPr>
              <w:pStyle w:val="7"/>
              <w:spacing w:before="23" w:line="239" w:lineRule="auto"/>
              <w:ind w:left="122" w:right="104" w:hanging="6"/>
            </w:pPr>
            <w:r>
              <w:rPr>
                <w:spacing w:val="4"/>
              </w:rPr>
              <w:t>4.2.5</w:t>
            </w:r>
            <w:r>
              <w:rPr>
                <w:spacing w:val="-7"/>
              </w:rPr>
              <w:t xml:space="preserve"> </w:t>
            </w:r>
            <w:r>
              <w:rPr>
                <w:spacing w:val="4"/>
              </w:rPr>
              <w:t>国家主管部门近年来安全生产及施工现场</w:t>
            </w:r>
            <w:r>
              <w:rPr>
                <w:spacing w:val="-2"/>
              </w:rPr>
              <w:t>管理的有关规定</w:t>
            </w:r>
          </w:p>
          <w:p w14:paraId="631BA3A8">
            <w:pPr>
              <w:pStyle w:val="7"/>
              <w:spacing w:before="2" w:line="238" w:lineRule="auto"/>
              <w:ind w:left="116" w:right="114" w:firstLine="3"/>
              <w:jc w:val="both"/>
            </w:pPr>
            <w:r>
              <w:rPr>
                <w:spacing w:val="3"/>
              </w:rPr>
              <w:t>2.《房屋建筑和市政基础设施工程危及生产安全施工工艺、设备和材料淘汰目录</w:t>
            </w:r>
            <w:r>
              <w:rPr>
                <w:b/>
                <w:bCs/>
                <w:color w:val="EE0000"/>
                <w:spacing w:val="3"/>
              </w:rPr>
              <w:t>（第一批）</w:t>
            </w:r>
            <w:r>
              <w:rPr>
                <w:spacing w:val="3"/>
              </w:rPr>
              <w:t>》的</w:t>
            </w:r>
            <w:r>
              <w:rPr>
                <w:spacing w:val="-3"/>
              </w:rPr>
              <w:t>规定</w:t>
            </w:r>
          </w:p>
          <w:p w14:paraId="69FE678A">
            <w:pPr>
              <w:pStyle w:val="7"/>
              <w:spacing w:line="239" w:lineRule="auto"/>
              <w:ind w:left="131" w:right="2509" w:firstLine="2"/>
            </w:pPr>
            <w:r>
              <w:rPr>
                <w:spacing w:val="-3"/>
              </w:rPr>
              <w:t>1）禁止使用的施工工艺</w:t>
            </w:r>
            <w:r>
              <w:rPr>
                <w:spacing w:val="-11"/>
              </w:rPr>
              <w:t>……</w:t>
            </w:r>
          </w:p>
          <w:p w14:paraId="22927F23">
            <w:pPr>
              <w:pStyle w:val="7"/>
              <w:spacing w:before="1" w:line="239" w:lineRule="auto"/>
              <w:ind w:left="131" w:right="2509" w:hanging="11"/>
            </w:pPr>
            <w:r>
              <w:rPr>
                <w:spacing w:val="-2"/>
              </w:rPr>
              <w:t>2）限制使用的施工工艺</w:t>
            </w:r>
            <w:r>
              <w:rPr>
                <w:spacing w:val="-11"/>
              </w:rPr>
              <w:t>……</w:t>
            </w:r>
          </w:p>
          <w:p w14:paraId="3CE2A539">
            <w:pPr>
              <w:pStyle w:val="7"/>
              <w:spacing w:before="1" w:line="239" w:lineRule="auto"/>
              <w:ind w:left="130" w:right="2509" w:hanging="9"/>
            </w:pPr>
            <w:r>
              <w:rPr>
                <w:spacing w:val="-2"/>
              </w:rPr>
              <w:t>3）禁止使用的施工设备</w:t>
            </w:r>
            <w:r>
              <w:rPr>
                <w:spacing w:val="-11"/>
              </w:rPr>
              <w:t>……</w:t>
            </w:r>
          </w:p>
          <w:p w14:paraId="1F687BA0">
            <w:pPr>
              <w:pStyle w:val="7"/>
              <w:spacing w:before="1" w:line="265" w:lineRule="auto"/>
              <w:ind w:left="130" w:right="2509" w:hanging="14"/>
            </w:pPr>
            <w:r>
              <w:rPr>
                <w:spacing w:val="-1"/>
              </w:rPr>
              <w:t>4）限制使用的施工设备</w:t>
            </w:r>
            <w:r>
              <w:rPr>
                <w:spacing w:val="-11"/>
              </w:rPr>
              <w:t>……</w:t>
            </w:r>
          </w:p>
        </w:tc>
        <w:tc>
          <w:tcPr>
            <w:tcW w:w="4961" w:type="dxa"/>
            <w:vAlign w:val="top"/>
          </w:tcPr>
          <w:p w14:paraId="61423C60">
            <w:pPr>
              <w:pStyle w:val="7"/>
              <w:spacing w:before="34" w:line="221" w:lineRule="auto"/>
              <w:ind w:left="105"/>
            </w:pPr>
            <w:r>
              <w:rPr>
                <w:b/>
                <w:bCs/>
                <w:color w:val="EE0000"/>
                <w:spacing w:val="-2"/>
              </w:rPr>
              <w:t>【变化、新增】</w:t>
            </w:r>
          </w:p>
          <w:p w14:paraId="2839F03C">
            <w:pPr>
              <w:pStyle w:val="7"/>
              <w:spacing w:before="23" w:line="238" w:lineRule="auto"/>
              <w:ind w:left="120" w:right="107" w:hanging="6"/>
            </w:pPr>
            <w:r>
              <w:rPr>
                <w:spacing w:val="5"/>
              </w:rPr>
              <w:t>4.2.5</w:t>
            </w:r>
            <w:r>
              <w:rPr>
                <w:spacing w:val="-2"/>
              </w:rPr>
              <w:t xml:space="preserve"> </w:t>
            </w:r>
            <w:r>
              <w:rPr>
                <w:spacing w:val="5"/>
              </w:rPr>
              <w:t>国家主管部门近年来安全生产及施工现场</w:t>
            </w:r>
            <w:r>
              <w:rPr>
                <w:spacing w:val="-2"/>
              </w:rPr>
              <w:t>管理的有关规定</w:t>
            </w:r>
          </w:p>
          <w:p w14:paraId="11ACD92A">
            <w:pPr>
              <w:pStyle w:val="7"/>
              <w:spacing w:before="1" w:line="239" w:lineRule="auto"/>
              <w:ind w:left="115" w:right="115" w:firstLine="1"/>
              <w:jc w:val="both"/>
            </w:pPr>
            <w:r>
              <w:rPr>
                <w:spacing w:val="-5"/>
              </w:rPr>
              <w:t>2.《房屋建筑和市政基础设施工程危及生产</w:t>
            </w:r>
            <w:r>
              <w:rPr>
                <w:spacing w:val="-6"/>
              </w:rPr>
              <w:t>安全施工工艺、设备和材料淘汰目录</w:t>
            </w:r>
            <w:r>
              <w:rPr>
                <w:b/>
                <w:bCs/>
                <w:color w:val="EE0000"/>
                <w:spacing w:val="-6"/>
              </w:rPr>
              <w:t>（第一、二批）</w:t>
            </w:r>
            <w:r>
              <w:rPr>
                <w:spacing w:val="-6"/>
              </w:rPr>
              <w:t>》的</w:t>
            </w:r>
            <w:r>
              <w:rPr>
                <w:spacing w:val="-4"/>
              </w:rPr>
              <w:t>规定</w:t>
            </w:r>
          </w:p>
          <w:p w14:paraId="57C6FAD5">
            <w:pPr>
              <w:pStyle w:val="7"/>
              <w:spacing w:before="1" w:line="219" w:lineRule="auto"/>
              <w:ind w:left="131"/>
            </w:pPr>
            <w:r>
              <w:rPr>
                <w:spacing w:val="-3"/>
              </w:rPr>
              <w:t>1）禁止使用的施工工艺</w:t>
            </w:r>
          </w:p>
          <w:p w14:paraId="59D977EF">
            <w:pPr>
              <w:pStyle w:val="7"/>
              <w:spacing w:before="22" w:line="230" w:lineRule="auto"/>
              <w:ind w:left="120" w:right="115" w:firstLine="1"/>
            </w:pPr>
            <w:r>
              <w:rPr>
                <w:b/>
                <w:bCs/>
                <w:color w:val="EE0000"/>
                <w:spacing w:val="-3"/>
              </w:rPr>
              <w:t>（4）禁止使用钢筋“热弯”加工工艺。可使用冷弯工艺（一次弯折到位）替代。</w:t>
            </w:r>
          </w:p>
          <w:p w14:paraId="7E75D03F">
            <w:pPr>
              <w:pStyle w:val="7"/>
              <w:spacing w:before="21" w:line="236" w:lineRule="auto"/>
              <w:ind w:left="114" w:right="107" w:firstLine="7"/>
            </w:pPr>
            <w:r>
              <w:rPr>
                <w:b/>
                <w:bCs/>
                <w:color w:val="EE0000"/>
                <w:spacing w:val="-3"/>
              </w:rPr>
              <w:t>（5）禁止使用石材及瓷板落后挂接工艺，包括销</w:t>
            </w:r>
            <w:r>
              <w:rPr>
                <w:b/>
                <w:bCs/>
                <w:color w:val="EE0000"/>
                <w:spacing w:val="1"/>
              </w:rPr>
              <w:t>钉连接工艺、板材边部槽式连接的</w:t>
            </w:r>
            <w:r>
              <w:rPr>
                <w:color w:val="EE0000"/>
                <w:spacing w:val="-32"/>
              </w:rPr>
              <w:t xml:space="preserve"> </w:t>
            </w:r>
            <w:r>
              <w:rPr>
                <w:b/>
                <w:bCs/>
                <w:color w:val="EE0000"/>
                <w:spacing w:val="1"/>
              </w:rPr>
              <w:t>T</w:t>
            </w:r>
            <w:r>
              <w:rPr>
                <w:color w:val="EE0000"/>
                <w:spacing w:val="-34"/>
              </w:rPr>
              <w:t xml:space="preserve"> </w:t>
            </w:r>
            <w:r>
              <w:rPr>
                <w:b/>
                <w:bCs/>
                <w:color w:val="EE0000"/>
                <w:spacing w:val="1"/>
              </w:rPr>
              <w:t>型挂件及蝶</w:t>
            </w:r>
            <w:r>
              <w:rPr>
                <w:b/>
                <w:bCs/>
                <w:color w:val="EE0000"/>
                <w:spacing w:val="3"/>
              </w:rPr>
              <w:t>型挂件连接工艺、板材背部直插或斜插入槽口的挑件连接工艺、胶粘接连接工艺等。可使用背栓</w:t>
            </w:r>
            <w:r>
              <w:rPr>
                <w:b/>
                <w:bCs/>
                <w:color w:val="EE0000"/>
                <w:spacing w:val="-7"/>
              </w:rPr>
              <w:t>挂件及组合式挂件（SE</w:t>
            </w:r>
            <w:r>
              <w:rPr>
                <w:color w:val="EE0000"/>
                <w:spacing w:val="-30"/>
              </w:rPr>
              <w:t xml:space="preserve"> </w:t>
            </w:r>
            <w:r>
              <w:rPr>
                <w:b/>
                <w:bCs/>
                <w:color w:val="EE0000"/>
                <w:spacing w:val="-7"/>
              </w:rPr>
              <w:t>型、h</w:t>
            </w:r>
            <w:r>
              <w:rPr>
                <w:color w:val="EE0000"/>
                <w:spacing w:val="-39"/>
              </w:rPr>
              <w:t xml:space="preserve"> </w:t>
            </w:r>
            <w:r>
              <w:rPr>
                <w:b/>
                <w:bCs/>
                <w:color w:val="EE0000"/>
                <w:spacing w:val="-7"/>
              </w:rPr>
              <w:t>型、C</w:t>
            </w:r>
            <w:r>
              <w:rPr>
                <w:color w:val="EE0000"/>
                <w:spacing w:val="-40"/>
              </w:rPr>
              <w:t xml:space="preserve"> </w:t>
            </w:r>
            <w:r>
              <w:rPr>
                <w:b/>
                <w:bCs/>
                <w:color w:val="EE0000"/>
                <w:spacing w:val="-7"/>
              </w:rPr>
              <w:t>型等）连接工</w:t>
            </w:r>
            <w:r>
              <w:rPr>
                <w:b/>
                <w:bCs/>
                <w:color w:val="EE0000"/>
                <w:spacing w:val="-4"/>
              </w:rPr>
              <w:t>艺等替代。</w:t>
            </w:r>
          </w:p>
          <w:p w14:paraId="25E9F89F">
            <w:pPr>
              <w:pStyle w:val="7"/>
              <w:spacing w:before="24" w:line="239" w:lineRule="auto"/>
              <w:ind w:left="128" w:right="2540" w:hanging="11"/>
            </w:pPr>
            <w:r>
              <w:rPr>
                <w:spacing w:val="-2"/>
              </w:rPr>
              <w:t>2）限制使用的施工工艺</w:t>
            </w:r>
            <w:r>
              <w:rPr>
                <w:spacing w:val="-11"/>
              </w:rPr>
              <w:t>……</w:t>
            </w:r>
          </w:p>
          <w:p w14:paraId="7187877A">
            <w:pPr>
              <w:pStyle w:val="7"/>
              <w:spacing w:before="2" w:line="222" w:lineRule="auto"/>
              <w:ind w:left="118" w:right="107" w:firstLine="2"/>
            </w:pPr>
            <w:r>
              <w:rPr>
                <w:b/>
                <w:bCs/>
                <w:color w:val="EE0000"/>
                <w:spacing w:val="-3"/>
              </w:rPr>
              <w:t>（3）限制使用钢筋电渣压力焊连接工艺，不得用</w:t>
            </w:r>
            <w:r>
              <w:rPr>
                <w:b/>
                <w:bCs/>
                <w:color w:val="EE0000"/>
                <w:spacing w:val="1"/>
              </w:rPr>
              <w:t>于焊接直径</w:t>
            </w:r>
            <w:r>
              <w:rPr>
                <w:color w:val="EE0000"/>
                <w:spacing w:val="-33"/>
              </w:rPr>
              <w:t xml:space="preserve"> </w:t>
            </w:r>
            <w:r>
              <w:rPr>
                <w:b/>
                <w:bCs/>
                <w:color w:val="EE0000"/>
                <w:spacing w:val="1"/>
              </w:rPr>
              <w:t>20</w:t>
            </w:r>
            <w:r>
              <w:rPr>
                <w:b/>
                <w:bCs/>
                <w:color w:val="EE0000"/>
              </w:rPr>
              <w:t>mm</w:t>
            </w:r>
            <w:r>
              <w:rPr>
                <w:color w:val="EE0000"/>
                <w:spacing w:val="-42"/>
              </w:rPr>
              <w:t xml:space="preserve"> </w:t>
            </w:r>
            <w:r>
              <w:rPr>
                <w:b/>
                <w:bCs/>
                <w:color w:val="EE0000"/>
                <w:spacing w:val="1"/>
              </w:rPr>
              <w:t>及以上的钢筋,不得用于焊接直</w:t>
            </w:r>
          </w:p>
        </w:tc>
      </w:tr>
    </w:tbl>
    <w:p w14:paraId="7DF2A41D">
      <w:pPr>
        <w:spacing w:line="119" w:lineRule="exact"/>
        <w:rPr>
          <w:rFonts w:ascii="Arial"/>
          <w:sz w:val="10"/>
        </w:rPr>
      </w:pPr>
    </w:p>
    <w:p w14:paraId="1BF58B28">
      <w:pPr>
        <w:spacing w:line="119" w:lineRule="exact"/>
        <w:rPr>
          <w:rFonts w:ascii="Arial" w:hAnsi="Arial" w:eastAsia="Arial" w:cs="Arial"/>
          <w:sz w:val="10"/>
          <w:szCs w:val="10"/>
        </w:rPr>
        <w:sectPr>
          <w:footerReference r:id="rId17"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521A6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7" w:hRule="atLeast"/>
        </w:trPr>
        <w:tc>
          <w:tcPr>
            <w:tcW w:w="4932" w:type="dxa"/>
            <w:vAlign w:val="top"/>
          </w:tcPr>
          <w:p w14:paraId="28C20DE8">
            <w:pPr>
              <w:rPr>
                <w:rFonts w:ascii="Arial"/>
                <w:sz w:val="21"/>
              </w:rPr>
            </w:pPr>
          </w:p>
        </w:tc>
        <w:tc>
          <w:tcPr>
            <w:tcW w:w="4961" w:type="dxa"/>
            <w:vAlign w:val="top"/>
          </w:tcPr>
          <w:p w14:paraId="7F216504">
            <w:pPr>
              <w:pStyle w:val="7"/>
              <w:spacing w:before="37" w:line="239" w:lineRule="auto"/>
              <w:ind w:left="124" w:right="109" w:hanging="9"/>
            </w:pPr>
            <w:r>
              <w:rPr>
                <w:b/>
                <w:bCs/>
                <w:color w:val="EE0000"/>
                <w:spacing w:val="-5"/>
              </w:rPr>
              <w:t>径</w:t>
            </w:r>
            <w:r>
              <w:rPr>
                <w:color w:val="EE0000"/>
                <w:spacing w:val="-27"/>
              </w:rPr>
              <w:t xml:space="preserve"> </w:t>
            </w:r>
            <w:r>
              <w:rPr>
                <w:b/>
                <w:bCs/>
                <w:color w:val="EE0000"/>
                <w:spacing w:val="-5"/>
              </w:rPr>
              <w:t>12mm</w:t>
            </w:r>
            <w:r>
              <w:rPr>
                <w:color w:val="EE0000"/>
                <w:spacing w:val="-21"/>
              </w:rPr>
              <w:t xml:space="preserve"> </w:t>
            </w:r>
            <w:r>
              <w:rPr>
                <w:b/>
                <w:bCs/>
                <w:color w:val="EE0000"/>
                <w:spacing w:val="-5"/>
              </w:rPr>
              <w:t>以下的钢筋。可使用钢筋机械连接等工艺</w:t>
            </w:r>
            <w:r>
              <w:rPr>
                <w:b/>
                <w:bCs/>
                <w:color w:val="EE0000"/>
                <w:spacing w:val="-8"/>
              </w:rPr>
              <w:t>替代。</w:t>
            </w:r>
          </w:p>
          <w:p w14:paraId="3B343D44">
            <w:pPr>
              <w:pStyle w:val="7"/>
              <w:spacing w:before="4" w:line="238" w:lineRule="auto"/>
              <w:ind w:left="117" w:right="107" w:firstLine="3"/>
              <w:jc w:val="both"/>
            </w:pPr>
            <w:r>
              <w:rPr>
                <w:b/>
                <w:bCs/>
                <w:color w:val="EE0000"/>
                <w:spacing w:val="-3"/>
              </w:rPr>
              <w:t>（4）限制使用灌注桩桩头“直接凿除法”工艺，</w:t>
            </w:r>
            <w:r>
              <w:rPr>
                <w:b/>
                <w:bCs/>
                <w:color w:val="EE0000"/>
                <w:spacing w:val="3"/>
              </w:rPr>
              <w:t>不得用于地基基础设计等级乙级及以上房屋</w:t>
            </w:r>
            <w:r>
              <w:rPr>
                <w:b/>
                <w:bCs/>
                <w:color w:val="EE0000"/>
                <w:spacing w:val="2"/>
              </w:rPr>
              <w:t>建筑工程。可使用“预先切割法十机械凿除”桩头处</w:t>
            </w:r>
            <w:r>
              <w:rPr>
                <w:b/>
                <w:bCs/>
                <w:color w:val="EE0000"/>
                <w:spacing w:val="-3"/>
              </w:rPr>
              <w:t>理、“环切法”整体桩头处理等工艺替代。</w:t>
            </w:r>
          </w:p>
          <w:p w14:paraId="5B2D5C19">
            <w:pPr>
              <w:pStyle w:val="7"/>
              <w:spacing w:before="1" w:line="219" w:lineRule="auto"/>
              <w:ind w:left="119"/>
            </w:pPr>
            <w:r>
              <w:rPr>
                <w:spacing w:val="-2"/>
              </w:rPr>
              <w:t>3）禁止使用的施工设备</w:t>
            </w:r>
          </w:p>
          <w:p w14:paraId="19768B1A">
            <w:pPr>
              <w:pStyle w:val="7"/>
              <w:spacing w:before="22" w:line="230" w:lineRule="auto"/>
              <w:ind w:left="115" w:right="120" w:firstLine="5"/>
            </w:pPr>
            <w:r>
              <w:rPr>
                <w:b/>
                <w:bCs/>
                <w:color w:val="EE0000"/>
                <w:spacing w:val="-3"/>
              </w:rPr>
              <w:t>（2）禁止使用手动吊篮（现场组装）。可使</w:t>
            </w:r>
            <w:r>
              <w:rPr>
                <w:b/>
                <w:bCs/>
                <w:color w:val="EE0000"/>
                <w:spacing w:val="-4"/>
              </w:rPr>
              <w:t>用电</w:t>
            </w:r>
            <w:r>
              <w:rPr>
                <w:b/>
                <w:bCs/>
                <w:color w:val="EE0000"/>
                <w:spacing w:val="-3"/>
              </w:rPr>
              <w:t>动作业吊篮等替代。</w:t>
            </w:r>
          </w:p>
          <w:p w14:paraId="0F2612ED">
            <w:pPr>
              <w:pStyle w:val="7"/>
              <w:spacing w:before="22" w:line="230" w:lineRule="auto"/>
              <w:ind w:left="120" w:right="117"/>
            </w:pPr>
            <w:r>
              <w:rPr>
                <w:b/>
                <w:bCs/>
                <w:color w:val="EE0000"/>
                <w:spacing w:val="-3"/>
              </w:rPr>
              <w:t>（3）禁止使用三点式安全带。可使用五点式安全</w:t>
            </w:r>
            <w:r>
              <w:rPr>
                <w:b/>
                <w:bCs/>
                <w:color w:val="EE0000"/>
                <w:spacing w:val="-6"/>
              </w:rPr>
              <w:t>带替代。</w:t>
            </w:r>
          </w:p>
          <w:p w14:paraId="745091EF">
            <w:pPr>
              <w:pStyle w:val="7"/>
              <w:spacing w:before="23" w:line="220" w:lineRule="auto"/>
              <w:ind w:left="114"/>
            </w:pPr>
            <w:r>
              <w:rPr>
                <w:spacing w:val="-1"/>
              </w:rPr>
              <w:t>4）限制使用的施工设备</w:t>
            </w:r>
          </w:p>
          <w:p w14:paraId="034A217D">
            <w:pPr>
              <w:pStyle w:val="7"/>
              <w:spacing w:before="22" w:line="235" w:lineRule="auto"/>
              <w:ind w:left="115" w:right="46" w:firstLine="5"/>
            </w:pPr>
            <w:r>
              <w:rPr>
                <w:b/>
                <w:bCs/>
                <w:color w:val="EE0000"/>
                <w:spacing w:val="-3"/>
              </w:rPr>
              <w:t>（4）限制使用轮扣式脚手架，不得用于危险性较</w:t>
            </w:r>
            <w:r>
              <w:rPr>
                <w:b/>
                <w:bCs/>
                <w:color w:val="EE0000"/>
                <w:spacing w:val="3"/>
              </w:rPr>
              <w:t>大的分部分项工程的支撑脚手架，不得用于单排</w:t>
            </w:r>
            <w:r>
              <w:rPr>
                <w:b/>
                <w:bCs/>
                <w:color w:val="EE0000"/>
                <w:spacing w:val="-6"/>
              </w:rPr>
              <w:t>作业脚手架和搭设高度大于</w:t>
            </w:r>
            <w:r>
              <w:rPr>
                <w:color w:val="EE0000"/>
                <w:spacing w:val="-24"/>
              </w:rPr>
              <w:t xml:space="preserve"> </w:t>
            </w:r>
            <w:r>
              <w:rPr>
                <w:b/>
                <w:bCs/>
                <w:color w:val="EE0000"/>
                <w:spacing w:val="-6"/>
              </w:rPr>
              <w:t>15m</w:t>
            </w:r>
            <w:r>
              <w:rPr>
                <w:color w:val="EE0000"/>
                <w:spacing w:val="-49"/>
              </w:rPr>
              <w:t xml:space="preserve"> </w:t>
            </w:r>
            <w:r>
              <w:rPr>
                <w:b/>
                <w:bCs/>
                <w:color w:val="EE0000"/>
                <w:spacing w:val="-6"/>
              </w:rPr>
              <w:t>双排作业脚手架，</w:t>
            </w:r>
            <w:r>
              <w:rPr>
                <w:b/>
                <w:bCs/>
                <w:color w:val="EE0000"/>
                <w:spacing w:val="-4"/>
              </w:rPr>
              <w:t>不得用于搭设高度大于</w:t>
            </w:r>
            <w:r>
              <w:rPr>
                <w:color w:val="EE0000"/>
                <w:spacing w:val="-43"/>
              </w:rPr>
              <w:t xml:space="preserve"> </w:t>
            </w:r>
            <w:r>
              <w:rPr>
                <w:b/>
                <w:bCs/>
                <w:color w:val="EE0000"/>
                <w:spacing w:val="-4"/>
              </w:rPr>
              <w:t>8m</w:t>
            </w:r>
            <w:r>
              <w:rPr>
                <w:color w:val="EE0000"/>
                <w:spacing w:val="-28"/>
              </w:rPr>
              <w:t xml:space="preserve"> </w:t>
            </w:r>
            <w:r>
              <w:rPr>
                <w:b/>
                <w:bCs/>
                <w:color w:val="EE0000"/>
                <w:spacing w:val="-4"/>
              </w:rPr>
              <w:t>的满堂作业脚手架。可</w:t>
            </w:r>
            <w:r>
              <w:rPr>
                <w:b/>
                <w:bCs/>
                <w:color w:val="EE0000"/>
                <w:spacing w:val="-3"/>
              </w:rPr>
              <w:t>使用承插型盘扣式脚手架等替代。</w:t>
            </w:r>
          </w:p>
          <w:p w14:paraId="2414AE1A">
            <w:pPr>
              <w:pStyle w:val="7"/>
              <w:spacing w:before="24" w:line="233" w:lineRule="auto"/>
              <w:ind w:left="115" w:right="109" w:firstLine="6"/>
            </w:pPr>
            <w:r>
              <w:rPr>
                <w:b/>
                <w:bCs/>
                <w:color w:val="EE0000"/>
                <w:spacing w:val="-3"/>
              </w:rPr>
              <w:t>（5）限制使用扣件式钢管卸料平台，不得用于三</w:t>
            </w:r>
            <w:r>
              <w:rPr>
                <w:b/>
                <w:bCs/>
                <w:color w:val="EE0000"/>
                <w:spacing w:val="-6"/>
              </w:rPr>
              <w:t>层（或</w:t>
            </w:r>
            <w:r>
              <w:rPr>
                <w:color w:val="EE0000"/>
                <w:spacing w:val="-25"/>
              </w:rPr>
              <w:t xml:space="preserve"> </w:t>
            </w:r>
            <w:r>
              <w:rPr>
                <w:b/>
                <w:bCs/>
                <w:color w:val="EE0000"/>
                <w:spacing w:val="-6"/>
              </w:rPr>
              <w:t>10m）及以上建筑工程施工不得用作悬挑卸</w:t>
            </w:r>
            <w:r>
              <w:rPr>
                <w:b/>
                <w:bCs/>
                <w:color w:val="EE0000"/>
                <w:spacing w:val="-3"/>
              </w:rPr>
              <w:t>料平台。可使用型钢卸料平台等替代。</w:t>
            </w:r>
          </w:p>
          <w:p w14:paraId="2DDBC0FA">
            <w:pPr>
              <w:pStyle w:val="7"/>
              <w:spacing w:before="23" w:line="219" w:lineRule="auto"/>
              <w:ind w:left="119"/>
            </w:pPr>
            <w:r>
              <w:rPr>
                <w:b/>
                <w:bCs/>
                <w:color w:val="EE0000"/>
                <w:spacing w:val="-3"/>
              </w:rPr>
              <w:t>5）禁止使用的工程材料</w:t>
            </w:r>
          </w:p>
          <w:p w14:paraId="3DFA85F3">
            <w:pPr>
              <w:pStyle w:val="7"/>
              <w:spacing w:before="26" w:line="232" w:lineRule="auto"/>
              <w:ind w:left="116" w:right="107" w:firstLine="4"/>
              <w:jc w:val="both"/>
            </w:pPr>
            <w:r>
              <w:rPr>
                <w:b/>
                <w:bCs/>
                <w:color w:val="EE0000"/>
                <w:spacing w:val="-3"/>
              </w:rPr>
              <w:t>（1）禁止使用废机油脱模剂。可使用模板相适宜的混凝土专用脱模剂替代。（2）禁止使用非阻燃</w:t>
            </w:r>
            <w:r>
              <w:rPr>
                <w:b/>
                <w:bCs/>
                <w:color w:val="EE0000"/>
                <w:spacing w:val="3"/>
              </w:rPr>
              <w:t>型密目式安全网。可使用不燃或难燃材料制作的阻燃型密目式安全网、镀锌钢板网、冲孔钢板网</w:t>
            </w:r>
            <w:r>
              <w:rPr>
                <w:b/>
                <w:bCs/>
                <w:color w:val="EE0000"/>
                <w:spacing w:val="-5"/>
              </w:rPr>
              <w:t>等替代。</w:t>
            </w:r>
          </w:p>
        </w:tc>
      </w:tr>
      <w:tr w14:paraId="15175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2F14F39">
            <w:pPr>
              <w:pStyle w:val="7"/>
              <w:spacing w:before="33" w:line="207" w:lineRule="auto"/>
              <w:ind w:left="4593"/>
            </w:pPr>
            <w:r>
              <w:rPr>
                <w:b/>
                <w:bCs/>
                <w:spacing w:val="-5"/>
              </w:rPr>
              <w:t>变化</w:t>
            </w:r>
            <w:r>
              <w:rPr>
                <w:spacing w:val="-48"/>
              </w:rPr>
              <w:t xml:space="preserve"> </w:t>
            </w:r>
            <w:r>
              <w:rPr>
                <w:b/>
                <w:bCs/>
                <w:spacing w:val="-5"/>
              </w:rPr>
              <w:t>46</w:t>
            </w:r>
          </w:p>
        </w:tc>
      </w:tr>
      <w:tr w14:paraId="24FAA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C1CDFC7">
            <w:pPr>
              <w:pStyle w:val="7"/>
              <w:spacing w:before="67" w:line="178" w:lineRule="auto"/>
              <w:ind w:left="2247"/>
            </w:pPr>
            <w:r>
              <w:rPr>
                <w:b/>
                <w:bCs/>
                <w:spacing w:val="-3"/>
              </w:rPr>
              <w:t>P193</w:t>
            </w:r>
          </w:p>
        </w:tc>
        <w:tc>
          <w:tcPr>
            <w:tcW w:w="4961" w:type="dxa"/>
            <w:vAlign w:val="top"/>
          </w:tcPr>
          <w:p w14:paraId="7BEA4A15">
            <w:pPr>
              <w:pStyle w:val="7"/>
              <w:spacing w:before="67" w:line="178" w:lineRule="auto"/>
              <w:ind w:left="2261"/>
            </w:pPr>
            <w:r>
              <w:rPr>
                <w:b/>
                <w:bCs/>
                <w:spacing w:val="-4"/>
              </w:rPr>
              <w:t>P195</w:t>
            </w:r>
          </w:p>
        </w:tc>
      </w:tr>
      <w:tr w14:paraId="1E5AE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32" w:type="dxa"/>
            <w:vAlign w:val="top"/>
          </w:tcPr>
          <w:p w14:paraId="17211B6D">
            <w:pPr>
              <w:pStyle w:val="7"/>
              <w:spacing w:before="33" w:line="221" w:lineRule="auto"/>
              <w:ind w:left="107"/>
            </w:pPr>
            <w:r>
              <w:rPr>
                <w:b/>
                <w:bCs/>
                <w:color w:val="EE0000"/>
                <w:spacing w:val="-2"/>
              </w:rPr>
              <w:t>【变化】</w:t>
            </w:r>
          </w:p>
          <w:p w14:paraId="46186F06">
            <w:pPr>
              <w:pStyle w:val="7"/>
              <w:spacing w:before="21" w:line="221" w:lineRule="auto"/>
              <w:ind w:left="121"/>
            </w:pPr>
            <w:r>
              <w:rPr>
                <w:spacing w:val="-1"/>
              </w:rPr>
              <w:t>5.3.2《砌体结构通用规范》有关规定</w:t>
            </w:r>
          </w:p>
          <w:p w14:paraId="39A749E7">
            <w:pPr>
              <w:pStyle w:val="7"/>
              <w:spacing w:before="21" w:line="221" w:lineRule="auto"/>
              <w:ind w:left="121"/>
            </w:pPr>
            <w:r>
              <w:rPr>
                <w:spacing w:val="-2"/>
              </w:rPr>
              <w:t>3.构造与施工</w:t>
            </w:r>
          </w:p>
          <w:p w14:paraId="2685B0E7">
            <w:pPr>
              <w:pStyle w:val="7"/>
              <w:spacing w:before="18" w:line="229" w:lineRule="auto"/>
              <w:ind w:left="117" w:right="104" w:firstLine="6"/>
              <w:jc w:val="both"/>
            </w:pPr>
            <w:r>
              <w:rPr>
                <w:b/>
                <w:bCs/>
                <w:color w:val="EE0000"/>
                <w:spacing w:val="1"/>
              </w:rPr>
              <w:t>（7）底部框架-抗震墙结构房屋底部现浇混凝土</w:t>
            </w:r>
            <w:r>
              <w:rPr>
                <w:b/>
                <w:bCs/>
                <w:color w:val="EE0000"/>
                <w:spacing w:val="-7"/>
              </w:rPr>
              <w:t>抗震墙厚度不应小于</w:t>
            </w:r>
            <w:r>
              <w:rPr>
                <w:color w:val="EE0000"/>
                <w:spacing w:val="-26"/>
              </w:rPr>
              <w:t xml:space="preserve"> </w:t>
            </w:r>
            <w:r>
              <w:rPr>
                <w:b/>
                <w:bCs/>
                <w:color w:val="EE0000"/>
                <w:spacing w:val="-7"/>
              </w:rPr>
              <w:t>160mm。框架柱截面尺寸不应</w:t>
            </w:r>
            <w:r>
              <w:rPr>
                <w:b/>
                <w:bCs/>
                <w:color w:val="EE0000"/>
                <w:spacing w:val="-2"/>
              </w:rPr>
              <w:t>小于</w:t>
            </w:r>
            <w:r>
              <w:rPr>
                <w:color w:val="EE0000"/>
                <w:spacing w:val="-49"/>
              </w:rPr>
              <w:t xml:space="preserve"> </w:t>
            </w:r>
            <w:r>
              <w:rPr>
                <w:b/>
                <w:bCs/>
                <w:color w:val="EE0000"/>
                <w:spacing w:val="-2"/>
              </w:rPr>
              <w:t>400mm×400mm,圆柱直径不</w:t>
            </w:r>
            <w:r>
              <w:rPr>
                <w:b/>
                <w:bCs/>
                <w:color w:val="EE0000"/>
                <w:spacing w:val="-3"/>
              </w:rPr>
              <w:t>应小于</w:t>
            </w:r>
            <w:r>
              <w:rPr>
                <w:color w:val="EE0000"/>
                <w:spacing w:val="-50"/>
              </w:rPr>
              <w:t xml:space="preserve"> </w:t>
            </w:r>
            <w:r>
              <w:rPr>
                <w:b/>
                <w:bCs/>
                <w:color w:val="EE0000"/>
                <w:spacing w:val="-3"/>
              </w:rPr>
              <w:t>450mm。</w:t>
            </w:r>
          </w:p>
        </w:tc>
        <w:tc>
          <w:tcPr>
            <w:tcW w:w="4961" w:type="dxa"/>
            <w:vAlign w:val="top"/>
          </w:tcPr>
          <w:p w14:paraId="6C42069E">
            <w:pPr>
              <w:pStyle w:val="7"/>
              <w:spacing w:before="175" w:line="221" w:lineRule="auto"/>
              <w:ind w:left="105"/>
            </w:pPr>
            <w:r>
              <w:rPr>
                <w:b/>
                <w:bCs/>
                <w:color w:val="EE0000"/>
                <w:spacing w:val="-2"/>
              </w:rPr>
              <w:t>【变化】</w:t>
            </w:r>
          </w:p>
          <w:p w14:paraId="3E91EE96">
            <w:pPr>
              <w:pStyle w:val="7"/>
              <w:spacing w:before="21" w:line="221" w:lineRule="auto"/>
              <w:ind w:left="119"/>
            </w:pPr>
            <w:r>
              <w:rPr>
                <w:spacing w:val="-1"/>
              </w:rPr>
              <w:t>5.3.2《砌体结构通用规范》有关规定</w:t>
            </w:r>
          </w:p>
          <w:p w14:paraId="055B984F">
            <w:pPr>
              <w:pStyle w:val="7"/>
              <w:spacing w:before="21" w:line="221" w:lineRule="auto"/>
              <w:ind w:left="119"/>
            </w:pPr>
            <w:r>
              <w:rPr>
                <w:spacing w:val="-2"/>
              </w:rPr>
              <w:t>3.构造与施工</w:t>
            </w:r>
          </w:p>
          <w:p w14:paraId="1C31C33A">
            <w:pPr>
              <w:pStyle w:val="7"/>
              <w:spacing w:before="21" w:line="242" w:lineRule="auto"/>
              <w:ind w:left="120" w:right="121" w:firstLine="1"/>
            </w:pPr>
            <w:r>
              <w:rPr>
                <w:b/>
                <w:bCs/>
                <w:color w:val="FF0000"/>
                <w:spacing w:val="-3"/>
              </w:rPr>
              <w:t>（7）填充墙应满足风荷载及地震作用影响</w:t>
            </w:r>
            <w:r>
              <w:rPr>
                <w:b/>
                <w:bCs/>
                <w:color w:val="FF0000"/>
                <w:spacing w:val="-4"/>
              </w:rPr>
              <w:t>下的稳</w:t>
            </w:r>
            <w:r>
              <w:rPr>
                <w:b/>
                <w:bCs/>
                <w:color w:val="FF0000"/>
                <w:spacing w:val="-5"/>
              </w:rPr>
              <w:t>定性要求</w:t>
            </w:r>
          </w:p>
        </w:tc>
      </w:tr>
      <w:tr w14:paraId="5E680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611454C">
            <w:pPr>
              <w:pStyle w:val="7"/>
              <w:spacing w:before="35" w:line="204" w:lineRule="auto"/>
              <w:ind w:left="4593"/>
            </w:pPr>
            <w:r>
              <w:rPr>
                <w:b/>
                <w:bCs/>
                <w:spacing w:val="-5"/>
              </w:rPr>
              <w:t>变化</w:t>
            </w:r>
            <w:r>
              <w:rPr>
                <w:spacing w:val="-48"/>
              </w:rPr>
              <w:t xml:space="preserve"> </w:t>
            </w:r>
            <w:r>
              <w:rPr>
                <w:b/>
                <w:bCs/>
                <w:spacing w:val="-5"/>
              </w:rPr>
              <w:t>47</w:t>
            </w:r>
          </w:p>
        </w:tc>
      </w:tr>
      <w:tr w14:paraId="31CD4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64371DC2">
            <w:pPr>
              <w:pStyle w:val="7"/>
              <w:spacing w:before="36" w:line="204" w:lineRule="auto"/>
              <w:ind w:left="2026"/>
            </w:pPr>
            <w:r>
              <w:rPr>
                <w:b/>
                <w:bCs/>
                <w:spacing w:val="-3"/>
              </w:rPr>
              <w:t>P208-209</w:t>
            </w:r>
          </w:p>
        </w:tc>
        <w:tc>
          <w:tcPr>
            <w:tcW w:w="4961" w:type="dxa"/>
            <w:vAlign w:val="top"/>
          </w:tcPr>
          <w:p w14:paraId="3E9E0105">
            <w:pPr>
              <w:pStyle w:val="7"/>
              <w:spacing w:before="36" w:line="204" w:lineRule="auto"/>
              <w:ind w:left="2038"/>
            </w:pPr>
            <w:r>
              <w:rPr>
                <w:b/>
                <w:bCs/>
                <w:spacing w:val="-2"/>
              </w:rPr>
              <w:t>P210-211</w:t>
            </w:r>
          </w:p>
        </w:tc>
      </w:tr>
      <w:tr w14:paraId="32E2D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7" w:hRule="atLeast"/>
        </w:trPr>
        <w:tc>
          <w:tcPr>
            <w:tcW w:w="4932" w:type="dxa"/>
            <w:vAlign w:val="top"/>
          </w:tcPr>
          <w:p w14:paraId="2054C917">
            <w:pPr>
              <w:pStyle w:val="7"/>
              <w:spacing w:before="36" w:line="221" w:lineRule="auto"/>
              <w:ind w:left="107"/>
            </w:pPr>
            <w:r>
              <w:rPr>
                <w:b/>
                <w:bCs/>
                <w:color w:val="EE0000"/>
                <w:spacing w:val="-2"/>
              </w:rPr>
              <w:t>【整体变化】</w:t>
            </w:r>
          </w:p>
          <w:p w14:paraId="726D1986">
            <w:pPr>
              <w:pStyle w:val="7"/>
              <w:spacing w:before="21" w:line="220" w:lineRule="auto"/>
              <w:ind w:left="121"/>
            </w:pPr>
            <w:r>
              <w:rPr>
                <w:spacing w:val="-2"/>
              </w:rPr>
              <w:t>5.5.4</w:t>
            </w:r>
            <w:r>
              <w:rPr>
                <w:spacing w:val="-34"/>
              </w:rPr>
              <w:t xml:space="preserve"> </w:t>
            </w:r>
            <w:r>
              <w:rPr>
                <w:spacing w:val="-2"/>
              </w:rPr>
              <w:t>绿色建造技术导则有关规定</w:t>
            </w:r>
          </w:p>
          <w:p w14:paraId="2D844F36">
            <w:pPr>
              <w:pStyle w:val="7"/>
              <w:spacing w:before="21" w:line="239" w:lineRule="auto"/>
              <w:ind w:left="118" w:right="33"/>
            </w:pPr>
            <w:r>
              <w:rPr>
                <w:spacing w:val="-4"/>
              </w:rPr>
              <w:t>《绿色建造技术导则（试行）》（</w:t>
            </w:r>
            <w:r>
              <w:rPr>
                <w:b/>
                <w:bCs/>
                <w:color w:val="EE0000"/>
                <w:spacing w:val="-4"/>
              </w:rPr>
              <w:t>建办质〔2021〕</w:t>
            </w:r>
            <w:r>
              <w:rPr>
                <w:color w:val="EE0000"/>
                <w:spacing w:val="9"/>
              </w:rPr>
              <w:t xml:space="preserve"> </w:t>
            </w:r>
            <w:r>
              <w:rPr>
                <w:b/>
                <w:bCs/>
                <w:color w:val="EE0000"/>
                <w:spacing w:val="-5"/>
              </w:rPr>
              <w:t>9</w:t>
            </w:r>
            <w:r>
              <w:rPr>
                <w:color w:val="EE0000"/>
                <w:spacing w:val="-41"/>
              </w:rPr>
              <w:t xml:space="preserve"> </w:t>
            </w:r>
            <w:r>
              <w:rPr>
                <w:b/>
                <w:bCs/>
                <w:color w:val="EE0000"/>
                <w:spacing w:val="-5"/>
              </w:rPr>
              <w:t>号</w:t>
            </w:r>
            <w:r>
              <w:rPr>
                <w:spacing w:val="-5"/>
              </w:rPr>
              <w:t>）规定：</w:t>
            </w:r>
          </w:p>
          <w:p w14:paraId="43C1D43E">
            <w:pPr>
              <w:pStyle w:val="7"/>
              <w:spacing w:line="239" w:lineRule="auto"/>
              <w:ind w:left="131" w:right="3713" w:firstLine="2"/>
            </w:pPr>
            <w:r>
              <w:rPr>
                <w:b/>
                <w:bCs/>
                <w:color w:val="EE0000"/>
                <w:spacing w:val="-6"/>
              </w:rPr>
              <w:t>1.基本规定</w:t>
            </w:r>
            <w:r>
              <w:rPr>
                <w:b/>
                <w:bCs/>
                <w:color w:val="EE0000"/>
                <w:spacing w:val="-13"/>
              </w:rPr>
              <w:t>……</w:t>
            </w:r>
          </w:p>
          <w:p w14:paraId="2A9595F5">
            <w:pPr>
              <w:pStyle w:val="7"/>
              <w:spacing w:before="1" w:line="239" w:lineRule="auto"/>
              <w:ind w:left="131" w:right="3713" w:hanging="11"/>
            </w:pPr>
            <w:r>
              <w:rPr>
                <w:b/>
                <w:bCs/>
                <w:color w:val="EE0000"/>
                <w:spacing w:val="-4"/>
              </w:rPr>
              <w:t>2.绿色策划</w:t>
            </w:r>
            <w:r>
              <w:rPr>
                <w:b/>
                <w:bCs/>
                <w:color w:val="EE0000"/>
                <w:spacing w:val="-13"/>
              </w:rPr>
              <w:t>……</w:t>
            </w:r>
          </w:p>
          <w:p w14:paraId="0892CB3E">
            <w:pPr>
              <w:pStyle w:val="7"/>
              <w:spacing w:before="1" w:line="239" w:lineRule="auto"/>
              <w:ind w:left="130" w:right="3713" w:hanging="9"/>
            </w:pPr>
            <w:r>
              <w:rPr>
                <w:b/>
                <w:bCs/>
                <w:color w:val="EE0000"/>
                <w:spacing w:val="-4"/>
              </w:rPr>
              <w:t>3.绿色设计</w:t>
            </w:r>
            <w:r>
              <w:rPr>
                <w:b/>
                <w:bCs/>
                <w:color w:val="EE0000"/>
                <w:spacing w:val="-13"/>
              </w:rPr>
              <w:t>……</w:t>
            </w:r>
          </w:p>
          <w:p w14:paraId="78CF1DD4">
            <w:pPr>
              <w:pStyle w:val="7"/>
              <w:spacing w:before="1" w:line="238" w:lineRule="auto"/>
              <w:ind w:left="130" w:right="3713" w:hanging="14"/>
            </w:pPr>
            <w:r>
              <w:rPr>
                <w:b/>
                <w:bCs/>
                <w:color w:val="EE0000"/>
                <w:spacing w:val="-3"/>
              </w:rPr>
              <w:t>4.绿色施工</w:t>
            </w:r>
            <w:r>
              <w:rPr>
                <w:b/>
                <w:bCs/>
                <w:color w:val="EE0000"/>
                <w:spacing w:val="-13"/>
              </w:rPr>
              <w:t>……</w:t>
            </w:r>
          </w:p>
          <w:p w14:paraId="118C6953">
            <w:pPr>
              <w:pStyle w:val="7"/>
              <w:spacing w:before="1" w:line="223" w:lineRule="auto"/>
              <w:ind w:left="130" w:right="3713" w:hanging="9"/>
            </w:pPr>
            <w:r>
              <w:rPr>
                <w:b/>
                <w:bCs/>
                <w:color w:val="EE0000"/>
                <w:spacing w:val="-4"/>
              </w:rPr>
              <w:t>5.绿色交付</w:t>
            </w:r>
            <w:r>
              <w:rPr>
                <w:b/>
                <w:bCs/>
                <w:color w:val="EE0000"/>
                <w:spacing w:val="-13"/>
              </w:rPr>
              <w:t>……</w:t>
            </w:r>
          </w:p>
        </w:tc>
        <w:tc>
          <w:tcPr>
            <w:tcW w:w="4961" w:type="dxa"/>
            <w:vAlign w:val="top"/>
          </w:tcPr>
          <w:p w14:paraId="6AAB6253">
            <w:pPr>
              <w:pStyle w:val="7"/>
              <w:spacing w:before="36" w:line="221" w:lineRule="auto"/>
              <w:ind w:left="105"/>
            </w:pPr>
            <w:r>
              <w:rPr>
                <w:b/>
                <w:bCs/>
                <w:color w:val="EE0000"/>
                <w:spacing w:val="-2"/>
              </w:rPr>
              <w:t>【整体变化】</w:t>
            </w:r>
          </w:p>
          <w:p w14:paraId="07645119">
            <w:pPr>
              <w:pStyle w:val="7"/>
              <w:spacing w:before="21" w:line="220" w:lineRule="auto"/>
              <w:ind w:left="119"/>
            </w:pPr>
            <w:r>
              <w:rPr>
                <w:spacing w:val="-2"/>
              </w:rPr>
              <w:t>5.5.4</w:t>
            </w:r>
            <w:r>
              <w:rPr>
                <w:spacing w:val="-34"/>
              </w:rPr>
              <w:t xml:space="preserve"> </w:t>
            </w:r>
            <w:r>
              <w:rPr>
                <w:spacing w:val="-2"/>
              </w:rPr>
              <w:t>绿色建造技术导则有关规定</w:t>
            </w:r>
          </w:p>
          <w:p w14:paraId="7D9F455E">
            <w:pPr>
              <w:pStyle w:val="7"/>
              <w:spacing w:before="21" w:line="239" w:lineRule="auto"/>
              <w:ind w:left="130" w:right="8" w:hanging="14"/>
            </w:pPr>
            <w:r>
              <w:rPr>
                <w:spacing w:val="-1"/>
              </w:rPr>
              <w:t>《智能建造技术导则（试行）》（建办市</w:t>
            </w:r>
            <w:r>
              <w:rPr>
                <w:b/>
                <w:bCs/>
                <w:color w:val="EE0000"/>
                <w:spacing w:val="-1"/>
              </w:rPr>
              <w:t>（2025】</w:t>
            </w:r>
            <w:r>
              <w:rPr>
                <w:color w:val="EE0000"/>
              </w:rPr>
              <w:t xml:space="preserve"> </w:t>
            </w:r>
            <w:r>
              <w:rPr>
                <w:b/>
                <w:bCs/>
                <w:color w:val="EE0000"/>
                <w:spacing w:val="-5"/>
              </w:rPr>
              <w:t>14</w:t>
            </w:r>
            <w:r>
              <w:rPr>
                <w:color w:val="EE0000"/>
                <w:spacing w:val="-40"/>
              </w:rPr>
              <w:t xml:space="preserve"> </w:t>
            </w:r>
            <w:r>
              <w:rPr>
                <w:b/>
                <w:bCs/>
                <w:color w:val="EE0000"/>
                <w:spacing w:val="-5"/>
              </w:rPr>
              <w:t>号</w:t>
            </w:r>
            <w:r>
              <w:rPr>
                <w:spacing w:val="-5"/>
              </w:rPr>
              <w:t>）相关规定：</w:t>
            </w:r>
          </w:p>
          <w:p w14:paraId="1D7320D6">
            <w:pPr>
              <w:pStyle w:val="7"/>
              <w:spacing w:line="239" w:lineRule="auto"/>
              <w:ind w:left="128" w:right="3745" w:firstLine="2"/>
            </w:pPr>
            <w:r>
              <w:rPr>
                <w:b/>
                <w:bCs/>
                <w:color w:val="EE0000"/>
                <w:spacing w:val="-6"/>
              </w:rPr>
              <w:t>1.通用要求</w:t>
            </w:r>
            <w:r>
              <w:rPr>
                <w:b/>
                <w:bCs/>
                <w:color w:val="EE0000"/>
                <w:spacing w:val="-13"/>
              </w:rPr>
              <w:t>……</w:t>
            </w:r>
          </w:p>
          <w:p w14:paraId="3A0BBCF1">
            <w:pPr>
              <w:pStyle w:val="7"/>
              <w:spacing w:before="1" w:line="239" w:lineRule="auto"/>
              <w:ind w:left="128" w:right="3745" w:hanging="11"/>
            </w:pPr>
            <w:r>
              <w:rPr>
                <w:b/>
                <w:bCs/>
                <w:color w:val="EE0000"/>
                <w:spacing w:val="-4"/>
              </w:rPr>
              <w:t>2.数字勘察</w:t>
            </w:r>
            <w:r>
              <w:rPr>
                <w:b/>
                <w:bCs/>
                <w:color w:val="EE0000"/>
                <w:spacing w:val="-13"/>
              </w:rPr>
              <w:t>……</w:t>
            </w:r>
          </w:p>
          <w:p w14:paraId="26418FD5">
            <w:pPr>
              <w:pStyle w:val="7"/>
              <w:spacing w:before="1" w:line="239" w:lineRule="auto"/>
              <w:ind w:left="128" w:right="3745" w:hanging="9"/>
            </w:pPr>
            <w:r>
              <w:rPr>
                <w:b/>
                <w:bCs/>
                <w:color w:val="EE0000"/>
                <w:spacing w:val="-4"/>
              </w:rPr>
              <w:t>3.数字设计</w:t>
            </w:r>
            <w:r>
              <w:rPr>
                <w:b/>
                <w:bCs/>
                <w:color w:val="EE0000"/>
                <w:spacing w:val="-13"/>
              </w:rPr>
              <w:t>……</w:t>
            </w:r>
          </w:p>
          <w:p w14:paraId="4BBAFC2E">
            <w:pPr>
              <w:pStyle w:val="7"/>
              <w:spacing w:before="1" w:line="238" w:lineRule="auto"/>
              <w:ind w:left="128" w:right="3745" w:hanging="14"/>
            </w:pPr>
            <w:r>
              <w:rPr>
                <w:b/>
                <w:bCs/>
                <w:color w:val="EE0000"/>
                <w:spacing w:val="-3"/>
              </w:rPr>
              <w:t>4.智能生产</w:t>
            </w:r>
            <w:r>
              <w:rPr>
                <w:b/>
                <w:bCs/>
                <w:color w:val="EE0000"/>
                <w:spacing w:val="-13"/>
              </w:rPr>
              <w:t>……</w:t>
            </w:r>
          </w:p>
          <w:p w14:paraId="66E5E00F">
            <w:pPr>
              <w:pStyle w:val="7"/>
              <w:spacing w:before="1" w:line="223" w:lineRule="auto"/>
              <w:ind w:left="128" w:right="3745" w:hanging="9"/>
            </w:pPr>
            <w:r>
              <w:rPr>
                <w:b/>
                <w:bCs/>
                <w:color w:val="EE0000"/>
                <w:spacing w:val="-4"/>
              </w:rPr>
              <w:t>5.智能施工</w:t>
            </w:r>
            <w:r>
              <w:rPr>
                <w:b/>
                <w:bCs/>
                <w:color w:val="EE0000"/>
                <w:spacing w:val="-13"/>
              </w:rPr>
              <w:t>……</w:t>
            </w:r>
          </w:p>
        </w:tc>
      </w:tr>
    </w:tbl>
    <w:p w14:paraId="6013EF4E">
      <w:pPr>
        <w:spacing w:line="149" w:lineRule="exact"/>
        <w:rPr>
          <w:rFonts w:ascii="Arial"/>
          <w:sz w:val="12"/>
        </w:rPr>
      </w:pPr>
    </w:p>
    <w:p w14:paraId="5AFBA665">
      <w:pPr>
        <w:spacing w:line="149" w:lineRule="exact"/>
        <w:rPr>
          <w:rFonts w:ascii="Arial" w:hAnsi="Arial" w:eastAsia="Arial" w:cs="Arial"/>
          <w:sz w:val="12"/>
          <w:szCs w:val="12"/>
        </w:rPr>
        <w:sectPr>
          <w:footerReference r:id="rId18"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34909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932" w:type="dxa"/>
            <w:vAlign w:val="top"/>
          </w:tcPr>
          <w:p w14:paraId="6990C9AC">
            <w:pPr>
              <w:rPr>
                <w:rFonts w:ascii="Arial"/>
                <w:sz w:val="21"/>
              </w:rPr>
            </w:pPr>
          </w:p>
        </w:tc>
        <w:tc>
          <w:tcPr>
            <w:tcW w:w="4961" w:type="dxa"/>
            <w:vAlign w:val="top"/>
          </w:tcPr>
          <w:p w14:paraId="4E115742">
            <w:pPr>
              <w:pStyle w:val="7"/>
              <w:spacing w:before="36" w:line="224" w:lineRule="auto"/>
              <w:ind w:left="128" w:right="3745" w:hanging="12"/>
            </w:pPr>
            <w:r>
              <w:rPr>
                <w:b/>
                <w:bCs/>
                <w:color w:val="EE0000"/>
                <w:spacing w:val="-4"/>
              </w:rPr>
              <w:t>6.智慧运维</w:t>
            </w:r>
            <w:r>
              <w:rPr>
                <w:b/>
                <w:bCs/>
                <w:color w:val="EE0000"/>
                <w:spacing w:val="-13"/>
              </w:rPr>
              <w:t>……</w:t>
            </w:r>
          </w:p>
        </w:tc>
      </w:tr>
      <w:tr w14:paraId="1D6A3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0EAD77B6">
            <w:pPr>
              <w:pStyle w:val="7"/>
              <w:spacing w:before="31" w:line="208" w:lineRule="auto"/>
              <w:ind w:left="4593"/>
            </w:pPr>
            <w:r>
              <w:rPr>
                <w:b/>
                <w:bCs/>
                <w:spacing w:val="-5"/>
              </w:rPr>
              <w:t>变化</w:t>
            </w:r>
            <w:r>
              <w:rPr>
                <w:spacing w:val="-48"/>
              </w:rPr>
              <w:t xml:space="preserve"> </w:t>
            </w:r>
            <w:r>
              <w:rPr>
                <w:b/>
                <w:bCs/>
                <w:spacing w:val="-5"/>
              </w:rPr>
              <w:t>48</w:t>
            </w:r>
          </w:p>
        </w:tc>
      </w:tr>
      <w:tr w14:paraId="2DF19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404FE364">
            <w:pPr>
              <w:pStyle w:val="7"/>
              <w:spacing w:before="66" w:line="179" w:lineRule="auto"/>
              <w:ind w:left="2247"/>
            </w:pPr>
            <w:r>
              <w:rPr>
                <w:b/>
                <w:bCs/>
                <w:spacing w:val="-3"/>
              </w:rPr>
              <w:t>P218</w:t>
            </w:r>
          </w:p>
        </w:tc>
        <w:tc>
          <w:tcPr>
            <w:tcW w:w="4961" w:type="dxa"/>
            <w:vAlign w:val="top"/>
          </w:tcPr>
          <w:p w14:paraId="6024044C">
            <w:pPr>
              <w:pStyle w:val="7"/>
              <w:spacing w:before="66" w:line="179" w:lineRule="auto"/>
              <w:ind w:left="2261"/>
            </w:pPr>
            <w:r>
              <w:rPr>
                <w:b/>
                <w:bCs/>
                <w:spacing w:val="-4"/>
              </w:rPr>
              <w:t>P220</w:t>
            </w:r>
          </w:p>
        </w:tc>
      </w:tr>
      <w:tr w14:paraId="1A009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32" w:type="dxa"/>
            <w:vAlign w:val="top"/>
          </w:tcPr>
          <w:p w14:paraId="6B8C232B">
            <w:pPr>
              <w:spacing w:line="384" w:lineRule="auto"/>
              <w:rPr>
                <w:rFonts w:ascii="Arial"/>
                <w:sz w:val="21"/>
              </w:rPr>
            </w:pPr>
          </w:p>
          <w:p w14:paraId="5780974F">
            <w:pPr>
              <w:pStyle w:val="7"/>
              <w:spacing w:before="72" w:line="220" w:lineRule="auto"/>
              <w:ind w:left="119"/>
            </w:pPr>
            <w:r>
              <w:rPr>
                <w:spacing w:val="-2"/>
              </w:rPr>
              <w:t>6.3.1</w:t>
            </w:r>
            <w:r>
              <w:rPr>
                <w:spacing w:val="-33"/>
              </w:rPr>
              <w:t xml:space="preserve"> </w:t>
            </w:r>
            <w:r>
              <w:rPr>
                <w:spacing w:val="-2"/>
              </w:rPr>
              <w:t>施工组织设计编制与管理</w:t>
            </w:r>
          </w:p>
          <w:p w14:paraId="180DC489">
            <w:pPr>
              <w:pStyle w:val="7"/>
              <w:spacing w:before="23" w:line="220" w:lineRule="auto"/>
              <w:ind w:left="121"/>
            </w:pPr>
            <w:r>
              <w:rPr>
                <w:spacing w:val="-1"/>
              </w:rPr>
              <w:t>3.单位工程施工组织设计编制要求</w:t>
            </w:r>
          </w:p>
          <w:p w14:paraId="499C3883">
            <w:pPr>
              <w:pStyle w:val="7"/>
              <w:spacing w:before="24" w:line="239" w:lineRule="auto"/>
              <w:ind w:left="116" w:right="26" w:firstLine="7"/>
            </w:pPr>
            <w:r>
              <w:rPr>
                <w:spacing w:val="-1"/>
              </w:rPr>
              <w:t>（5）单位工程应按照分部、分项工程划分原则，</w:t>
            </w:r>
            <w:r>
              <w:rPr>
                <w:spacing w:val="-3"/>
              </w:rPr>
              <w:t>对主要分部、分项工程制订有针对性的施工方案。</w:t>
            </w:r>
          </w:p>
        </w:tc>
        <w:tc>
          <w:tcPr>
            <w:tcW w:w="4961" w:type="dxa"/>
            <w:vAlign w:val="top"/>
          </w:tcPr>
          <w:p w14:paraId="4D1E2AAA">
            <w:pPr>
              <w:pStyle w:val="7"/>
              <w:spacing w:before="31" w:line="221" w:lineRule="auto"/>
              <w:ind w:left="105"/>
            </w:pPr>
            <w:r>
              <w:rPr>
                <w:b/>
                <w:bCs/>
                <w:color w:val="EE0000"/>
                <w:spacing w:val="-2"/>
              </w:rPr>
              <w:t>【新增】</w:t>
            </w:r>
          </w:p>
          <w:p w14:paraId="07CCD8D9">
            <w:pPr>
              <w:pStyle w:val="7"/>
              <w:spacing w:before="22" w:line="220" w:lineRule="auto"/>
              <w:ind w:left="116"/>
            </w:pPr>
            <w:r>
              <w:rPr>
                <w:spacing w:val="-1"/>
              </w:rPr>
              <w:t>6.3.1</w:t>
            </w:r>
            <w:r>
              <w:rPr>
                <w:spacing w:val="-49"/>
              </w:rPr>
              <w:t xml:space="preserve"> </w:t>
            </w:r>
            <w:r>
              <w:rPr>
                <w:spacing w:val="-1"/>
              </w:rPr>
              <w:t>施工组织设计编制与管理</w:t>
            </w:r>
          </w:p>
          <w:p w14:paraId="29A91BE7">
            <w:pPr>
              <w:pStyle w:val="7"/>
              <w:spacing w:before="23" w:line="220" w:lineRule="auto"/>
              <w:ind w:left="119"/>
            </w:pPr>
            <w:r>
              <w:rPr>
                <w:spacing w:val="-1"/>
              </w:rPr>
              <w:t>3.单位工程施工组织设计编制要求</w:t>
            </w:r>
          </w:p>
          <w:p w14:paraId="508E2DAE">
            <w:pPr>
              <w:pStyle w:val="7"/>
              <w:spacing w:before="21" w:line="239" w:lineRule="auto"/>
              <w:ind w:left="114" w:right="41" w:firstLine="7"/>
            </w:pPr>
            <w:r>
              <w:t>（5）单位工程应按照分部、分项工程划分原</w:t>
            </w:r>
            <w:r>
              <w:rPr>
                <w:spacing w:val="-1"/>
              </w:rPr>
              <w:t>则，</w:t>
            </w:r>
            <w:r>
              <w:rPr>
                <w:spacing w:val="-2"/>
              </w:rPr>
              <w:t>对主要分部、分项工程制订有针对性的施工方案。</w:t>
            </w:r>
          </w:p>
          <w:p w14:paraId="3FD4B4F3">
            <w:pPr>
              <w:pStyle w:val="7"/>
              <w:spacing w:before="1" w:line="223" w:lineRule="auto"/>
              <w:ind w:left="115" w:right="107"/>
            </w:pPr>
            <w:r>
              <w:rPr>
                <w:b/>
                <w:bCs/>
                <w:color w:val="EE0000"/>
                <w:spacing w:val="3"/>
              </w:rPr>
              <w:t>制订脚手架、起重吊装、临时用水用电、危险性</w:t>
            </w:r>
            <w:r>
              <w:rPr>
                <w:b/>
                <w:bCs/>
                <w:color w:val="EE0000"/>
                <w:spacing w:val="-3"/>
              </w:rPr>
              <w:t>较大工程等工程的施工方法。</w:t>
            </w:r>
          </w:p>
        </w:tc>
      </w:tr>
      <w:tr w14:paraId="69A13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65598141">
            <w:pPr>
              <w:pStyle w:val="7"/>
              <w:spacing w:before="32" w:line="208" w:lineRule="auto"/>
              <w:ind w:left="4593"/>
            </w:pPr>
            <w:r>
              <w:rPr>
                <w:b/>
                <w:bCs/>
                <w:spacing w:val="-5"/>
              </w:rPr>
              <w:t>变化</w:t>
            </w:r>
            <w:r>
              <w:rPr>
                <w:spacing w:val="-48"/>
              </w:rPr>
              <w:t xml:space="preserve"> </w:t>
            </w:r>
            <w:r>
              <w:rPr>
                <w:b/>
                <w:bCs/>
                <w:spacing w:val="-5"/>
              </w:rPr>
              <w:t>49</w:t>
            </w:r>
          </w:p>
        </w:tc>
      </w:tr>
      <w:tr w14:paraId="4FBB7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4E841B8">
            <w:pPr>
              <w:pStyle w:val="7"/>
              <w:spacing w:before="32" w:line="208" w:lineRule="auto"/>
              <w:ind w:left="2026"/>
            </w:pPr>
            <w:r>
              <w:rPr>
                <w:b/>
                <w:bCs/>
                <w:spacing w:val="-3"/>
              </w:rPr>
              <w:t>P222-223</w:t>
            </w:r>
          </w:p>
        </w:tc>
        <w:tc>
          <w:tcPr>
            <w:tcW w:w="4961" w:type="dxa"/>
            <w:vAlign w:val="top"/>
          </w:tcPr>
          <w:p w14:paraId="45A21348">
            <w:pPr>
              <w:pStyle w:val="7"/>
              <w:spacing w:before="32" w:line="208" w:lineRule="auto"/>
              <w:ind w:left="2038"/>
            </w:pPr>
            <w:r>
              <w:rPr>
                <w:b/>
                <w:bCs/>
                <w:spacing w:val="-2"/>
              </w:rPr>
              <w:t>P224-225</w:t>
            </w:r>
          </w:p>
        </w:tc>
      </w:tr>
      <w:tr w14:paraId="2C966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5" w:hRule="atLeast"/>
        </w:trPr>
        <w:tc>
          <w:tcPr>
            <w:tcW w:w="4932" w:type="dxa"/>
            <w:vAlign w:val="top"/>
          </w:tcPr>
          <w:p w14:paraId="77DE7F93">
            <w:pPr>
              <w:spacing w:line="244" w:lineRule="auto"/>
              <w:rPr>
                <w:rFonts w:ascii="Arial"/>
                <w:sz w:val="21"/>
              </w:rPr>
            </w:pPr>
          </w:p>
          <w:p w14:paraId="15F74DBD">
            <w:pPr>
              <w:pStyle w:val="7"/>
              <w:spacing w:before="72" w:line="219" w:lineRule="auto"/>
              <w:ind w:left="119"/>
            </w:pPr>
            <w:r>
              <w:rPr>
                <w:spacing w:val="-2"/>
              </w:rPr>
              <w:t>6.4.1</w:t>
            </w:r>
            <w:r>
              <w:rPr>
                <w:spacing w:val="-37"/>
              </w:rPr>
              <w:t xml:space="preserve"> </w:t>
            </w:r>
            <w:r>
              <w:rPr>
                <w:spacing w:val="-2"/>
              </w:rPr>
              <w:t>施工平面布置图设计</w:t>
            </w:r>
          </w:p>
          <w:p w14:paraId="2EC86750">
            <w:pPr>
              <w:pStyle w:val="7"/>
              <w:spacing w:before="24" w:line="221" w:lineRule="auto"/>
              <w:ind w:left="121"/>
            </w:pPr>
            <w:r>
              <w:rPr>
                <w:spacing w:val="-2"/>
              </w:rPr>
              <w:t>3.施工总平面图设计要点</w:t>
            </w:r>
          </w:p>
          <w:p w14:paraId="5975A057">
            <w:pPr>
              <w:pStyle w:val="7"/>
              <w:spacing w:before="21" w:line="219" w:lineRule="auto"/>
              <w:ind w:left="123"/>
            </w:pPr>
            <w:r>
              <w:rPr>
                <w:spacing w:val="-2"/>
              </w:rPr>
              <w:t>（2）布置大型机械设备</w:t>
            </w:r>
          </w:p>
          <w:p w14:paraId="75A4157C">
            <w:pPr>
              <w:pStyle w:val="7"/>
              <w:spacing w:before="22" w:line="241" w:lineRule="auto"/>
              <w:ind w:left="117" w:right="104"/>
            </w:pPr>
            <w:r>
              <w:rPr>
                <w:spacing w:val="2"/>
              </w:rPr>
              <w:t>布置塔式起重机时，</w:t>
            </w:r>
            <w:r>
              <w:rPr>
                <w:spacing w:val="-68"/>
              </w:rPr>
              <w:t xml:space="preserve"> </w:t>
            </w:r>
            <w:r>
              <w:rPr>
                <w:spacing w:val="2"/>
              </w:rPr>
              <w:t>……距离及使用后的拆除和运输。布置混凝土泵的位置时，</w:t>
            </w:r>
            <w:r>
              <w:rPr>
                <w:spacing w:val="-71"/>
              </w:rPr>
              <w:t xml:space="preserve"> </w:t>
            </w:r>
            <w:r>
              <w:rPr>
                <w:spacing w:val="2"/>
              </w:rPr>
              <w:t>……出入口防护</w:t>
            </w:r>
            <w:r>
              <w:rPr>
                <w:spacing w:val="-1"/>
              </w:rPr>
              <w:t>门以及升降机周边的防护围栏等。</w:t>
            </w:r>
          </w:p>
        </w:tc>
        <w:tc>
          <w:tcPr>
            <w:tcW w:w="4961" w:type="dxa"/>
            <w:vAlign w:val="top"/>
          </w:tcPr>
          <w:p w14:paraId="3C137F7B">
            <w:pPr>
              <w:pStyle w:val="7"/>
              <w:spacing w:before="33" w:line="221" w:lineRule="auto"/>
              <w:ind w:left="105"/>
            </w:pPr>
            <w:r>
              <w:rPr>
                <w:b/>
                <w:bCs/>
                <w:color w:val="EE0000"/>
                <w:spacing w:val="-2"/>
              </w:rPr>
              <w:t>【新增】</w:t>
            </w:r>
          </w:p>
          <w:p w14:paraId="199F52D1">
            <w:pPr>
              <w:pStyle w:val="7"/>
              <w:spacing w:before="20" w:line="219" w:lineRule="auto"/>
              <w:ind w:left="116"/>
            </w:pPr>
            <w:r>
              <w:rPr>
                <w:spacing w:val="-1"/>
              </w:rPr>
              <w:t>6.4.1</w:t>
            </w:r>
            <w:r>
              <w:rPr>
                <w:spacing w:val="-50"/>
              </w:rPr>
              <w:t xml:space="preserve"> </w:t>
            </w:r>
            <w:r>
              <w:rPr>
                <w:spacing w:val="-1"/>
              </w:rPr>
              <w:t>施工平面布置图设计</w:t>
            </w:r>
          </w:p>
          <w:p w14:paraId="1AC35F01">
            <w:pPr>
              <w:pStyle w:val="7"/>
              <w:spacing w:before="24" w:line="221" w:lineRule="auto"/>
              <w:ind w:left="119"/>
            </w:pPr>
            <w:r>
              <w:rPr>
                <w:spacing w:val="-2"/>
              </w:rPr>
              <w:t>3.施工总平面图设计要点</w:t>
            </w:r>
          </w:p>
          <w:p w14:paraId="78AE8367">
            <w:pPr>
              <w:pStyle w:val="7"/>
              <w:spacing w:before="21" w:line="219" w:lineRule="auto"/>
              <w:ind w:left="121"/>
            </w:pPr>
            <w:r>
              <w:rPr>
                <w:spacing w:val="-2"/>
              </w:rPr>
              <w:t>（2）布置大型机械设备</w:t>
            </w:r>
          </w:p>
          <w:p w14:paraId="35790747">
            <w:pPr>
              <w:pStyle w:val="7"/>
              <w:spacing w:before="25" w:line="231" w:lineRule="auto"/>
              <w:ind w:left="114" w:right="104"/>
            </w:pPr>
            <w:r>
              <w:rPr>
                <w:spacing w:val="-5"/>
              </w:rPr>
              <w:t>布置塔式起重机时，……距离及使用后的拆除和运</w:t>
            </w:r>
            <w:r>
              <w:rPr>
                <w:spacing w:val="3"/>
              </w:rPr>
              <w:t>输；</w:t>
            </w:r>
            <w:r>
              <w:rPr>
                <w:b/>
                <w:bCs/>
                <w:color w:val="EE0000"/>
                <w:spacing w:val="3"/>
              </w:rPr>
              <w:t>群塔布置应考虑其相互位置、高度、覆盖范</w:t>
            </w:r>
            <w:r>
              <w:rPr>
                <w:b/>
                <w:bCs/>
                <w:color w:val="EE0000"/>
                <w:spacing w:val="-15"/>
              </w:rPr>
              <w:t>围，以及防碰撞措施</w:t>
            </w:r>
            <w:r>
              <w:rPr>
                <w:spacing w:val="-15"/>
              </w:rPr>
              <w:t>。布置混凝土泵的位置时，</w:t>
            </w:r>
            <w:r>
              <w:rPr>
                <w:spacing w:val="-16"/>
              </w:rPr>
              <w:t>……</w:t>
            </w:r>
            <w:r>
              <w:rPr>
                <w:spacing w:val="-1"/>
              </w:rPr>
              <w:t>出入口防护门以及升降机周边的防护围栏等。</w:t>
            </w:r>
          </w:p>
        </w:tc>
      </w:tr>
      <w:tr w14:paraId="51503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9863AED">
            <w:pPr>
              <w:pStyle w:val="7"/>
              <w:spacing w:before="33" w:line="206" w:lineRule="auto"/>
              <w:ind w:left="4593"/>
            </w:pPr>
            <w:r>
              <w:rPr>
                <w:b/>
                <w:bCs/>
                <w:spacing w:val="-6"/>
              </w:rPr>
              <w:t>变化</w:t>
            </w:r>
            <w:r>
              <w:rPr>
                <w:spacing w:val="-42"/>
              </w:rPr>
              <w:t xml:space="preserve"> </w:t>
            </w:r>
            <w:r>
              <w:rPr>
                <w:b/>
                <w:bCs/>
                <w:spacing w:val="-6"/>
              </w:rPr>
              <w:t>50</w:t>
            </w:r>
          </w:p>
        </w:tc>
      </w:tr>
      <w:tr w14:paraId="5191A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62BADF4">
            <w:pPr>
              <w:pStyle w:val="7"/>
              <w:spacing w:before="69" w:line="177" w:lineRule="auto"/>
              <w:ind w:left="2247"/>
            </w:pPr>
            <w:r>
              <w:rPr>
                <w:b/>
                <w:bCs/>
                <w:spacing w:val="-3"/>
              </w:rPr>
              <w:t>P224</w:t>
            </w:r>
          </w:p>
        </w:tc>
        <w:tc>
          <w:tcPr>
            <w:tcW w:w="4961" w:type="dxa"/>
            <w:vAlign w:val="top"/>
          </w:tcPr>
          <w:p w14:paraId="5ADA5428">
            <w:pPr>
              <w:pStyle w:val="7"/>
              <w:spacing w:before="69" w:line="177" w:lineRule="auto"/>
              <w:ind w:left="2261"/>
            </w:pPr>
            <w:r>
              <w:rPr>
                <w:b/>
                <w:bCs/>
                <w:spacing w:val="-4"/>
              </w:rPr>
              <w:t>P226</w:t>
            </w:r>
          </w:p>
        </w:tc>
      </w:tr>
      <w:tr w14:paraId="7C4BC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32" w:type="dxa"/>
            <w:vAlign w:val="top"/>
          </w:tcPr>
          <w:p w14:paraId="524A299E">
            <w:pPr>
              <w:pStyle w:val="7"/>
              <w:spacing w:before="176" w:line="221" w:lineRule="auto"/>
              <w:ind w:left="107"/>
            </w:pPr>
            <w:r>
              <w:rPr>
                <w:b/>
                <w:bCs/>
                <w:color w:val="EE0000"/>
                <w:spacing w:val="-2"/>
              </w:rPr>
              <w:t>【变化】</w:t>
            </w:r>
          </w:p>
          <w:p w14:paraId="28D2E854">
            <w:pPr>
              <w:pStyle w:val="7"/>
              <w:spacing w:before="21" w:line="220" w:lineRule="auto"/>
              <w:ind w:left="119"/>
            </w:pPr>
            <w:r>
              <w:rPr>
                <w:spacing w:val="-2"/>
              </w:rPr>
              <w:t>6.4.2</w:t>
            </w:r>
            <w:r>
              <w:rPr>
                <w:spacing w:val="-43"/>
              </w:rPr>
              <w:t xml:space="preserve"> </w:t>
            </w:r>
            <w:r>
              <w:rPr>
                <w:spacing w:val="-2"/>
              </w:rPr>
              <w:t>施工平面管理</w:t>
            </w:r>
          </w:p>
          <w:p w14:paraId="16461B0F">
            <w:pPr>
              <w:pStyle w:val="7"/>
              <w:spacing w:before="22" w:line="221" w:lineRule="auto"/>
              <w:ind w:left="120"/>
            </w:pPr>
            <w:r>
              <w:rPr>
                <w:spacing w:val="-2"/>
              </w:rPr>
              <w:t>2.场地围护与出入口</w:t>
            </w:r>
          </w:p>
          <w:p w14:paraId="362B854A">
            <w:pPr>
              <w:pStyle w:val="7"/>
              <w:spacing w:before="19" w:line="241" w:lineRule="auto"/>
              <w:ind w:left="119" w:right="43" w:firstLine="4"/>
              <w:jc w:val="both"/>
            </w:pPr>
            <w:r>
              <w:rPr>
                <w:spacing w:val="-10"/>
              </w:rPr>
              <w:t>（3）现场出入口管理：</w:t>
            </w:r>
            <w:r>
              <w:rPr>
                <w:b/>
                <w:bCs/>
                <w:color w:val="EE0000"/>
                <w:spacing w:val="-10"/>
              </w:rPr>
              <w:t>现场大门应设置门卫岗亭</w:t>
            </w:r>
            <w:r>
              <w:rPr>
                <w:spacing w:val="-10"/>
              </w:rPr>
              <w:t>，</w:t>
            </w:r>
            <w:r>
              <w:rPr>
                <w:spacing w:val="4"/>
              </w:rPr>
              <w:t>车、人出入口分开，安排门卫人员值班等。</w:t>
            </w:r>
            <w:r>
              <w:rPr>
                <w:spacing w:val="3"/>
              </w:rPr>
              <w:t>出入</w:t>
            </w:r>
            <w:r>
              <w:rPr>
                <w:spacing w:val="-1"/>
              </w:rPr>
              <w:t>口处应标示企业名称或企业标识。……</w:t>
            </w:r>
          </w:p>
        </w:tc>
        <w:tc>
          <w:tcPr>
            <w:tcW w:w="4961" w:type="dxa"/>
            <w:vAlign w:val="top"/>
          </w:tcPr>
          <w:p w14:paraId="65B94FF6">
            <w:pPr>
              <w:pStyle w:val="7"/>
              <w:spacing w:before="34" w:line="221" w:lineRule="auto"/>
              <w:ind w:left="105"/>
            </w:pPr>
            <w:r>
              <w:rPr>
                <w:b/>
                <w:bCs/>
                <w:color w:val="EE0000"/>
                <w:spacing w:val="-2"/>
              </w:rPr>
              <w:t>【变化】</w:t>
            </w:r>
          </w:p>
          <w:p w14:paraId="22004956">
            <w:pPr>
              <w:pStyle w:val="7"/>
              <w:spacing w:before="21" w:line="220" w:lineRule="auto"/>
              <w:ind w:left="116"/>
            </w:pPr>
            <w:r>
              <w:rPr>
                <w:spacing w:val="-2"/>
              </w:rPr>
              <w:t>6.4.2</w:t>
            </w:r>
            <w:r>
              <w:rPr>
                <w:spacing w:val="-43"/>
              </w:rPr>
              <w:t xml:space="preserve"> </w:t>
            </w:r>
            <w:r>
              <w:rPr>
                <w:spacing w:val="-2"/>
              </w:rPr>
              <w:t>施工平面管理</w:t>
            </w:r>
          </w:p>
          <w:p w14:paraId="726629AD">
            <w:pPr>
              <w:pStyle w:val="7"/>
              <w:spacing w:before="20" w:line="221" w:lineRule="auto"/>
              <w:ind w:left="117"/>
            </w:pPr>
            <w:r>
              <w:rPr>
                <w:spacing w:val="-2"/>
              </w:rPr>
              <w:t>2.场地围护与出入口</w:t>
            </w:r>
          </w:p>
          <w:p w14:paraId="21A5C70C">
            <w:pPr>
              <w:pStyle w:val="7"/>
              <w:spacing w:before="22" w:line="231" w:lineRule="auto"/>
              <w:ind w:left="115" w:right="104" w:firstLine="6"/>
              <w:jc w:val="both"/>
            </w:pPr>
            <w:r>
              <w:rPr>
                <w:spacing w:val="-2"/>
              </w:rPr>
              <w:t>（3）现场出人口管理：</w:t>
            </w:r>
            <w:r>
              <w:rPr>
                <w:b/>
                <w:bCs/>
                <w:color w:val="EE0000"/>
                <w:spacing w:val="-2"/>
              </w:rPr>
              <w:t>现场大门应设置门卫和实</w:t>
            </w:r>
            <w:r>
              <w:rPr>
                <w:b/>
                <w:bCs/>
                <w:color w:val="EE0000"/>
                <w:spacing w:val="-6"/>
              </w:rPr>
              <w:t>名制管理设施</w:t>
            </w:r>
            <w:r>
              <w:rPr>
                <w:spacing w:val="-6"/>
              </w:rPr>
              <w:t>，车、人出入口分开，安排门卫人员</w:t>
            </w:r>
            <w:r>
              <w:rPr>
                <w:spacing w:val="16"/>
              </w:rPr>
              <w:t>值班等</w:t>
            </w:r>
            <w:r>
              <w:rPr>
                <w:spacing w:val="-36"/>
              </w:rPr>
              <w:t xml:space="preserve"> </w:t>
            </w:r>
            <w:r>
              <w:rPr>
                <w:spacing w:val="16"/>
              </w:rPr>
              <w:t>。</w:t>
            </w:r>
            <w:r>
              <w:rPr>
                <w:spacing w:val="-50"/>
              </w:rPr>
              <w:t xml:space="preserve"> </w:t>
            </w:r>
            <w:r>
              <w:rPr>
                <w:spacing w:val="16"/>
              </w:rPr>
              <w:t>出入</w:t>
            </w:r>
            <w:r>
              <w:rPr>
                <w:spacing w:val="-37"/>
              </w:rPr>
              <w:t xml:space="preserve"> </w:t>
            </w:r>
            <w:r>
              <w:rPr>
                <w:spacing w:val="16"/>
              </w:rPr>
              <w:t>口</w:t>
            </w:r>
            <w:r>
              <w:rPr>
                <w:spacing w:val="-66"/>
              </w:rPr>
              <w:t xml:space="preserve"> </w:t>
            </w:r>
            <w:r>
              <w:rPr>
                <w:spacing w:val="16"/>
              </w:rPr>
              <w:t>处应标示企业名称或企业标</w:t>
            </w:r>
            <w:r>
              <w:rPr>
                <w:spacing w:val="-2"/>
              </w:rPr>
              <w:t>识。……</w:t>
            </w:r>
          </w:p>
        </w:tc>
      </w:tr>
      <w:tr w14:paraId="7C27D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C38F862">
            <w:pPr>
              <w:pStyle w:val="7"/>
              <w:spacing w:before="34" w:line="206" w:lineRule="auto"/>
              <w:ind w:left="4593"/>
            </w:pPr>
            <w:r>
              <w:rPr>
                <w:b/>
                <w:bCs/>
                <w:spacing w:val="-6"/>
              </w:rPr>
              <w:t>变化</w:t>
            </w:r>
            <w:r>
              <w:rPr>
                <w:spacing w:val="-42"/>
              </w:rPr>
              <w:t xml:space="preserve"> </w:t>
            </w:r>
            <w:r>
              <w:rPr>
                <w:b/>
                <w:bCs/>
                <w:spacing w:val="-6"/>
              </w:rPr>
              <w:t>51</w:t>
            </w:r>
          </w:p>
        </w:tc>
      </w:tr>
      <w:tr w14:paraId="67F11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167CD2C">
            <w:pPr>
              <w:pStyle w:val="7"/>
              <w:spacing w:before="34" w:line="206" w:lineRule="auto"/>
              <w:ind w:left="2026"/>
            </w:pPr>
            <w:r>
              <w:rPr>
                <w:b/>
                <w:bCs/>
                <w:spacing w:val="-3"/>
              </w:rPr>
              <w:t>P224-225</w:t>
            </w:r>
          </w:p>
        </w:tc>
        <w:tc>
          <w:tcPr>
            <w:tcW w:w="4961" w:type="dxa"/>
            <w:vAlign w:val="top"/>
          </w:tcPr>
          <w:p w14:paraId="2136F1FE">
            <w:pPr>
              <w:pStyle w:val="7"/>
              <w:spacing w:before="34" w:line="206" w:lineRule="auto"/>
              <w:ind w:left="2038"/>
            </w:pPr>
            <w:r>
              <w:rPr>
                <w:b/>
                <w:bCs/>
                <w:spacing w:val="-2"/>
              </w:rPr>
              <w:t>P226-227</w:t>
            </w:r>
          </w:p>
        </w:tc>
      </w:tr>
      <w:tr w14:paraId="2E2204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6" w:hRule="atLeast"/>
        </w:trPr>
        <w:tc>
          <w:tcPr>
            <w:tcW w:w="4932" w:type="dxa"/>
            <w:vAlign w:val="top"/>
          </w:tcPr>
          <w:p w14:paraId="5976F0A4">
            <w:pPr>
              <w:pStyle w:val="7"/>
              <w:spacing w:before="34" w:line="221" w:lineRule="auto"/>
              <w:ind w:left="107"/>
            </w:pPr>
            <w:r>
              <w:rPr>
                <w:b/>
                <w:bCs/>
                <w:color w:val="EE0000"/>
                <w:spacing w:val="-2"/>
              </w:rPr>
              <w:t>【变化】</w:t>
            </w:r>
          </w:p>
          <w:p w14:paraId="300DAEF5">
            <w:pPr>
              <w:pStyle w:val="7"/>
              <w:spacing w:before="21" w:line="220" w:lineRule="auto"/>
              <w:ind w:left="119"/>
            </w:pPr>
            <w:r>
              <w:rPr>
                <w:spacing w:val="-3"/>
              </w:rPr>
              <w:t>6.5.1</w:t>
            </w:r>
            <w:r>
              <w:rPr>
                <w:spacing w:val="-26"/>
              </w:rPr>
              <w:t xml:space="preserve"> </w:t>
            </w:r>
            <w:r>
              <w:rPr>
                <w:spacing w:val="-3"/>
              </w:rPr>
              <w:t>临时用电组织设计</w:t>
            </w:r>
          </w:p>
          <w:p w14:paraId="368A308B">
            <w:pPr>
              <w:pStyle w:val="7"/>
              <w:spacing w:before="23" w:line="220" w:lineRule="auto"/>
              <w:ind w:left="133"/>
            </w:pPr>
            <w:r>
              <w:rPr>
                <w:spacing w:val="-3"/>
              </w:rPr>
              <w:t>1.临时用电组织设计规定</w:t>
            </w:r>
          </w:p>
          <w:p w14:paraId="6D37D054">
            <w:pPr>
              <w:pStyle w:val="7"/>
              <w:spacing w:before="24" w:line="239" w:lineRule="auto"/>
              <w:ind w:left="123" w:right="114"/>
            </w:pPr>
            <w:r>
              <w:rPr>
                <w:spacing w:val="-4"/>
              </w:rPr>
              <w:t>（1）施工现场临时用电设备在</w:t>
            </w:r>
            <w:r>
              <w:rPr>
                <w:spacing w:val="-36"/>
              </w:rPr>
              <w:t xml:space="preserve"> </w:t>
            </w:r>
            <w:r>
              <w:rPr>
                <w:spacing w:val="-4"/>
              </w:rPr>
              <w:t>5</w:t>
            </w:r>
            <w:r>
              <w:rPr>
                <w:spacing w:val="-29"/>
              </w:rPr>
              <w:t xml:space="preserve"> </w:t>
            </w:r>
            <w:r>
              <w:rPr>
                <w:spacing w:val="-4"/>
              </w:rPr>
              <w:t>台及以上或设备总容量在</w:t>
            </w:r>
            <w:r>
              <w:rPr>
                <w:spacing w:val="-36"/>
              </w:rPr>
              <w:t xml:space="preserve"> </w:t>
            </w:r>
            <w:r>
              <w:rPr>
                <w:spacing w:val="-4"/>
              </w:rPr>
              <w:t>50kW</w:t>
            </w:r>
            <w:r>
              <w:rPr>
                <w:spacing w:val="-50"/>
              </w:rPr>
              <w:t xml:space="preserve"> </w:t>
            </w:r>
            <w:r>
              <w:rPr>
                <w:spacing w:val="-4"/>
              </w:rPr>
              <w:t>及以上的，应编制用电组织设计；</w:t>
            </w:r>
          </w:p>
          <w:p w14:paraId="34173639">
            <w:pPr>
              <w:pStyle w:val="7"/>
              <w:spacing w:line="239" w:lineRule="auto"/>
              <w:ind w:left="138" w:right="104" w:hanging="14"/>
            </w:pPr>
            <w:r>
              <w:rPr>
                <w:b/>
                <w:bCs/>
                <w:color w:val="EE0000"/>
                <w:spacing w:val="1"/>
              </w:rPr>
              <w:t>否则应制订安全用电和电气防火措施，并履行相</w:t>
            </w:r>
            <w:r>
              <w:rPr>
                <w:b/>
                <w:bCs/>
                <w:color w:val="EE0000"/>
                <w:spacing w:val="-4"/>
              </w:rPr>
              <w:t>同的编制、审核、批准程序。</w:t>
            </w:r>
          </w:p>
          <w:p w14:paraId="4ABDF06F">
            <w:pPr>
              <w:pStyle w:val="7"/>
              <w:spacing w:before="1" w:line="228" w:lineRule="auto"/>
              <w:ind w:left="119" w:right="119" w:firstLine="4"/>
            </w:pPr>
            <w:r>
              <w:rPr>
                <w:b/>
                <w:bCs/>
                <w:color w:val="EE0000"/>
                <w:spacing w:val="-5"/>
              </w:rPr>
              <w:t>（2）装饰装修工程或其他特殊施工阶段，应补充</w:t>
            </w:r>
            <w:r>
              <w:rPr>
                <w:b/>
                <w:bCs/>
                <w:color w:val="EE0000"/>
                <w:spacing w:val="-3"/>
              </w:rPr>
              <w:t>编制单项施工用电方案。</w:t>
            </w:r>
          </w:p>
          <w:p w14:paraId="5569DA42">
            <w:pPr>
              <w:pStyle w:val="7"/>
              <w:spacing w:before="23" w:line="230" w:lineRule="auto"/>
              <w:ind w:left="141" w:right="116" w:hanging="18"/>
            </w:pPr>
            <w:r>
              <w:rPr>
                <w:b/>
                <w:bCs/>
                <w:color w:val="EE0000"/>
                <w:spacing w:val="-6"/>
              </w:rPr>
              <w:t>（3）用电设备必须有专用的开关箱，严禁</w:t>
            </w:r>
            <w:r>
              <w:rPr>
                <w:color w:val="EE0000"/>
                <w:spacing w:val="-44"/>
              </w:rPr>
              <w:t xml:space="preserve"> </w:t>
            </w:r>
            <w:r>
              <w:rPr>
                <w:b/>
                <w:bCs/>
                <w:color w:val="EE0000"/>
                <w:spacing w:val="-7"/>
              </w:rPr>
              <w:t>2</w:t>
            </w:r>
            <w:r>
              <w:rPr>
                <w:color w:val="EE0000"/>
                <w:spacing w:val="-27"/>
              </w:rPr>
              <w:t xml:space="preserve"> </w:t>
            </w:r>
            <w:r>
              <w:rPr>
                <w:b/>
                <w:bCs/>
                <w:color w:val="EE0000"/>
                <w:spacing w:val="-7"/>
              </w:rPr>
              <w:t>台及</w:t>
            </w:r>
            <w:r>
              <w:rPr>
                <w:b/>
                <w:bCs/>
                <w:color w:val="EE0000"/>
                <w:spacing w:val="-5"/>
              </w:rPr>
              <w:t>以上设备共用一个开关箱。</w:t>
            </w:r>
          </w:p>
          <w:p w14:paraId="321622B5">
            <w:pPr>
              <w:pStyle w:val="7"/>
              <w:spacing w:before="21" w:line="235" w:lineRule="auto"/>
              <w:ind w:left="118" w:right="104" w:firstLine="5"/>
            </w:pPr>
            <w:r>
              <w:rPr>
                <w:b/>
                <w:bCs/>
                <w:color w:val="EE0000"/>
                <w:spacing w:val="-4"/>
              </w:rPr>
              <w:t>（4）临时用电组织设计及变更必须由电气工程技</w:t>
            </w:r>
            <w:r>
              <w:rPr>
                <w:b/>
                <w:bCs/>
                <w:color w:val="EE0000"/>
                <w:spacing w:val="1"/>
              </w:rPr>
              <w:t>术人员编制，相关部门审核，并经具有法人资格企业的技术负责人或授权的技术人员批准，现场</w:t>
            </w:r>
            <w:r>
              <w:rPr>
                <w:b/>
                <w:bCs/>
                <w:color w:val="EE0000"/>
                <w:spacing w:val="-3"/>
              </w:rPr>
              <w:t>监理签认后实施。</w:t>
            </w:r>
          </w:p>
          <w:p w14:paraId="36759445">
            <w:pPr>
              <w:pStyle w:val="7"/>
              <w:spacing w:before="21" w:line="219" w:lineRule="auto"/>
              <w:ind w:left="120"/>
            </w:pPr>
            <w:r>
              <w:rPr>
                <w:spacing w:val="-1"/>
              </w:rPr>
              <w:t>2.架空线路敷设基本要求</w:t>
            </w:r>
          </w:p>
          <w:p w14:paraId="200B1C7E">
            <w:pPr>
              <w:pStyle w:val="7"/>
              <w:spacing w:before="27" w:line="222" w:lineRule="auto"/>
              <w:ind w:left="120" w:right="104" w:firstLine="2"/>
            </w:pPr>
            <w:r>
              <w:rPr>
                <w:spacing w:val="-2"/>
              </w:rPr>
              <w:t>（1）施工现场架空线必须采用绝缘导线，架设时</w:t>
            </w:r>
            <w:r>
              <w:rPr>
                <w:spacing w:val="3"/>
              </w:rPr>
              <w:t>必须使用专用电杆，严禁架设在树木、脚手架或</w:t>
            </w:r>
          </w:p>
        </w:tc>
        <w:tc>
          <w:tcPr>
            <w:tcW w:w="4961" w:type="dxa"/>
            <w:vAlign w:val="top"/>
          </w:tcPr>
          <w:p w14:paraId="57E42940">
            <w:pPr>
              <w:pStyle w:val="7"/>
              <w:spacing w:before="34" w:line="221" w:lineRule="auto"/>
              <w:ind w:left="105"/>
            </w:pPr>
            <w:r>
              <w:rPr>
                <w:b/>
                <w:bCs/>
                <w:color w:val="EE0000"/>
                <w:spacing w:val="-2"/>
              </w:rPr>
              <w:t>【变化】</w:t>
            </w:r>
          </w:p>
          <w:p w14:paraId="13C09FD0">
            <w:pPr>
              <w:pStyle w:val="7"/>
              <w:spacing w:before="21" w:line="220" w:lineRule="auto"/>
              <w:ind w:left="116"/>
            </w:pPr>
            <w:r>
              <w:rPr>
                <w:spacing w:val="-3"/>
              </w:rPr>
              <w:t>6.5.1</w:t>
            </w:r>
            <w:r>
              <w:rPr>
                <w:spacing w:val="-26"/>
              </w:rPr>
              <w:t xml:space="preserve"> </w:t>
            </w:r>
            <w:r>
              <w:rPr>
                <w:spacing w:val="-3"/>
              </w:rPr>
              <w:t>临时用电组织设计</w:t>
            </w:r>
          </w:p>
          <w:p w14:paraId="69F918EB">
            <w:pPr>
              <w:pStyle w:val="7"/>
              <w:spacing w:before="23" w:line="220" w:lineRule="auto"/>
              <w:ind w:left="131"/>
            </w:pPr>
            <w:r>
              <w:rPr>
                <w:spacing w:val="-3"/>
              </w:rPr>
              <w:t>1.临时用电组织设计规定</w:t>
            </w:r>
          </w:p>
          <w:p w14:paraId="5B675D2E">
            <w:pPr>
              <w:pStyle w:val="7"/>
              <w:spacing w:before="20" w:line="236" w:lineRule="auto"/>
              <w:ind w:left="115" w:right="107" w:firstLine="6"/>
            </w:pPr>
            <w:r>
              <w:rPr>
                <w:spacing w:val="-2"/>
              </w:rPr>
              <w:t>（1）施工现场临时用电设备在</w:t>
            </w:r>
            <w:r>
              <w:rPr>
                <w:spacing w:val="-43"/>
              </w:rPr>
              <w:t xml:space="preserve"> </w:t>
            </w:r>
            <w:r>
              <w:rPr>
                <w:spacing w:val="-2"/>
              </w:rPr>
              <w:t>5</w:t>
            </w:r>
            <w:r>
              <w:rPr>
                <w:spacing w:val="-27"/>
              </w:rPr>
              <w:t xml:space="preserve"> </w:t>
            </w:r>
            <w:r>
              <w:rPr>
                <w:spacing w:val="-2"/>
              </w:rPr>
              <w:t>台及以上或设备</w:t>
            </w:r>
            <w:r>
              <w:rPr>
                <w:spacing w:val="-1"/>
              </w:rPr>
              <w:t>总容量在</w:t>
            </w:r>
            <w:r>
              <w:rPr>
                <w:spacing w:val="-37"/>
              </w:rPr>
              <w:t xml:space="preserve"> </w:t>
            </w:r>
            <w:r>
              <w:rPr>
                <w:spacing w:val="-1"/>
              </w:rPr>
              <w:t>50kW</w:t>
            </w:r>
            <w:r>
              <w:rPr>
                <w:spacing w:val="-48"/>
              </w:rPr>
              <w:t xml:space="preserve"> </w:t>
            </w:r>
            <w:r>
              <w:rPr>
                <w:spacing w:val="-1"/>
              </w:rPr>
              <w:t>及以上的，应编制临时用电工程组</w:t>
            </w:r>
            <w:r>
              <w:rPr>
                <w:spacing w:val="1"/>
              </w:rPr>
              <w:t>织设计</w:t>
            </w:r>
            <w:r>
              <w:rPr>
                <w:b/>
                <w:bCs/>
                <w:color w:val="EE0000"/>
                <w:spacing w:val="1"/>
              </w:rPr>
              <w:t>（施工现场临时用电工程方案</w:t>
            </w:r>
            <w:r>
              <w:rPr>
                <w:b/>
                <w:bCs/>
                <w:color w:val="EE0000"/>
                <w:spacing w:val="26"/>
              </w:rPr>
              <w:t>）；</w:t>
            </w:r>
            <w:r>
              <w:rPr>
                <w:b/>
                <w:bCs/>
                <w:color w:val="EE0000"/>
                <w:spacing w:val="1"/>
              </w:rPr>
              <w:t>临时用</w:t>
            </w:r>
            <w:r>
              <w:rPr>
                <w:b/>
                <w:bCs/>
                <w:color w:val="EE0000"/>
                <w:spacing w:val="-6"/>
              </w:rPr>
              <w:t>电设备在</w:t>
            </w:r>
            <w:r>
              <w:rPr>
                <w:color w:val="EE0000"/>
                <w:spacing w:val="-40"/>
              </w:rPr>
              <w:t xml:space="preserve"> </w:t>
            </w:r>
            <w:r>
              <w:rPr>
                <w:b/>
                <w:bCs/>
                <w:color w:val="EE0000"/>
                <w:spacing w:val="-6"/>
              </w:rPr>
              <w:t>5</w:t>
            </w:r>
            <w:r>
              <w:rPr>
                <w:color w:val="EE0000"/>
                <w:spacing w:val="-29"/>
              </w:rPr>
              <w:t xml:space="preserve"> </w:t>
            </w:r>
            <w:r>
              <w:rPr>
                <w:b/>
                <w:bCs/>
                <w:color w:val="EE0000"/>
                <w:spacing w:val="-6"/>
              </w:rPr>
              <w:t>台以下或设备总容量在</w:t>
            </w:r>
            <w:r>
              <w:rPr>
                <w:color w:val="EE0000"/>
                <w:spacing w:val="-42"/>
              </w:rPr>
              <w:t xml:space="preserve"> </w:t>
            </w:r>
            <w:r>
              <w:rPr>
                <w:b/>
                <w:bCs/>
                <w:color w:val="EE0000"/>
                <w:spacing w:val="-6"/>
              </w:rPr>
              <w:t>50kW</w:t>
            </w:r>
            <w:r>
              <w:rPr>
                <w:color w:val="EE0000"/>
                <w:spacing w:val="-22"/>
              </w:rPr>
              <w:t xml:space="preserve"> </w:t>
            </w:r>
            <w:r>
              <w:rPr>
                <w:b/>
                <w:bCs/>
                <w:color w:val="EE0000"/>
                <w:spacing w:val="-6"/>
              </w:rPr>
              <w:t>以下的，</w:t>
            </w:r>
            <w:r>
              <w:rPr>
                <w:b/>
                <w:bCs/>
                <w:color w:val="EE0000"/>
                <w:spacing w:val="-3"/>
              </w:rPr>
              <w:t>应制定安全用电和电气防火措施。</w:t>
            </w:r>
          </w:p>
          <w:p w14:paraId="71F64880">
            <w:pPr>
              <w:pStyle w:val="7"/>
              <w:spacing w:before="20" w:line="233" w:lineRule="auto"/>
              <w:ind w:left="121" w:right="116"/>
            </w:pPr>
            <w:r>
              <w:rPr>
                <w:b/>
                <w:bCs/>
                <w:color w:val="EE0000"/>
                <w:spacing w:val="-3"/>
              </w:rPr>
              <w:t>（2）临时用电工程组织设计编制及变更时，应按</w:t>
            </w:r>
            <w:r>
              <w:rPr>
                <w:b/>
                <w:bCs/>
                <w:color w:val="EE0000"/>
                <w:spacing w:val="2"/>
              </w:rPr>
              <w:t>照《危险性较大的分部分项工程安全管理规定》</w:t>
            </w:r>
            <w:r>
              <w:rPr>
                <w:b/>
                <w:bCs/>
                <w:color w:val="EE0000"/>
                <w:spacing w:val="-3"/>
              </w:rPr>
              <w:t>的要求，履行“编制、审核、审批”程序。</w:t>
            </w:r>
          </w:p>
          <w:p w14:paraId="664E9918">
            <w:pPr>
              <w:pStyle w:val="7"/>
              <w:spacing w:before="22" w:line="230" w:lineRule="auto"/>
              <w:ind w:left="136" w:right="118" w:hanging="15"/>
            </w:pPr>
            <w:r>
              <w:rPr>
                <w:b/>
                <w:bCs/>
                <w:color w:val="EE0000"/>
                <w:spacing w:val="-3"/>
              </w:rPr>
              <w:t>（3）临时用电工程应经总承包单位和分包单位共</w:t>
            </w:r>
            <w:r>
              <w:rPr>
                <w:b/>
                <w:bCs/>
                <w:color w:val="EE0000"/>
                <w:spacing w:val="-5"/>
              </w:rPr>
              <w:t>同验收，合格后方可使用。</w:t>
            </w:r>
          </w:p>
          <w:p w14:paraId="22CE7B3F">
            <w:pPr>
              <w:pStyle w:val="7"/>
              <w:spacing w:before="23" w:line="219" w:lineRule="auto"/>
              <w:ind w:left="117"/>
            </w:pPr>
            <w:r>
              <w:rPr>
                <w:spacing w:val="-1"/>
              </w:rPr>
              <w:t>2.架空线路敷设基本要求</w:t>
            </w:r>
          </w:p>
          <w:p w14:paraId="4A3892C7">
            <w:pPr>
              <w:pStyle w:val="7"/>
              <w:spacing w:before="25" w:line="233" w:lineRule="auto"/>
              <w:ind w:left="117" w:right="107" w:firstLine="3"/>
            </w:pPr>
            <w:r>
              <w:rPr>
                <w:spacing w:val="-1"/>
              </w:rPr>
              <w:t>（1）施工现场架空线应采用绝缘导线或电缆，架</w:t>
            </w:r>
            <w:r>
              <w:rPr>
                <w:spacing w:val="-5"/>
              </w:rPr>
              <w:t>设时必须使用专用电杆，不得架设在树木、脚手架</w:t>
            </w:r>
            <w:r>
              <w:rPr>
                <w:spacing w:val="-2"/>
              </w:rPr>
              <w:t>或其他设施上。</w:t>
            </w:r>
          </w:p>
          <w:p w14:paraId="140FEE00">
            <w:pPr>
              <w:pStyle w:val="7"/>
              <w:spacing w:before="20" w:line="207" w:lineRule="auto"/>
              <w:ind w:left="121"/>
            </w:pPr>
            <w:r>
              <w:rPr>
                <w:b/>
                <w:bCs/>
                <w:color w:val="EE0000"/>
                <w:spacing w:val="-4"/>
              </w:rPr>
              <w:t>（2）架空线路的间距不应大于</w:t>
            </w:r>
            <w:r>
              <w:rPr>
                <w:color w:val="EE0000"/>
                <w:spacing w:val="-26"/>
              </w:rPr>
              <w:t xml:space="preserve"> </w:t>
            </w:r>
            <w:r>
              <w:rPr>
                <w:b/>
                <w:bCs/>
                <w:color w:val="EE0000"/>
                <w:spacing w:val="-4"/>
              </w:rPr>
              <w:t>35m。</w:t>
            </w:r>
          </w:p>
        </w:tc>
      </w:tr>
    </w:tbl>
    <w:p w14:paraId="32CBC3C5">
      <w:pPr>
        <w:spacing w:line="89" w:lineRule="exact"/>
        <w:rPr>
          <w:rFonts w:ascii="Arial"/>
          <w:sz w:val="7"/>
        </w:rPr>
      </w:pPr>
    </w:p>
    <w:p w14:paraId="2EEE2193">
      <w:pPr>
        <w:spacing w:line="89" w:lineRule="exact"/>
        <w:rPr>
          <w:rFonts w:ascii="Arial" w:hAnsi="Arial" w:eastAsia="Arial" w:cs="Arial"/>
          <w:sz w:val="7"/>
          <w:szCs w:val="7"/>
        </w:rPr>
        <w:sectPr>
          <w:footerReference r:id="rId19"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6C8F9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5" w:hRule="atLeast"/>
        </w:trPr>
        <w:tc>
          <w:tcPr>
            <w:tcW w:w="4932" w:type="dxa"/>
            <w:vAlign w:val="top"/>
          </w:tcPr>
          <w:p w14:paraId="35A028F5">
            <w:pPr>
              <w:pStyle w:val="7"/>
              <w:spacing w:before="35" w:line="221" w:lineRule="auto"/>
              <w:ind w:left="118"/>
            </w:pPr>
            <w:r>
              <w:rPr>
                <w:spacing w:val="-2"/>
              </w:rPr>
              <w:t>其他设施上。</w:t>
            </w:r>
          </w:p>
          <w:p w14:paraId="4E6D89A4">
            <w:pPr>
              <w:pStyle w:val="7"/>
              <w:spacing w:before="23" w:line="231" w:lineRule="auto"/>
              <w:ind w:left="142" w:right="119" w:hanging="19"/>
            </w:pPr>
            <w:r>
              <w:rPr>
                <w:b/>
                <w:bCs/>
                <w:color w:val="EE0000"/>
                <w:spacing w:val="-5"/>
              </w:rPr>
              <w:t>（2）导线长期连续负荷电流应小于导线计算负荷</w:t>
            </w:r>
            <w:r>
              <w:rPr>
                <w:b/>
                <w:bCs/>
                <w:color w:val="EE0000"/>
                <w:spacing w:val="-14"/>
              </w:rPr>
              <w:t>电流。</w:t>
            </w:r>
          </w:p>
          <w:p w14:paraId="61FFCA09">
            <w:pPr>
              <w:pStyle w:val="7"/>
              <w:spacing w:before="18" w:line="233" w:lineRule="auto"/>
              <w:ind w:left="117" w:right="104" w:firstLine="6"/>
            </w:pPr>
            <w:r>
              <w:rPr>
                <w:b/>
                <w:bCs/>
                <w:color w:val="EE0000"/>
                <w:spacing w:val="-1"/>
              </w:rPr>
              <w:t>（3）三相四线制线路的</w:t>
            </w:r>
            <w:r>
              <w:rPr>
                <w:color w:val="EE0000"/>
                <w:spacing w:val="-46"/>
              </w:rPr>
              <w:t xml:space="preserve"> </w:t>
            </w:r>
            <w:r>
              <w:rPr>
                <w:b/>
                <w:bCs/>
                <w:color w:val="EE0000"/>
                <w:spacing w:val="-1"/>
              </w:rPr>
              <w:t>N</w:t>
            </w:r>
            <w:r>
              <w:rPr>
                <w:color w:val="EE0000"/>
                <w:spacing w:val="-39"/>
              </w:rPr>
              <w:t xml:space="preserve"> </w:t>
            </w:r>
            <w:r>
              <w:rPr>
                <w:b/>
                <w:bCs/>
                <w:color w:val="EE0000"/>
                <w:spacing w:val="-1"/>
              </w:rPr>
              <w:t>线和</w:t>
            </w:r>
            <w:r>
              <w:rPr>
                <w:color w:val="EE0000"/>
                <w:spacing w:val="-48"/>
              </w:rPr>
              <w:t xml:space="preserve"> </w:t>
            </w:r>
            <w:r>
              <w:rPr>
                <w:b/>
                <w:bCs/>
                <w:color w:val="EE0000"/>
                <w:spacing w:val="-1"/>
              </w:rPr>
              <w:t>PE</w:t>
            </w:r>
            <w:r>
              <w:rPr>
                <w:color w:val="EE0000"/>
                <w:spacing w:val="-39"/>
              </w:rPr>
              <w:t xml:space="preserve"> </w:t>
            </w:r>
            <w:r>
              <w:rPr>
                <w:b/>
                <w:bCs/>
                <w:color w:val="EE0000"/>
                <w:spacing w:val="-1"/>
              </w:rPr>
              <w:t>线截面不小于</w:t>
            </w:r>
            <w:r>
              <w:rPr>
                <w:b/>
                <w:bCs/>
                <w:color w:val="EE0000"/>
                <w:spacing w:val="-2"/>
              </w:rPr>
              <w:t>相线截面的</w:t>
            </w:r>
            <w:r>
              <w:rPr>
                <w:color w:val="EE0000"/>
                <w:spacing w:val="-33"/>
              </w:rPr>
              <w:t xml:space="preserve"> </w:t>
            </w:r>
            <w:r>
              <w:rPr>
                <w:b/>
                <w:bCs/>
                <w:color w:val="EE0000"/>
                <w:spacing w:val="-2"/>
              </w:rPr>
              <w:t>50%,单相线路的零线截面与相线截面</w:t>
            </w:r>
            <w:r>
              <w:rPr>
                <w:b/>
                <w:bCs/>
                <w:color w:val="EE0000"/>
                <w:spacing w:val="-5"/>
              </w:rPr>
              <w:t>相同。</w:t>
            </w:r>
          </w:p>
          <w:p w14:paraId="6156DB7F">
            <w:pPr>
              <w:pStyle w:val="7"/>
              <w:spacing w:before="20" w:line="233" w:lineRule="auto"/>
              <w:ind w:left="119" w:right="104" w:firstLine="4"/>
            </w:pPr>
            <w:r>
              <w:rPr>
                <w:b/>
                <w:bCs/>
                <w:color w:val="EE0000"/>
                <w:spacing w:val="-4"/>
              </w:rPr>
              <w:t>（4）架空线路必须有短路保护。采用熔断器做短</w:t>
            </w:r>
            <w:r>
              <w:rPr>
                <w:b/>
                <w:bCs/>
                <w:color w:val="EE0000"/>
                <w:spacing w:val="1"/>
              </w:rPr>
              <w:t>路保护时，其熔体额定电流应小于等于明敷绝缘</w:t>
            </w:r>
            <w:r>
              <w:rPr>
                <w:b/>
                <w:bCs/>
                <w:color w:val="EE0000"/>
                <w:spacing w:val="-4"/>
              </w:rPr>
              <w:t>导线长期连续负荷允许载流量的</w:t>
            </w:r>
            <w:r>
              <w:rPr>
                <w:color w:val="EE0000"/>
                <w:spacing w:val="-27"/>
              </w:rPr>
              <w:t xml:space="preserve"> </w:t>
            </w:r>
            <w:r>
              <w:rPr>
                <w:b/>
                <w:bCs/>
                <w:color w:val="EE0000"/>
                <w:spacing w:val="-4"/>
              </w:rPr>
              <w:t>1.5</w:t>
            </w:r>
            <w:r>
              <w:rPr>
                <w:color w:val="EE0000"/>
                <w:spacing w:val="-49"/>
              </w:rPr>
              <w:t xml:space="preserve"> </w:t>
            </w:r>
            <w:r>
              <w:rPr>
                <w:b/>
                <w:bCs/>
                <w:color w:val="EE0000"/>
                <w:spacing w:val="-4"/>
              </w:rPr>
              <w:t>倍。</w:t>
            </w:r>
          </w:p>
          <w:p w14:paraId="368B3ED5">
            <w:pPr>
              <w:pStyle w:val="7"/>
              <w:spacing w:before="21" w:line="235" w:lineRule="auto"/>
              <w:ind w:left="118" w:right="104" w:firstLine="5"/>
            </w:pPr>
            <w:r>
              <w:rPr>
                <w:b/>
                <w:bCs/>
                <w:color w:val="EE0000"/>
                <w:spacing w:val="-4"/>
              </w:rPr>
              <w:t>（5）架空线路必须有过载保护。采用熔断器或断</w:t>
            </w:r>
            <w:r>
              <w:rPr>
                <w:b/>
                <w:bCs/>
                <w:color w:val="EE0000"/>
                <w:spacing w:val="1"/>
              </w:rPr>
              <w:t>路器做过载保护时，绝缘导线长期连续负荷允许载流量不应小于熔断器熔体额定电流或断路器长</w:t>
            </w:r>
            <w:r>
              <w:rPr>
                <w:b/>
                <w:bCs/>
                <w:color w:val="EE0000"/>
                <w:spacing w:val="-4"/>
              </w:rPr>
              <w:t>延时过流脱扣器脱扣电流整定值的</w:t>
            </w:r>
            <w:r>
              <w:rPr>
                <w:color w:val="EE0000"/>
                <w:spacing w:val="-24"/>
              </w:rPr>
              <w:t xml:space="preserve"> </w:t>
            </w:r>
            <w:r>
              <w:rPr>
                <w:b/>
                <w:bCs/>
                <w:color w:val="EE0000"/>
                <w:spacing w:val="-4"/>
              </w:rPr>
              <w:t>1.25</w:t>
            </w:r>
            <w:r>
              <w:rPr>
                <w:color w:val="EE0000"/>
                <w:spacing w:val="-47"/>
              </w:rPr>
              <w:t xml:space="preserve"> </w:t>
            </w:r>
            <w:r>
              <w:rPr>
                <w:b/>
                <w:bCs/>
                <w:color w:val="EE0000"/>
                <w:spacing w:val="-4"/>
              </w:rPr>
              <w:t>倍。</w:t>
            </w:r>
          </w:p>
          <w:p w14:paraId="1D73520E">
            <w:pPr>
              <w:pStyle w:val="7"/>
              <w:spacing w:before="23" w:line="219" w:lineRule="auto"/>
              <w:ind w:left="121"/>
            </w:pPr>
            <w:r>
              <w:rPr>
                <w:spacing w:val="-2"/>
              </w:rPr>
              <w:t>3.电缆线路敷设基本要求</w:t>
            </w:r>
          </w:p>
          <w:p w14:paraId="6E1589A0">
            <w:pPr>
              <w:pStyle w:val="7"/>
              <w:spacing w:before="21" w:line="230" w:lineRule="auto"/>
              <w:ind w:left="134" w:right="122" w:hanging="11"/>
            </w:pPr>
            <w:r>
              <w:rPr>
                <w:b/>
                <w:bCs/>
                <w:color w:val="EE0000"/>
                <w:spacing w:val="-5"/>
              </w:rPr>
              <w:t>（1）电缆中必须包含全部工作芯线和作保护零线的芯线，即五芯电缆。</w:t>
            </w:r>
          </w:p>
          <w:p w14:paraId="48A3B999">
            <w:pPr>
              <w:pStyle w:val="7"/>
              <w:spacing w:before="23" w:line="233" w:lineRule="auto"/>
              <w:ind w:left="118" w:right="106" w:firstLine="5"/>
            </w:pPr>
            <w:r>
              <w:rPr>
                <w:b/>
                <w:bCs/>
                <w:color w:val="EE0000"/>
                <w:spacing w:val="1"/>
              </w:rPr>
              <w:t>（2）五芯电缆必须包含淡蓝、绿/黄两种颜色绝</w:t>
            </w:r>
            <w:r>
              <w:rPr>
                <w:b/>
                <w:bCs/>
                <w:color w:val="EE0000"/>
                <w:spacing w:val="-5"/>
              </w:rPr>
              <w:t>缘芯线。淡蓝色芯线必须用作</w:t>
            </w:r>
            <w:r>
              <w:rPr>
                <w:color w:val="EE0000"/>
                <w:spacing w:val="-37"/>
              </w:rPr>
              <w:t xml:space="preserve"> </w:t>
            </w:r>
            <w:r>
              <w:rPr>
                <w:b/>
                <w:bCs/>
                <w:color w:val="EE0000"/>
                <w:spacing w:val="-5"/>
              </w:rPr>
              <w:t>N</w:t>
            </w:r>
            <w:r>
              <w:rPr>
                <w:color w:val="EE0000"/>
                <w:spacing w:val="-43"/>
              </w:rPr>
              <w:t xml:space="preserve"> </w:t>
            </w:r>
            <w:r>
              <w:rPr>
                <w:b/>
                <w:bCs/>
                <w:color w:val="EE0000"/>
                <w:spacing w:val="-5"/>
              </w:rPr>
              <w:t>线；绿/黄双色芯</w:t>
            </w:r>
            <w:r>
              <w:rPr>
                <w:b/>
                <w:bCs/>
                <w:color w:val="EE0000"/>
                <w:spacing w:val="-4"/>
              </w:rPr>
              <w:t>线必须用作</w:t>
            </w:r>
            <w:r>
              <w:rPr>
                <w:color w:val="EE0000"/>
                <w:spacing w:val="-44"/>
              </w:rPr>
              <w:t xml:space="preserve"> </w:t>
            </w:r>
            <w:r>
              <w:rPr>
                <w:b/>
                <w:bCs/>
                <w:color w:val="EE0000"/>
                <w:spacing w:val="-4"/>
              </w:rPr>
              <w:t>PE</w:t>
            </w:r>
            <w:r>
              <w:rPr>
                <w:color w:val="EE0000"/>
                <w:spacing w:val="-43"/>
              </w:rPr>
              <w:t xml:space="preserve"> </w:t>
            </w:r>
            <w:r>
              <w:rPr>
                <w:b/>
                <w:bCs/>
                <w:color w:val="EE0000"/>
                <w:spacing w:val="-4"/>
              </w:rPr>
              <w:t>线，严禁混用。</w:t>
            </w:r>
          </w:p>
          <w:p w14:paraId="73F3DF8C">
            <w:pPr>
              <w:pStyle w:val="7"/>
              <w:spacing w:before="24" w:line="229" w:lineRule="auto"/>
              <w:ind w:left="118" w:right="115" w:firstLine="5"/>
            </w:pPr>
            <w:r>
              <w:rPr>
                <w:b/>
                <w:bCs/>
                <w:color w:val="EE0000"/>
                <w:spacing w:val="-7"/>
              </w:rPr>
              <w:t>（3）</w:t>
            </w:r>
            <w:r>
              <w:rPr>
                <w:color w:val="EE0000"/>
                <w:spacing w:val="-51"/>
              </w:rPr>
              <w:t xml:space="preserve"> </w:t>
            </w:r>
            <w:r>
              <w:rPr>
                <w:b/>
                <w:bCs/>
                <w:color w:val="EE0000"/>
                <w:spacing w:val="-7"/>
              </w:rPr>
              <w:t>电缆线路应采用埋地或架空敷设，严禁沿地</w:t>
            </w:r>
            <w:r>
              <w:rPr>
                <w:b/>
                <w:bCs/>
                <w:color w:val="EE0000"/>
                <w:spacing w:val="-3"/>
              </w:rPr>
              <w:t>面明设，并应避免机械损伤和介质腐蚀。</w:t>
            </w:r>
          </w:p>
          <w:p w14:paraId="0D817303">
            <w:pPr>
              <w:pStyle w:val="7"/>
              <w:spacing w:before="23" w:line="229" w:lineRule="auto"/>
              <w:ind w:left="116" w:right="117" w:firstLine="7"/>
            </w:pPr>
            <w:r>
              <w:rPr>
                <w:b/>
                <w:bCs/>
                <w:color w:val="EE0000"/>
                <w:spacing w:val="-5"/>
              </w:rPr>
              <w:t>（4）直接埋地敷设的电缆过墙、过道、过临建设</w:t>
            </w:r>
            <w:r>
              <w:rPr>
                <w:b/>
                <w:bCs/>
                <w:color w:val="EE0000"/>
                <w:spacing w:val="-3"/>
              </w:rPr>
              <w:t>施时，应套钢管保护。</w:t>
            </w:r>
          </w:p>
          <w:p w14:paraId="48851305">
            <w:pPr>
              <w:pStyle w:val="7"/>
              <w:spacing w:before="23" w:line="220" w:lineRule="auto"/>
              <w:ind w:left="123"/>
            </w:pPr>
            <w:r>
              <w:rPr>
                <w:spacing w:val="-4"/>
              </w:rPr>
              <w:t>（5）</w:t>
            </w:r>
            <w:r>
              <w:rPr>
                <w:spacing w:val="-45"/>
              </w:rPr>
              <w:t xml:space="preserve"> </w:t>
            </w:r>
            <w:r>
              <w:rPr>
                <w:spacing w:val="-4"/>
              </w:rPr>
              <w:t>电缆线路必须有短路保护和过载保护。</w:t>
            </w:r>
          </w:p>
          <w:p w14:paraId="1D3162B9">
            <w:pPr>
              <w:pStyle w:val="7"/>
              <w:spacing w:before="23" w:line="220" w:lineRule="auto"/>
              <w:ind w:left="116"/>
            </w:pPr>
            <w:r>
              <w:rPr>
                <w:spacing w:val="-1"/>
              </w:rPr>
              <w:t>4.室内配线要求</w:t>
            </w:r>
          </w:p>
          <w:p w14:paraId="61928920">
            <w:pPr>
              <w:pStyle w:val="7"/>
              <w:spacing w:before="24" w:line="219" w:lineRule="auto"/>
              <w:ind w:left="123"/>
            </w:pPr>
            <w:r>
              <w:rPr>
                <w:spacing w:val="-1"/>
              </w:rPr>
              <w:t>（1）室内配线必须采用绝缘导线或电缆。</w:t>
            </w:r>
          </w:p>
          <w:p w14:paraId="09A63817">
            <w:pPr>
              <w:pStyle w:val="7"/>
              <w:spacing w:before="23" w:line="239" w:lineRule="auto"/>
              <w:ind w:left="120" w:right="117" w:firstLine="3"/>
            </w:pPr>
            <w:r>
              <w:rPr>
                <w:spacing w:val="-2"/>
              </w:rPr>
              <w:t>（2）室内非埋地明敷主干线距地面高度不得</w:t>
            </w:r>
            <w:r>
              <w:rPr>
                <w:spacing w:val="-3"/>
              </w:rPr>
              <w:t>小于</w:t>
            </w:r>
            <w:r>
              <w:rPr>
                <w:spacing w:val="-2"/>
              </w:rPr>
              <w:t>2.5m。</w:t>
            </w:r>
          </w:p>
          <w:p w14:paraId="798D9269">
            <w:pPr>
              <w:pStyle w:val="7"/>
              <w:spacing w:before="1" w:line="220" w:lineRule="auto"/>
              <w:ind w:left="123"/>
            </w:pPr>
            <w:r>
              <w:rPr>
                <w:spacing w:val="-1"/>
              </w:rPr>
              <w:t>（3）室内配线必须有短路保护和过载保护。</w:t>
            </w:r>
          </w:p>
          <w:p w14:paraId="061D49B3">
            <w:pPr>
              <w:pStyle w:val="7"/>
              <w:spacing w:before="23" w:line="221" w:lineRule="auto"/>
              <w:ind w:left="121"/>
            </w:pPr>
            <w:r>
              <w:rPr>
                <w:spacing w:val="-2"/>
              </w:rPr>
              <w:t>5.配电箱与开关箱的设置</w:t>
            </w:r>
          </w:p>
          <w:p w14:paraId="245EF1C4">
            <w:pPr>
              <w:pStyle w:val="7"/>
              <w:spacing w:before="23" w:line="229" w:lineRule="auto"/>
              <w:ind w:left="119" w:right="117" w:firstLine="4"/>
            </w:pPr>
            <w:r>
              <w:rPr>
                <w:spacing w:val="-2"/>
              </w:rPr>
              <w:t>（1）配电系统应采用配电柜或总配电箱、分</w:t>
            </w:r>
            <w:r>
              <w:rPr>
                <w:spacing w:val="-3"/>
              </w:rPr>
              <w:t>配电</w:t>
            </w:r>
            <w:r>
              <w:rPr>
                <w:spacing w:val="-1"/>
              </w:rPr>
              <w:t>箱、开关箱三级配电方式。</w:t>
            </w:r>
          </w:p>
          <w:p w14:paraId="306CC723">
            <w:pPr>
              <w:pStyle w:val="7"/>
              <w:spacing w:before="20" w:line="235" w:lineRule="auto"/>
              <w:ind w:left="116" w:right="104" w:firstLine="7"/>
            </w:pPr>
            <w:r>
              <w:rPr>
                <w:spacing w:val="-2"/>
              </w:rPr>
              <w:t>（2）总配电箱应设在靠近进场电源的区域，分配</w:t>
            </w:r>
            <w:r>
              <w:rPr>
                <w:spacing w:val="4"/>
              </w:rPr>
              <w:t>电箱应设在用电设备或负荷相对集中的区域，分</w:t>
            </w:r>
            <w:r>
              <w:rPr>
                <w:spacing w:val="1"/>
              </w:rPr>
              <w:t>配电箱与开关箱的距离不得超过</w:t>
            </w:r>
            <w:r>
              <w:rPr>
                <w:spacing w:val="-44"/>
              </w:rPr>
              <w:t xml:space="preserve"> </w:t>
            </w:r>
            <w:r>
              <w:rPr>
                <w:spacing w:val="1"/>
              </w:rPr>
              <w:t>30m,开</w:t>
            </w:r>
            <w:r>
              <w:t>关箱与其</w:t>
            </w:r>
            <w:r>
              <w:rPr>
                <w:spacing w:val="-2"/>
              </w:rPr>
              <w:t>控制的固定式用电设备的水平距离不宜超过</w:t>
            </w:r>
            <w:r>
              <w:rPr>
                <w:spacing w:val="-30"/>
              </w:rPr>
              <w:t xml:space="preserve"> </w:t>
            </w:r>
            <w:r>
              <w:rPr>
                <w:spacing w:val="-2"/>
              </w:rPr>
              <w:t>3m。</w:t>
            </w:r>
          </w:p>
          <w:p w14:paraId="4619AF5E">
            <w:pPr>
              <w:pStyle w:val="7"/>
              <w:spacing w:before="24" w:line="232" w:lineRule="auto"/>
              <w:ind w:left="117" w:right="104" w:firstLine="6"/>
            </w:pPr>
            <w:r>
              <w:rPr>
                <w:spacing w:val="-2"/>
              </w:rPr>
              <w:t>（3）每台用电设备必须有各自专用的开关箱，严</w:t>
            </w:r>
            <w:r>
              <w:rPr>
                <w:spacing w:val="4"/>
              </w:rPr>
              <w:t>禁用同一个开关箱直接控制两台及两台以上用电</w:t>
            </w:r>
            <w:r>
              <w:rPr>
                <w:spacing w:val="-2"/>
              </w:rPr>
              <w:t>设备（含插座）。</w:t>
            </w:r>
          </w:p>
          <w:p w14:paraId="2941A800">
            <w:pPr>
              <w:pStyle w:val="7"/>
              <w:spacing w:before="26" w:line="232" w:lineRule="auto"/>
              <w:ind w:left="117" w:right="104" w:firstLine="6"/>
            </w:pPr>
            <w:r>
              <w:rPr>
                <w:b/>
                <w:bCs/>
                <w:color w:val="EE0000"/>
                <w:spacing w:val="-4"/>
              </w:rPr>
              <w:t>（4）配电箱、开关箱（含配件）应装设端正、牢</w:t>
            </w:r>
            <w:r>
              <w:rPr>
                <w:b/>
                <w:bCs/>
                <w:color w:val="EE0000"/>
                <w:spacing w:val="1"/>
              </w:rPr>
              <w:t>固。固定式配电箱、开关箱的中心点与地面的垂</w:t>
            </w:r>
            <w:r>
              <w:rPr>
                <w:b/>
                <w:bCs/>
                <w:color w:val="EE0000"/>
                <w:spacing w:val="-7"/>
              </w:rPr>
              <w:t>直距离应为</w:t>
            </w:r>
            <w:r>
              <w:rPr>
                <w:color w:val="EE0000"/>
                <w:spacing w:val="-21"/>
              </w:rPr>
              <w:t xml:space="preserve"> </w:t>
            </w:r>
            <w:r>
              <w:rPr>
                <w:b/>
                <w:bCs/>
                <w:color w:val="EE0000"/>
                <w:spacing w:val="-7"/>
              </w:rPr>
              <w:t>1.4～1.6m。移动式配电箱、开关箱应</w:t>
            </w:r>
            <w:r>
              <w:rPr>
                <w:b/>
                <w:bCs/>
                <w:color w:val="EE0000"/>
                <w:spacing w:val="1"/>
              </w:rPr>
              <w:t>装设在坚固、稳定的支架上，其中心点与地面的</w:t>
            </w:r>
            <w:r>
              <w:rPr>
                <w:b/>
                <w:bCs/>
                <w:color w:val="EE0000"/>
                <w:spacing w:val="-4"/>
              </w:rPr>
              <w:t>垂直距离宜为</w:t>
            </w:r>
            <w:r>
              <w:rPr>
                <w:color w:val="EE0000"/>
                <w:spacing w:val="-40"/>
              </w:rPr>
              <w:t xml:space="preserve"> </w:t>
            </w:r>
            <w:r>
              <w:rPr>
                <w:b/>
                <w:bCs/>
                <w:color w:val="EE0000"/>
                <w:spacing w:val="-4"/>
              </w:rPr>
              <w:t>0.8～1.6m。</w:t>
            </w:r>
          </w:p>
        </w:tc>
        <w:tc>
          <w:tcPr>
            <w:tcW w:w="4961" w:type="dxa"/>
            <w:vAlign w:val="top"/>
          </w:tcPr>
          <w:p w14:paraId="652A6D14">
            <w:pPr>
              <w:pStyle w:val="7"/>
              <w:spacing w:before="37" w:line="229" w:lineRule="auto"/>
              <w:ind w:left="115" w:right="116" w:firstLine="6"/>
            </w:pPr>
            <w:r>
              <w:rPr>
                <w:b/>
                <w:bCs/>
                <w:color w:val="EE0000"/>
                <w:spacing w:val="-3"/>
              </w:rPr>
              <w:t>（3）架空线路宜采用钢筋混凝土杆、木杆或绝缘</w:t>
            </w:r>
            <w:r>
              <w:rPr>
                <w:b/>
                <w:bCs/>
                <w:color w:val="EE0000"/>
                <w:spacing w:val="-4"/>
              </w:rPr>
              <w:t>材料杆。</w:t>
            </w:r>
          </w:p>
          <w:p w14:paraId="25AF8DE2">
            <w:pPr>
              <w:pStyle w:val="7"/>
              <w:spacing w:before="23" w:line="220" w:lineRule="auto"/>
              <w:ind w:left="121"/>
            </w:pPr>
            <w:r>
              <w:rPr>
                <w:b/>
                <w:bCs/>
                <w:color w:val="EE0000"/>
                <w:spacing w:val="-3"/>
              </w:rPr>
              <w:t>（4）架空线路应有短路保护和过负荷保护。</w:t>
            </w:r>
          </w:p>
          <w:p w14:paraId="171663F7">
            <w:pPr>
              <w:pStyle w:val="7"/>
              <w:spacing w:before="23" w:line="219" w:lineRule="auto"/>
              <w:ind w:left="119"/>
            </w:pPr>
            <w:r>
              <w:rPr>
                <w:spacing w:val="-2"/>
              </w:rPr>
              <w:t>3.电缆线路敷设基本要求</w:t>
            </w:r>
          </w:p>
          <w:p w14:paraId="4FE1DDF1">
            <w:pPr>
              <w:pStyle w:val="7"/>
              <w:spacing w:before="24" w:line="219" w:lineRule="auto"/>
              <w:ind w:left="121"/>
            </w:pPr>
            <w:r>
              <w:rPr>
                <w:b/>
                <w:bCs/>
                <w:color w:val="EE0000"/>
                <w:spacing w:val="-3"/>
              </w:rPr>
              <w:t>（1）施工现场临时用电宜采用电缆线路。</w:t>
            </w:r>
          </w:p>
          <w:p w14:paraId="04C688AE">
            <w:pPr>
              <w:pStyle w:val="7"/>
              <w:spacing w:before="22" w:line="229" w:lineRule="auto"/>
              <w:ind w:left="116" w:right="109" w:firstLine="4"/>
            </w:pPr>
            <w:r>
              <w:rPr>
                <w:b/>
                <w:bCs/>
                <w:color w:val="EE0000"/>
                <w:spacing w:val="-6"/>
              </w:rPr>
              <w:t>（2）TN-S</w:t>
            </w:r>
            <w:r>
              <w:rPr>
                <w:color w:val="EE0000"/>
                <w:spacing w:val="-28"/>
              </w:rPr>
              <w:t xml:space="preserve"> </w:t>
            </w:r>
            <w:r>
              <w:rPr>
                <w:b/>
                <w:bCs/>
                <w:color w:val="EE0000"/>
                <w:spacing w:val="-6"/>
              </w:rPr>
              <w:t>系统采用三相四线供电时应选择五芯电</w:t>
            </w:r>
            <w:r>
              <w:rPr>
                <w:b/>
                <w:bCs/>
                <w:color w:val="EE0000"/>
                <w:spacing w:val="-3"/>
              </w:rPr>
              <w:t>缆，采用单相供电时应选择三芯电缆。</w:t>
            </w:r>
          </w:p>
          <w:p w14:paraId="1FB6840A">
            <w:pPr>
              <w:pStyle w:val="7"/>
              <w:spacing w:before="23" w:line="230" w:lineRule="auto"/>
              <w:ind w:left="119" w:right="117" w:firstLine="2"/>
            </w:pPr>
            <w:r>
              <w:rPr>
                <w:b/>
                <w:bCs/>
                <w:color w:val="EE0000"/>
                <w:spacing w:val="-3"/>
              </w:rPr>
              <w:t>（3）电缆线路应采用埋地或架空敷设。埋地敷设宜选用铠装电缆，架空敷设宜选用无铠装电缆。</w:t>
            </w:r>
          </w:p>
          <w:p w14:paraId="04499737">
            <w:pPr>
              <w:pStyle w:val="7"/>
              <w:spacing w:before="21" w:line="235" w:lineRule="auto"/>
              <w:ind w:left="115" w:right="107" w:firstLine="6"/>
            </w:pPr>
            <w:r>
              <w:rPr>
                <w:b/>
                <w:bCs/>
                <w:color w:val="EE0000"/>
                <w:spacing w:val="-5"/>
              </w:rPr>
              <w:t>（4）电缆直接埋地敷设的深度不应小于</w:t>
            </w:r>
            <w:r>
              <w:rPr>
                <w:color w:val="EE0000"/>
                <w:spacing w:val="-44"/>
              </w:rPr>
              <w:t xml:space="preserve"> </w:t>
            </w:r>
            <w:r>
              <w:rPr>
                <w:b/>
                <w:bCs/>
                <w:color w:val="EE0000"/>
                <w:spacing w:val="-5"/>
              </w:rPr>
              <w:t>0</w:t>
            </w:r>
            <w:r>
              <w:rPr>
                <w:b/>
                <w:bCs/>
                <w:color w:val="EE0000"/>
                <w:spacing w:val="-6"/>
              </w:rPr>
              <w:t>.7m。埋</w:t>
            </w:r>
            <w:r>
              <w:rPr>
                <w:b/>
                <w:bCs/>
                <w:color w:val="EE0000"/>
                <w:spacing w:val="3"/>
              </w:rPr>
              <w:t>地电缆在穿越建筑物、构筑物道路、易受机械损</w:t>
            </w:r>
            <w:r>
              <w:rPr>
                <w:b/>
                <w:bCs/>
                <w:color w:val="EE0000"/>
                <w:spacing w:val="5"/>
              </w:rPr>
              <w:t>伤、介质腐蚀场所及引出地面从</w:t>
            </w:r>
            <w:r>
              <w:rPr>
                <w:color w:val="EE0000"/>
                <w:spacing w:val="-20"/>
              </w:rPr>
              <w:t xml:space="preserve"> </w:t>
            </w:r>
            <w:r>
              <w:rPr>
                <w:b/>
                <w:bCs/>
                <w:color w:val="EE0000"/>
                <w:spacing w:val="5"/>
              </w:rPr>
              <w:t>2.0m</w:t>
            </w:r>
            <w:r>
              <w:rPr>
                <w:color w:val="EE0000"/>
                <w:spacing w:val="-28"/>
              </w:rPr>
              <w:t xml:space="preserve"> </w:t>
            </w:r>
            <w:r>
              <w:rPr>
                <w:b/>
                <w:bCs/>
                <w:color w:val="EE0000"/>
                <w:spacing w:val="5"/>
              </w:rPr>
              <w:t>高到地下</w:t>
            </w:r>
            <w:r>
              <w:rPr>
                <w:b/>
                <w:bCs/>
                <w:color w:val="EE0000"/>
                <w:spacing w:val="-4"/>
              </w:rPr>
              <w:t>0.2m</w:t>
            </w:r>
            <w:r>
              <w:rPr>
                <w:color w:val="EE0000"/>
                <w:spacing w:val="-32"/>
              </w:rPr>
              <w:t xml:space="preserve"> </w:t>
            </w:r>
            <w:r>
              <w:rPr>
                <w:b/>
                <w:bCs/>
                <w:color w:val="EE0000"/>
                <w:spacing w:val="-4"/>
              </w:rPr>
              <w:t>处，应加设防护套管。</w:t>
            </w:r>
          </w:p>
          <w:p w14:paraId="04A209F7">
            <w:pPr>
              <w:pStyle w:val="7"/>
              <w:spacing w:before="23" w:line="220" w:lineRule="auto"/>
              <w:ind w:left="121"/>
            </w:pPr>
            <w:r>
              <w:rPr>
                <w:spacing w:val="-4"/>
              </w:rPr>
              <w:t>（5）</w:t>
            </w:r>
            <w:r>
              <w:rPr>
                <w:spacing w:val="-45"/>
              </w:rPr>
              <w:t xml:space="preserve"> </w:t>
            </w:r>
            <w:r>
              <w:rPr>
                <w:spacing w:val="-4"/>
              </w:rPr>
              <w:t>电缆线路应有短路保护和过负荷保护。</w:t>
            </w:r>
          </w:p>
          <w:p w14:paraId="47AB652F">
            <w:pPr>
              <w:pStyle w:val="7"/>
              <w:spacing w:before="21" w:line="220" w:lineRule="auto"/>
              <w:ind w:left="114"/>
            </w:pPr>
            <w:r>
              <w:rPr>
                <w:spacing w:val="-1"/>
              </w:rPr>
              <w:t>4.室内配线要求</w:t>
            </w:r>
          </w:p>
          <w:p w14:paraId="546ADCCD">
            <w:pPr>
              <w:pStyle w:val="7"/>
              <w:spacing w:before="23" w:line="219" w:lineRule="auto"/>
              <w:ind w:left="121"/>
            </w:pPr>
            <w:r>
              <w:rPr>
                <w:spacing w:val="-1"/>
              </w:rPr>
              <w:t>（1）室内配线应采用绝缘导线或电缆。</w:t>
            </w:r>
          </w:p>
          <w:p w14:paraId="79E23DF6">
            <w:pPr>
              <w:pStyle w:val="7"/>
              <w:spacing w:before="24" w:line="219" w:lineRule="auto"/>
              <w:ind w:left="121"/>
            </w:pPr>
            <w:r>
              <w:rPr>
                <w:spacing w:val="-1"/>
              </w:rPr>
              <w:t>（2）室内明敷设主干线距地面不应小于</w:t>
            </w:r>
            <w:r>
              <w:rPr>
                <w:spacing w:val="-44"/>
              </w:rPr>
              <w:t xml:space="preserve"> </w:t>
            </w:r>
            <w:r>
              <w:rPr>
                <w:spacing w:val="-1"/>
              </w:rPr>
              <w:t>2.</w:t>
            </w:r>
            <w:r>
              <w:rPr>
                <w:spacing w:val="-2"/>
              </w:rPr>
              <w:t>5m。</w:t>
            </w:r>
          </w:p>
          <w:p w14:paraId="1237F107">
            <w:pPr>
              <w:pStyle w:val="7"/>
              <w:spacing w:before="24" w:line="220" w:lineRule="auto"/>
              <w:ind w:left="121"/>
            </w:pPr>
            <w:r>
              <w:rPr>
                <w:spacing w:val="-1"/>
              </w:rPr>
              <w:t>（3）室内配线必须有短路保护和过负荷保护。</w:t>
            </w:r>
          </w:p>
          <w:p w14:paraId="67B83564">
            <w:pPr>
              <w:pStyle w:val="7"/>
              <w:spacing w:before="23" w:line="221" w:lineRule="auto"/>
              <w:ind w:left="119"/>
            </w:pPr>
            <w:r>
              <w:rPr>
                <w:spacing w:val="-2"/>
              </w:rPr>
              <w:t>5.配电箱与开关箱的设置</w:t>
            </w:r>
          </w:p>
          <w:p w14:paraId="691967AF">
            <w:pPr>
              <w:pStyle w:val="7"/>
              <w:spacing w:before="22" w:line="230" w:lineRule="auto"/>
              <w:ind w:left="116" w:right="115" w:firstLine="4"/>
            </w:pPr>
            <w:r>
              <w:rPr>
                <w:spacing w:val="-1"/>
              </w:rPr>
              <w:t>（1）配电系统应设置总配电箱、分配电箱、开关箱三级配电装置，实行三级配电。</w:t>
            </w:r>
          </w:p>
          <w:p w14:paraId="2998B6B8">
            <w:pPr>
              <w:pStyle w:val="7"/>
              <w:spacing w:before="23" w:line="234" w:lineRule="auto"/>
              <w:ind w:left="115" w:right="104" w:firstLine="6"/>
            </w:pPr>
            <w:r>
              <w:t>（2）总配电箱应设在靠近电源的区域，分配</w:t>
            </w:r>
            <w:r>
              <w:rPr>
                <w:spacing w:val="-1"/>
              </w:rPr>
              <w:t>电箱</w:t>
            </w:r>
            <w:r>
              <w:rPr>
                <w:spacing w:val="-5"/>
              </w:rPr>
              <w:t>应设在用电设备或负荷相对集中的区域，分配电箱</w:t>
            </w:r>
            <w:r>
              <w:rPr>
                <w:spacing w:val="-3"/>
              </w:rPr>
              <w:t>与开关箱的距离不应超过</w:t>
            </w:r>
            <w:r>
              <w:rPr>
                <w:spacing w:val="-36"/>
              </w:rPr>
              <w:t xml:space="preserve"> </w:t>
            </w:r>
            <w:r>
              <w:rPr>
                <w:spacing w:val="-3"/>
              </w:rPr>
              <w:t>30m，开关箱与其控制的</w:t>
            </w:r>
            <w:r>
              <w:rPr>
                <w:spacing w:val="-2"/>
              </w:rPr>
              <w:t>固定式用电设备的水平距离不宜超过</w:t>
            </w:r>
            <w:r>
              <w:rPr>
                <w:spacing w:val="-37"/>
              </w:rPr>
              <w:t xml:space="preserve"> </w:t>
            </w:r>
            <w:r>
              <w:rPr>
                <w:spacing w:val="-2"/>
              </w:rPr>
              <w:t>3m。</w:t>
            </w:r>
          </w:p>
          <w:p w14:paraId="20BBC5F9">
            <w:pPr>
              <w:pStyle w:val="7"/>
              <w:spacing w:before="23" w:line="233" w:lineRule="auto"/>
              <w:ind w:left="114" w:right="107" w:firstLine="7"/>
            </w:pPr>
            <w:r>
              <w:rPr>
                <w:spacing w:val="-1"/>
              </w:rPr>
              <w:t>（3）每台用电设备应有各自专用的开关箱，不得</w:t>
            </w:r>
            <w:r>
              <w:rPr>
                <w:spacing w:val="-7"/>
              </w:rPr>
              <w:t>用同一个开关箱直接控制</w:t>
            </w:r>
            <w:r>
              <w:rPr>
                <w:spacing w:val="-34"/>
              </w:rPr>
              <w:t xml:space="preserve"> </w:t>
            </w:r>
            <w:r>
              <w:rPr>
                <w:spacing w:val="-7"/>
              </w:rPr>
              <w:t>2</w:t>
            </w:r>
            <w:r>
              <w:rPr>
                <w:spacing w:val="-29"/>
              </w:rPr>
              <w:t xml:space="preserve"> </w:t>
            </w:r>
            <w:r>
              <w:rPr>
                <w:spacing w:val="-7"/>
              </w:rPr>
              <w:t>台及以上用电设备（含</w:t>
            </w:r>
            <w:r>
              <w:rPr>
                <w:spacing w:val="-3"/>
              </w:rPr>
              <w:t>插座）。</w:t>
            </w:r>
          </w:p>
          <w:p w14:paraId="1714DE4E">
            <w:pPr>
              <w:pStyle w:val="7"/>
              <w:spacing w:before="22" w:line="233" w:lineRule="auto"/>
              <w:ind w:left="115" w:right="48" w:firstLine="5"/>
            </w:pPr>
            <w:r>
              <w:rPr>
                <w:b/>
                <w:bCs/>
                <w:color w:val="EE0000"/>
                <w:spacing w:val="-3"/>
              </w:rPr>
              <w:t>（4）动力配电箱与照明配电箱宜分别设置。当合</w:t>
            </w:r>
            <w:r>
              <w:rPr>
                <w:b/>
                <w:bCs/>
                <w:color w:val="EE0000"/>
                <w:spacing w:val="-5"/>
              </w:rPr>
              <w:t>并设置为同一配电箱时，动力和照明应分路配电；</w:t>
            </w:r>
            <w:r>
              <w:rPr>
                <w:b/>
                <w:bCs/>
                <w:color w:val="EE0000"/>
                <w:spacing w:val="-3"/>
              </w:rPr>
              <w:t>动力开关箱与照明开关箱必须分设。</w:t>
            </w:r>
          </w:p>
          <w:p w14:paraId="79017FC3">
            <w:pPr>
              <w:pStyle w:val="7"/>
              <w:spacing w:before="20" w:line="233" w:lineRule="auto"/>
              <w:ind w:left="114" w:right="107" w:firstLine="7"/>
            </w:pPr>
            <w:r>
              <w:rPr>
                <w:b/>
                <w:bCs/>
                <w:color w:val="EE0000"/>
                <w:spacing w:val="-3"/>
              </w:rPr>
              <w:t>（5）配电箱、开关箱内的连接线必须采用铜芯绝</w:t>
            </w:r>
            <w:r>
              <w:rPr>
                <w:b/>
                <w:bCs/>
                <w:color w:val="EE0000"/>
                <w:spacing w:val="1"/>
              </w:rPr>
              <w:t>缘导线，导线进出线口应设在箱体的下底面，</w:t>
            </w:r>
            <w:r>
              <w:rPr>
                <w:color w:val="EE0000"/>
                <w:spacing w:val="-66"/>
              </w:rPr>
              <w:t xml:space="preserve"> </w:t>
            </w:r>
            <w:r>
              <w:rPr>
                <w:b/>
                <w:bCs/>
                <w:color w:val="EE0000"/>
                <w:spacing w:val="1"/>
              </w:rPr>
              <w:t>电</w:t>
            </w:r>
            <w:r>
              <w:rPr>
                <w:b/>
                <w:bCs/>
                <w:color w:val="EE0000"/>
                <w:spacing w:val="-2"/>
              </w:rPr>
              <w:t>源进线端不得采用插头和插座做活动连接。</w:t>
            </w:r>
          </w:p>
        </w:tc>
      </w:tr>
      <w:tr w14:paraId="24ECC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3307FC4A">
            <w:pPr>
              <w:pStyle w:val="7"/>
              <w:spacing w:before="35" w:line="204" w:lineRule="auto"/>
              <w:ind w:left="4593"/>
            </w:pPr>
            <w:r>
              <w:rPr>
                <w:b/>
                <w:bCs/>
                <w:spacing w:val="-6"/>
              </w:rPr>
              <w:t>变化</w:t>
            </w:r>
            <w:r>
              <w:rPr>
                <w:spacing w:val="-42"/>
              </w:rPr>
              <w:t xml:space="preserve"> </w:t>
            </w:r>
            <w:r>
              <w:rPr>
                <w:b/>
                <w:bCs/>
                <w:spacing w:val="-6"/>
              </w:rPr>
              <w:t>52</w:t>
            </w:r>
          </w:p>
        </w:tc>
      </w:tr>
      <w:tr w14:paraId="58985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28DAB9D4">
            <w:pPr>
              <w:pStyle w:val="7"/>
              <w:spacing w:before="37" w:line="203" w:lineRule="auto"/>
              <w:ind w:left="2026"/>
            </w:pPr>
            <w:r>
              <w:rPr>
                <w:b/>
                <w:bCs/>
                <w:spacing w:val="-3"/>
              </w:rPr>
              <w:t>P225-226</w:t>
            </w:r>
          </w:p>
        </w:tc>
        <w:tc>
          <w:tcPr>
            <w:tcW w:w="4961" w:type="dxa"/>
            <w:vAlign w:val="top"/>
          </w:tcPr>
          <w:p w14:paraId="13926D95">
            <w:pPr>
              <w:pStyle w:val="7"/>
              <w:spacing w:before="37" w:line="203" w:lineRule="auto"/>
              <w:ind w:left="2038"/>
            </w:pPr>
            <w:r>
              <w:rPr>
                <w:b/>
                <w:bCs/>
                <w:spacing w:val="-2"/>
              </w:rPr>
              <w:t>P227-228</w:t>
            </w:r>
          </w:p>
        </w:tc>
      </w:tr>
      <w:tr w14:paraId="61B61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8" w:hRule="atLeast"/>
        </w:trPr>
        <w:tc>
          <w:tcPr>
            <w:tcW w:w="4932" w:type="dxa"/>
            <w:vAlign w:val="top"/>
          </w:tcPr>
          <w:p w14:paraId="65F8EADF">
            <w:pPr>
              <w:pStyle w:val="7"/>
              <w:spacing w:before="37" w:line="221" w:lineRule="auto"/>
              <w:ind w:left="107"/>
            </w:pPr>
            <w:r>
              <w:rPr>
                <w:b/>
                <w:bCs/>
                <w:color w:val="EE0000"/>
                <w:spacing w:val="-2"/>
              </w:rPr>
              <w:t>【变化】</w:t>
            </w:r>
          </w:p>
          <w:p w14:paraId="170AB048">
            <w:pPr>
              <w:pStyle w:val="7"/>
              <w:spacing w:before="21" w:line="220" w:lineRule="auto"/>
              <w:ind w:left="119"/>
            </w:pPr>
            <w:r>
              <w:rPr>
                <w:spacing w:val="-3"/>
              </w:rPr>
              <w:t>6.5.2</w:t>
            </w:r>
            <w:r>
              <w:rPr>
                <w:spacing w:val="-32"/>
              </w:rPr>
              <w:t xml:space="preserve"> </w:t>
            </w:r>
            <w:r>
              <w:rPr>
                <w:spacing w:val="-3"/>
              </w:rPr>
              <w:t>临时用电管理</w:t>
            </w:r>
          </w:p>
          <w:p w14:paraId="78BBF8BC">
            <w:pPr>
              <w:pStyle w:val="7"/>
              <w:spacing w:before="23" w:line="220" w:lineRule="auto"/>
              <w:ind w:left="133"/>
            </w:pPr>
            <w:r>
              <w:rPr>
                <w:spacing w:val="-4"/>
              </w:rPr>
              <w:t>1.临时用电人员</w:t>
            </w:r>
          </w:p>
          <w:p w14:paraId="06D80913">
            <w:pPr>
              <w:pStyle w:val="7"/>
              <w:spacing w:before="21" w:line="207" w:lineRule="auto"/>
              <w:ind w:left="123"/>
            </w:pPr>
            <w:r>
              <w:rPr>
                <w:b/>
                <w:bCs/>
                <w:color w:val="EE0000"/>
                <w:spacing w:val="-4"/>
              </w:rPr>
              <w:t>（1）施工现场操作电工必须经过国家现行标准考</w:t>
            </w:r>
          </w:p>
        </w:tc>
        <w:tc>
          <w:tcPr>
            <w:tcW w:w="4961" w:type="dxa"/>
            <w:vAlign w:val="top"/>
          </w:tcPr>
          <w:p w14:paraId="2D394AC1">
            <w:pPr>
              <w:pStyle w:val="7"/>
              <w:spacing w:before="37" w:line="221" w:lineRule="auto"/>
              <w:ind w:left="105"/>
            </w:pPr>
            <w:r>
              <w:rPr>
                <w:b/>
                <w:bCs/>
                <w:color w:val="EE0000"/>
                <w:spacing w:val="-2"/>
              </w:rPr>
              <w:t>【变化】</w:t>
            </w:r>
          </w:p>
          <w:p w14:paraId="6E53FDE1">
            <w:pPr>
              <w:pStyle w:val="7"/>
              <w:spacing w:before="21" w:line="220" w:lineRule="auto"/>
              <w:ind w:left="116"/>
            </w:pPr>
            <w:r>
              <w:rPr>
                <w:spacing w:val="-3"/>
              </w:rPr>
              <w:t>6.5.2</w:t>
            </w:r>
            <w:r>
              <w:rPr>
                <w:spacing w:val="-32"/>
              </w:rPr>
              <w:t xml:space="preserve"> </w:t>
            </w:r>
            <w:r>
              <w:rPr>
                <w:spacing w:val="-3"/>
              </w:rPr>
              <w:t>临时用电管理</w:t>
            </w:r>
          </w:p>
          <w:p w14:paraId="15225B04">
            <w:pPr>
              <w:pStyle w:val="7"/>
              <w:spacing w:before="23" w:line="221" w:lineRule="auto"/>
              <w:ind w:left="131"/>
            </w:pPr>
            <w:r>
              <w:rPr>
                <w:spacing w:val="-3"/>
              </w:rPr>
              <w:t>1.电工及用电人员</w:t>
            </w:r>
          </w:p>
          <w:p w14:paraId="682675BD">
            <w:pPr>
              <w:pStyle w:val="7"/>
              <w:spacing w:before="19" w:line="207" w:lineRule="auto"/>
              <w:ind w:left="121"/>
            </w:pPr>
            <w:r>
              <w:rPr>
                <w:b/>
                <w:bCs/>
                <w:color w:val="EE0000"/>
                <w:spacing w:val="-3"/>
              </w:rPr>
              <w:t>（1）电工应经职业资格考试合格后，持证上岗工</w:t>
            </w:r>
          </w:p>
        </w:tc>
      </w:tr>
    </w:tbl>
    <w:p w14:paraId="5C571144">
      <w:pPr>
        <w:spacing w:line="179" w:lineRule="exact"/>
        <w:rPr>
          <w:rFonts w:ascii="Arial"/>
          <w:sz w:val="15"/>
        </w:rPr>
      </w:pPr>
    </w:p>
    <w:p w14:paraId="18C936A0">
      <w:pPr>
        <w:spacing w:line="179" w:lineRule="exact"/>
        <w:rPr>
          <w:rFonts w:ascii="Arial" w:hAnsi="Arial" w:eastAsia="Arial" w:cs="Arial"/>
          <w:sz w:val="15"/>
          <w:szCs w:val="15"/>
        </w:rPr>
        <w:sectPr>
          <w:footerReference r:id="rId20"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01246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56" w:hRule="atLeast"/>
        </w:trPr>
        <w:tc>
          <w:tcPr>
            <w:tcW w:w="4932" w:type="dxa"/>
            <w:vAlign w:val="top"/>
          </w:tcPr>
          <w:p w14:paraId="645E2A49">
            <w:pPr>
              <w:pStyle w:val="7"/>
              <w:spacing w:before="36" w:line="220" w:lineRule="auto"/>
              <w:ind w:left="120"/>
            </w:pPr>
            <w:r>
              <w:rPr>
                <w:b/>
                <w:bCs/>
                <w:color w:val="EE0000"/>
                <w:spacing w:val="-3"/>
              </w:rPr>
              <w:t>核合格后，持证上岗工作。</w:t>
            </w:r>
          </w:p>
          <w:p w14:paraId="0B93A97C">
            <w:pPr>
              <w:pStyle w:val="7"/>
              <w:spacing w:before="22" w:line="233" w:lineRule="auto"/>
              <w:ind w:left="118" w:right="104" w:firstLine="5"/>
            </w:pPr>
            <w:r>
              <w:rPr>
                <w:b/>
                <w:bCs/>
                <w:color w:val="EE0000"/>
                <w:spacing w:val="-4"/>
              </w:rPr>
              <w:t>（2）各类用电人员必须通过相关安全教育培训和</w:t>
            </w:r>
            <w:r>
              <w:rPr>
                <w:b/>
                <w:bCs/>
                <w:color w:val="EE0000"/>
                <w:spacing w:val="1"/>
              </w:rPr>
              <w:t>技术交底，掌握安全用电基本知识和所用设备的</w:t>
            </w:r>
            <w:r>
              <w:rPr>
                <w:b/>
                <w:bCs/>
                <w:color w:val="EE0000"/>
                <w:spacing w:val="-3"/>
              </w:rPr>
              <w:t>性能，考核合格后方可上岗工作。</w:t>
            </w:r>
          </w:p>
          <w:p w14:paraId="07B2870B">
            <w:pPr>
              <w:pStyle w:val="7"/>
              <w:spacing w:before="22" w:line="229" w:lineRule="auto"/>
              <w:ind w:left="119" w:right="119" w:firstLine="4"/>
            </w:pPr>
            <w:r>
              <w:rPr>
                <w:spacing w:val="-3"/>
              </w:rPr>
              <w:t>（3）安装、巡检、维修或拆除临时用电设备和线</w:t>
            </w:r>
            <w:r>
              <w:rPr>
                <w:spacing w:val="-1"/>
              </w:rPr>
              <w:t>路，必须由电工完成，并应有人监护。</w:t>
            </w:r>
          </w:p>
          <w:p w14:paraId="2586E5B9">
            <w:pPr>
              <w:pStyle w:val="7"/>
              <w:spacing w:before="22" w:line="230" w:lineRule="auto"/>
              <w:ind w:left="118" w:right="131" w:firstLine="5"/>
            </w:pPr>
            <w:r>
              <w:rPr>
                <w:b/>
                <w:bCs/>
                <w:color w:val="EE0000"/>
                <w:spacing w:val="-5"/>
              </w:rPr>
              <w:t>（4）临时用电工程必须经编制、审核、批准部门</w:t>
            </w:r>
            <w:r>
              <w:rPr>
                <w:b/>
                <w:bCs/>
                <w:color w:val="EE0000"/>
                <w:spacing w:val="-3"/>
              </w:rPr>
              <w:t>和使用单位共同验收，合格后方可投入使用。</w:t>
            </w:r>
          </w:p>
          <w:p w14:paraId="6819B11B">
            <w:pPr>
              <w:pStyle w:val="7"/>
              <w:spacing w:before="22" w:line="233" w:lineRule="auto"/>
              <w:ind w:left="115" w:right="104" w:firstLine="8"/>
            </w:pPr>
            <w:r>
              <w:rPr>
                <w:b/>
                <w:bCs/>
                <w:color w:val="EE0000"/>
                <w:spacing w:val="-4"/>
              </w:rPr>
              <w:t>（5）临时用电工程定期检查应按分部、分项工程</w:t>
            </w:r>
            <w:r>
              <w:rPr>
                <w:b/>
                <w:bCs/>
                <w:color w:val="EE0000"/>
                <w:spacing w:val="1"/>
              </w:rPr>
              <w:t>进行，对安全隐患必须及时处理并应履行复查验</w:t>
            </w:r>
            <w:r>
              <w:rPr>
                <w:b/>
                <w:bCs/>
                <w:color w:val="EE0000"/>
                <w:spacing w:val="-4"/>
              </w:rPr>
              <w:t>收手续。</w:t>
            </w:r>
          </w:p>
          <w:p w14:paraId="0820DDA9">
            <w:pPr>
              <w:pStyle w:val="7"/>
              <w:spacing w:before="23" w:line="220" w:lineRule="auto"/>
              <w:ind w:left="120"/>
            </w:pPr>
            <w:r>
              <w:rPr>
                <w:spacing w:val="-2"/>
              </w:rPr>
              <w:t>2.临时用电安全技术</w:t>
            </w:r>
          </w:p>
          <w:p w14:paraId="04D19AC4">
            <w:pPr>
              <w:pStyle w:val="7"/>
              <w:spacing w:before="23" w:line="234" w:lineRule="auto"/>
              <w:ind w:left="118" w:right="104" w:firstLine="5"/>
            </w:pPr>
            <w:r>
              <w:rPr>
                <w:spacing w:val="-2"/>
              </w:rPr>
              <w:t>（1）施工现场临时用电工程电源中性点直接接地的</w:t>
            </w:r>
            <w:r>
              <w:rPr>
                <w:spacing w:val="-40"/>
              </w:rPr>
              <w:t xml:space="preserve"> </w:t>
            </w:r>
            <w:r>
              <w:rPr>
                <w:spacing w:val="-2"/>
              </w:rPr>
              <w:t>220/380V</w:t>
            </w:r>
            <w:r>
              <w:rPr>
                <w:spacing w:val="-47"/>
              </w:rPr>
              <w:t xml:space="preserve"> </w:t>
            </w:r>
            <w:r>
              <w:rPr>
                <w:spacing w:val="-2"/>
              </w:rPr>
              <w:t>三相四线制低压电力系统，必须符合下列规定：采用三级配电系统；采用</w:t>
            </w:r>
            <w:r>
              <w:rPr>
                <w:spacing w:val="-44"/>
              </w:rPr>
              <w:t xml:space="preserve"> </w:t>
            </w:r>
            <w:r>
              <w:rPr>
                <w:spacing w:val="-2"/>
              </w:rPr>
              <w:t>TN-S</w:t>
            </w:r>
            <w:r>
              <w:rPr>
                <w:spacing w:val="-47"/>
              </w:rPr>
              <w:t xml:space="preserve"> </w:t>
            </w:r>
            <w:r>
              <w:rPr>
                <w:spacing w:val="-2"/>
              </w:rPr>
              <w:t>接零保</w:t>
            </w:r>
            <w:r>
              <w:rPr>
                <w:spacing w:val="-1"/>
              </w:rPr>
              <w:t>护系统；采用二级漏电保护系统。</w:t>
            </w:r>
          </w:p>
          <w:p w14:paraId="7D58ACA8">
            <w:pPr>
              <w:pStyle w:val="7"/>
              <w:spacing w:before="22" w:line="236" w:lineRule="auto"/>
              <w:ind w:left="117" w:right="104" w:firstLine="6"/>
            </w:pPr>
            <w:r>
              <w:rPr>
                <w:b/>
                <w:bCs/>
                <w:color w:val="EE0000"/>
                <w:spacing w:val="-7"/>
              </w:rPr>
              <w:t>（2）当采用专用变压器、TN-S</w:t>
            </w:r>
            <w:r>
              <w:rPr>
                <w:color w:val="EE0000"/>
                <w:spacing w:val="-33"/>
              </w:rPr>
              <w:t xml:space="preserve"> </w:t>
            </w:r>
            <w:r>
              <w:rPr>
                <w:b/>
                <w:bCs/>
                <w:color w:val="EE0000"/>
                <w:spacing w:val="-7"/>
              </w:rPr>
              <w:t>接零保护供电系统</w:t>
            </w:r>
            <w:r>
              <w:rPr>
                <w:b/>
                <w:bCs/>
                <w:color w:val="EE0000"/>
                <w:spacing w:val="-1"/>
              </w:rPr>
              <w:t>的施工现场，</w:t>
            </w:r>
            <w:r>
              <w:rPr>
                <w:color w:val="EE0000"/>
                <w:spacing w:val="-54"/>
              </w:rPr>
              <w:t xml:space="preserve"> </w:t>
            </w:r>
            <w:r>
              <w:rPr>
                <w:b/>
                <w:bCs/>
                <w:color w:val="EE0000"/>
                <w:spacing w:val="-1"/>
              </w:rPr>
              <w:t>电气设备的金属外壳必须与保护零</w:t>
            </w:r>
            <w:r>
              <w:rPr>
                <w:b/>
                <w:bCs/>
                <w:color w:val="EE0000"/>
                <w:spacing w:val="1"/>
              </w:rPr>
              <w:t>线连接。保护零线应由工作接地线、配电室（总配电箱）电源侧零线或总漏电保护器电源侧零线</w:t>
            </w:r>
            <w:r>
              <w:rPr>
                <w:b/>
                <w:bCs/>
                <w:color w:val="EE0000"/>
                <w:spacing w:val="-4"/>
              </w:rPr>
              <w:t>处引出。</w:t>
            </w:r>
          </w:p>
          <w:p w14:paraId="219752A3">
            <w:pPr>
              <w:pStyle w:val="7"/>
              <w:spacing w:before="22" w:line="234" w:lineRule="auto"/>
              <w:ind w:left="120" w:right="104" w:firstLine="3"/>
            </w:pPr>
            <w:r>
              <w:rPr>
                <w:b/>
                <w:bCs/>
                <w:color w:val="EE0000"/>
                <w:spacing w:val="6"/>
              </w:rPr>
              <w:t>（3）当施工现场与外电线路共用同一供电系统</w:t>
            </w:r>
            <w:r>
              <w:rPr>
                <w:b/>
                <w:bCs/>
                <w:color w:val="EE0000"/>
                <w:spacing w:val="1"/>
              </w:rPr>
              <w:t>时，电气设备的接地、接零保护应与原系统保持一致，不得一部分设备做保护接零，另一部分设</w:t>
            </w:r>
            <w:r>
              <w:rPr>
                <w:b/>
                <w:bCs/>
                <w:color w:val="EE0000"/>
                <w:spacing w:val="-4"/>
              </w:rPr>
              <w:t>备做保护接地。</w:t>
            </w:r>
          </w:p>
          <w:p w14:paraId="36AF6022">
            <w:pPr>
              <w:pStyle w:val="7"/>
              <w:spacing w:before="23" w:line="233" w:lineRule="auto"/>
              <w:ind w:left="117" w:right="104" w:firstLine="6"/>
            </w:pPr>
            <w:r>
              <w:rPr>
                <w:b/>
                <w:bCs/>
                <w:color w:val="EE0000"/>
                <w:spacing w:val="-7"/>
              </w:rPr>
              <w:t>（4）TN-S</w:t>
            </w:r>
            <w:r>
              <w:rPr>
                <w:color w:val="EE0000"/>
                <w:spacing w:val="-33"/>
              </w:rPr>
              <w:t xml:space="preserve"> </w:t>
            </w:r>
            <w:r>
              <w:rPr>
                <w:b/>
                <w:bCs/>
                <w:color w:val="EE0000"/>
                <w:spacing w:val="-7"/>
              </w:rPr>
              <w:t>系统中的保护零线除必须在配电室或总</w:t>
            </w:r>
            <w:r>
              <w:rPr>
                <w:b/>
                <w:bCs/>
                <w:color w:val="EE0000"/>
                <w:spacing w:val="1"/>
              </w:rPr>
              <w:t>配电箱处做重复接地外，还必须在配电系统的中</w:t>
            </w:r>
            <w:r>
              <w:rPr>
                <w:b/>
                <w:bCs/>
                <w:color w:val="EE0000"/>
                <w:spacing w:val="-3"/>
              </w:rPr>
              <w:t>间处和末端处做重复接地。</w:t>
            </w:r>
          </w:p>
          <w:p w14:paraId="14A8BB78">
            <w:pPr>
              <w:pStyle w:val="7"/>
              <w:spacing w:before="23" w:line="233" w:lineRule="auto"/>
              <w:ind w:left="117" w:right="103" w:firstLine="6"/>
            </w:pPr>
            <w:r>
              <w:rPr>
                <w:b/>
                <w:bCs/>
                <w:color w:val="EE0000"/>
                <w:spacing w:val="-4"/>
              </w:rPr>
              <w:t>（5）配电柜应装设电源隔离开关及短路、过载、</w:t>
            </w:r>
            <w:r>
              <w:rPr>
                <w:b/>
                <w:bCs/>
                <w:color w:val="EE0000"/>
                <w:spacing w:val="1"/>
              </w:rPr>
              <w:t>漏电保护电器。电源隔离开关分断时，应有明显</w:t>
            </w:r>
            <w:r>
              <w:rPr>
                <w:b/>
                <w:bCs/>
                <w:color w:val="EE0000"/>
                <w:spacing w:val="-3"/>
              </w:rPr>
              <w:t>可见的分断点。</w:t>
            </w:r>
          </w:p>
          <w:p w14:paraId="5FA8B215">
            <w:pPr>
              <w:pStyle w:val="7"/>
              <w:spacing w:before="20" w:line="235" w:lineRule="auto"/>
              <w:ind w:left="118" w:right="104" w:firstLine="5"/>
            </w:pPr>
            <w:r>
              <w:rPr>
                <w:b/>
                <w:bCs/>
                <w:color w:val="EE0000"/>
                <w:spacing w:val="-5"/>
              </w:rPr>
              <w:t>（6）配电箱的电器安装板上必须分设</w:t>
            </w:r>
            <w:r>
              <w:rPr>
                <w:color w:val="EE0000"/>
                <w:spacing w:val="-42"/>
              </w:rPr>
              <w:t xml:space="preserve"> </w:t>
            </w:r>
            <w:r>
              <w:rPr>
                <w:b/>
                <w:bCs/>
                <w:color w:val="EE0000"/>
                <w:spacing w:val="-5"/>
              </w:rPr>
              <w:t>N</w:t>
            </w:r>
            <w:r>
              <w:rPr>
                <w:color w:val="EE0000"/>
                <w:spacing w:val="-44"/>
              </w:rPr>
              <w:t xml:space="preserve"> </w:t>
            </w:r>
            <w:r>
              <w:rPr>
                <w:b/>
                <w:bCs/>
                <w:color w:val="EE0000"/>
                <w:spacing w:val="-5"/>
              </w:rPr>
              <w:t>线端子板</w:t>
            </w:r>
            <w:r>
              <w:rPr>
                <w:b/>
                <w:bCs/>
                <w:color w:val="EE0000"/>
                <w:spacing w:val="-3"/>
              </w:rPr>
              <w:t>和</w:t>
            </w:r>
            <w:r>
              <w:rPr>
                <w:color w:val="EE0000"/>
                <w:spacing w:val="-40"/>
              </w:rPr>
              <w:t xml:space="preserve"> </w:t>
            </w:r>
            <w:r>
              <w:rPr>
                <w:b/>
                <w:bCs/>
                <w:color w:val="EE0000"/>
                <w:spacing w:val="-3"/>
              </w:rPr>
              <w:t>PE</w:t>
            </w:r>
            <w:r>
              <w:rPr>
                <w:color w:val="EE0000"/>
                <w:spacing w:val="-43"/>
              </w:rPr>
              <w:t xml:space="preserve"> </w:t>
            </w:r>
            <w:r>
              <w:rPr>
                <w:b/>
                <w:bCs/>
                <w:color w:val="EE0000"/>
                <w:spacing w:val="-3"/>
              </w:rPr>
              <w:t>线端子板。N</w:t>
            </w:r>
            <w:r>
              <w:rPr>
                <w:color w:val="EE0000"/>
                <w:spacing w:val="-42"/>
              </w:rPr>
              <w:t xml:space="preserve"> </w:t>
            </w:r>
            <w:r>
              <w:rPr>
                <w:b/>
                <w:bCs/>
                <w:color w:val="EE0000"/>
                <w:spacing w:val="-3"/>
              </w:rPr>
              <w:t>线端子板必须与金属电器安装</w:t>
            </w:r>
            <w:r>
              <w:rPr>
                <w:b/>
                <w:bCs/>
                <w:color w:val="EE0000"/>
                <w:spacing w:val="-2"/>
              </w:rPr>
              <w:t>板绝缘；PE</w:t>
            </w:r>
            <w:r>
              <w:rPr>
                <w:color w:val="EE0000"/>
                <w:spacing w:val="-34"/>
              </w:rPr>
              <w:t xml:space="preserve"> </w:t>
            </w:r>
            <w:r>
              <w:rPr>
                <w:b/>
                <w:bCs/>
                <w:color w:val="EE0000"/>
                <w:spacing w:val="-2"/>
              </w:rPr>
              <w:t>线端子板必须与金属电器安装板做电</w:t>
            </w:r>
            <w:r>
              <w:rPr>
                <w:b/>
                <w:bCs/>
                <w:color w:val="EE0000"/>
                <w:spacing w:val="-5"/>
              </w:rPr>
              <w:t>气连接。</w:t>
            </w:r>
          </w:p>
          <w:p w14:paraId="7CC1FA47">
            <w:pPr>
              <w:pStyle w:val="7"/>
              <w:spacing w:before="20" w:line="230" w:lineRule="auto"/>
              <w:ind w:left="118" w:right="119" w:firstLine="5"/>
            </w:pPr>
            <w:r>
              <w:rPr>
                <w:b/>
                <w:bCs/>
                <w:color w:val="EE0000"/>
                <w:spacing w:val="-5"/>
              </w:rPr>
              <w:t>（7）配电箱、开关箱的电源进线端严禁采用插头</w:t>
            </w:r>
            <w:r>
              <w:rPr>
                <w:b/>
                <w:bCs/>
                <w:color w:val="EE0000"/>
                <w:spacing w:val="-3"/>
              </w:rPr>
              <w:t>和插座做活动连接。</w:t>
            </w:r>
          </w:p>
          <w:p w14:paraId="0A811884">
            <w:pPr>
              <w:pStyle w:val="7"/>
              <w:spacing w:before="25" w:line="234" w:lineRule="auto"/>
              <w:ind w:left="115" w:right="28" w:firstLine="8"/>
            </w:pPr>
            <w:r>
              <w:rPr>
                <w:b/>
                <w:bCs/>
                <w:color w:val="EE0000"/>
                <w:spacing w:val="-10"/>
              </w:rPr>
              <w:t>（8）对混凝土搅拌机、钢筋加工机械、木工机械、</w:t>
            </w:r>
            <w:r>
              <w:rPr>
                <w:b/>
                <w:bCs/>
                <w:color w:val="EE0000"/>
                <w:spacing w:val="1"/>
              </w:rPr>
              <w:t>盾构机械等设备进行清理、检查、维修时，必须将其开关箱分闸断电，呈现可见电源分断点，并</w:t>
            </w:r>
            <w:r>
              <w:rPr>
                <w:b/>
                <w:bCs/>
                <w:color w:val="EE0000"/>
                <w:spacing w:val="-4"/>
              </w:rPr>
              <w:t>关门上锁。</w:t>
            </w:r>
          </w:p>
          <w:p w14:paraId="4E4F8E41">
            <w:pPr>
              <w:pStyle w:val="7"/>
              <w:spacing w:before="23" w:line="230" w:lineRule="auto"/>
              <w:ind w:left="116" w:right="113" w:firstLine="7"/>
            </w:pPr>
            <w:r>
              <w:rPr>
                <w:spacing w:val="-5"/>
              </w:rPr>
              <w:t>（9）室外</w:t>
            </w:r>
            <w:r>
              <w:rPr>
                <w:spacing w:val="-46"/>
              </w:rPr>
              <w:t xml:space="preserve"> </w:t>
            </w:r>
            <w:r>
              <w:rPr>
                <w:spacing w:val="-5"/>
              </w:rPr>
              <w:t>220V</w:t>
            </w:r>
            <w:r>
              <w:rPr>
                <w:spacing w:val="-46"/>
              </w:rPr>
              <w:t xml:space="preserve"> </w:t>
            </w:r>
            <w:r>
              <w:rPr>
                <w:spacing w:val="-5"/>
              </w:rPr>
              <w:t>灯具距地面不得低于</w:t>
            </w:r>
            <w:r>
              <w:rPr>
                <w:spacing w:val="-41"/>
              </w:rPr>
              <w:t xml:space="preserve"> </w:t>
            </w:r>
            <w:r>
              <w:rPr>
                <w:spacing w:val="-5"/>
              </w:rPr>
              <w:t>3m,室</w:t>
            </w:r>
            <w:r>
              <w:rPr>
                <w:spacing w:val="-6"/>
              </w:rPr>
              <w:t>内不得</w:t>
            </w:r>
            <w:r>
              <w:rPr>
                <w:spacing w:val="-3"/>
              </w:rPr>
              <w:t>低于</w:t>
            </w:r>
            <w:r>
              <w:rPr>
                <w:spacing w:val="-42"/>
              </w:rPr>
              <w:t xml:space="preserve"> </w:t>
            </w:r>
            <w:r>
              <w:rPr>
                <w:spacing w:val="-3"/>
              </w:rPr>
              <w:t>2.5m。</w:t>
            </w:r>
          </w:p>
          <w:p w14:paraId="226D6F63">
            <w:pPr>
              <w:pStyle w:val="7"/>
              <w:spacing w:before="21" w:line="230" w:lineRule="auto"/>
              <w:ind w:left="118" w:right="116" w:firstLine="5"/>
            </w:pPr>
            <w:r>
              <w:t>（10）PE</w:t>
            </w:r>
            <w:r>
              <w:rPr>
                <w:spacing w:val="-44"/>
              </w:rPr>
              <w:t xml:space="preserve"> </w:t>
            </w:r>
            <w:r>
              <w:t>线上严禁设开关或熔断器，严禁通过工</w:t>
            </w:r>
            <w:r>
              <w:rPr>
                <w:spacing w:val="-1"/>
              </w:rPr>
              <w:t>作电流，且严禁断线。</w:t>
            </w:r>
          </w:p>
          <w:p w14:paraId="6ADC26BF">
            <w:pPr>
              <w:pStyle w:val="7"/>
              <w:spacing w:before="23" w:line="220" w:lineRule="auto"/>
              <w:jc w:val="right"/>
            </w:pPr>
            <w:r>
              <w:rPr>
                <w:b/>
                <w:bCs/>
                <w:color w:val="EE0000"/>
                <w:spacing w:val="-6"/>
              </w:rPr>
              <w:t>（11）下列特殊场所应使用安全特低电压照明器：</w:t>
            </w:r>
          </w:p>
          <w:p w14:paraId="7A3B1751">
            <w:pPr>
              <w:pStyle w:val="7"/>
              <w:spacing w:before="23" w:line="233" w:lineRule="auto"/>
              <w:ind w:left="116" w:right="104"/>
            </w:pPr>
            <w:r>
              <w:rPr>
                <w:b/>
                <w:bCs/>
                <w:color w:val="EE0000"/>
                <w:spacing w:val="1"/>
              </w:rPr>
              <w:t>①隧道、人防工程、高温、有导电灰尘、比较潮</w:t>
            </w:r>
            <w:r>
              <w:rPr>
                <w:b/>
                <w:bCs/>
                <w:color w:val="EE0000"/>
                <w:spacing w:val="-5"/>
              </w:rPr>
              <w:t>湿或灯具离地面高度低于</w:t>
            </w:r>
            <w:r>
              <w:rPr>
                <w:color w:val="EE0000"/>
                <w:spacing w:val="-26"/>
              </w:rPr>
              <w:t xml:space="preserve"> </w:t>
            </w:r>
            <w:r>
              <w:rPr>
                <w:b/>
                <w:bCs/>
                <w:color w:val="EE0000"/>
                <w:spacing w:val="-5"/>
              </w:rPr>
              <w:t>2.5m</w:t>
            </w:r>
            <w:r>
              <w:rPr>
                <w:color w:val="EE0000"/>
                <w:spacing w:val="-48"/>
              </w:rPr>
              <w:t xml:space="preserve"> </w:t>
            </w:r>
            <w:r>
              <w:rPr>
                <w:b/>
                <w:bCs/>
                <w:color w:val="EE0000"/>
                <w:spacing w:val="-5"/>
              </w:rPr>
              <w:t>等场所的照明，电</w:t>
            </w:r>
            <w:r>
              <w:rPr>
                <w:b/>
                <w:bCs/>
                <w:color w:val="EE0000"/>
                <w:spacing w:val="-4"/>
              </w:rPr>
              <w:t>源电压不应大于</w:t>
            </w:r>
            <w:r>
              <w:rPr>
                <w:color w:val="EE0000"/>
                <w:spacing w:val="-36"/>
              </w:rPr>
              <w:t xml:space="preserve"> </w:t>
            </w:r>
            <w:r>
              <w:rPr>
                <w:b/>
                <w:bCs/>
                <w:color w:val="EE0000"/>
                <w:spacing w:val="-4"/>
              </w:rPr>
              <w:t>36V；</w:t>
            </w:r>
          </w:p>
          <w:p w14:paraId="46F9553C">
            <w:pPr>
              <w:pStyle w:val="7"/>
              <w:spacing w:before="21" w:line="206" w:lineRule="auto"/>
              <w:ind w:left="115"/>
            </w:pPr>
            <w:r>
              <w:rPr>
                <w:b/>
                <w:bCs/>
                <w:color w:val="EE0000"/>
                <w:spacing w:val="1"/>
              </w:rPr>
              <w:t>②潮湿和易触及带电体场所的照明，电源电压不</w:t>
            </w:r>
          </w:p>
        </w:tc>
        <w:tc>
          <w:tcPr>
            <w:tcW w:w="4961" w:type="dxa"/>
            <w:vAlign w:val="top"/>
          </w:tcPr>
          <w:p w14:paraId="4540F73B">
            <w:pPr>
              <w:pStyle w:val="7"/>
              <w:spacing w:before="35" w:line="221" w:lineRule="auto"/>
              <w:ind w:left="115"/>
            </w:pPr>
            <w:r>
              <w:rPr>
                <w:b/>
                <w:bCs/>
                <w:color w:val="EE0000"/>
                <w:spacing w:val="-7"/>
              </w:rPr>
              <w:t>作。</w:t>
            </w:r>
          </w:p>
          <w:p w14:paraId="47EB8FD1">
            <w:pPr>
              <w:pStyle w:val="7"/>
              <w:spacing w:before="21" w:line="230" w:lineRule="auto"/>
              <w:ind w:left="116" w:right="118" w:firstLine="4"/>
            </w:pPr>
            <w:r>
              <w:rPr>
                <w:b/>
                <w:bCs/>
                <w:color w:val="EE0000"/>
                <w:spacing w:val="-3"/>
              </w:rPr>
              <w:t>（2）其他用电人员应通过相关安全教育培训和技术交底，考核合格后方可上岗工作。</w:t>
            </w:r>
          </w:p>
          <w:p w14:paraId="5DAEFBE2">
            <w:pPr>
              <w:pStyle w:val="7"/>
              <w:spacing w:before="22" w:line="230" w:lineRule="auto"/>
              <w:ind w:left="141" w:right="114" w:hanging="20"/>
            </w:pPr>
            <w:r>
              <w:rPr>
                <w:spacing w:val="-1"/>
              </w:rPr>
              <w:t>（3）安装、巡检、维修临时用电设备和线路，应</w:t>
            </w:r>
            <w:r>
              <w:rPr>
                <w:spacing w:val="-3"/>
              </w:rPr>
              <w:t>由电工完成，并应设专人监护</w:t>
            </w:r>
          </w:p>
          <w:p w14:paraId="4D41963C">
            <w:pPr>
              <w:pStyle w:val="7"/>
              <w:spacing w:before="20" w:line="233" w:lineRule="auto"/>
              <w:ind w:left="115" w:right="107" w:firstLine="5"/>
            </w:pPr>
            <w:r>
              <w:rPr>
                <w:b/>
                <w:bCs/>
                <w:color w:val="EE0000"/>
                <w:spacing w:val="-3"/>
              </w:rPr>
              <w:t>（4）临时用电工程应定期检查。定期检查时，应</w:t>
            </w:r>
            <w:r>
              <w:rPr>
                <w:b/>
                <w:bCs/>
                <w:color w:val="EE0000"/>
                <w:spacing w:val="3"/>
              </w:rPr>
              <w:t>复查接地电阻、绝缘电阻，并进行剩余电流动作</w:t>
            </w:r>
            <w:r>
              <w:rPr>
                <w:b/>
                <w:bCs/>
                <w:color w:val="EE0000"/>
                <w:spacing w:val="-3"/>
              </w:rPr>
              <w:t>保护器的剩余电流动作参数测定。</w:t>
            </w:r>
          </w:p>
          <w:p w14:paraId="33800199">
            <w:pPr>
              <w:pStyle w:val="7"/>
              <w:spacing w:before="23" w:line="233" w:lineRule="auto"/>
              <w:ind w:left="113" w:right="107" w:firstLine="8"/>
            </w:pPr>
            <w:r>
              <w:rPr>
                <w:b/>
                <w:bCs/>
                <w:color w:val="EE0000"/>
                <w:spacing w:val="-3"/>
              </w:rPr>
              <w:t>（5）临时用电工程定期检查应按分部、分项工程</w:t>
            </w:r>
            <w:r>
              <w:rPr>
                <w:b/>
                <w:bCs/>
                <w:color w:val="EE0000"/>
                <w:spacing w:val="3"/>
              </w:rPr>
              <w:t>进行，对安全隐患应及时处理，并应履行复查验</w:t>
            </w:r>
            <w:r>
              <w:rPr>
                <w:b/>
                <w:bCs/>
                <w:color w:val="EE0000"/>
                <w:spacing w:val="-4"/>
              </w:rPr>
              <w:t>收手续。</w:t>
            </w:r>
          </w:p>
          <w:p w14:paraId="76091D32">
            <w:pPr>
              <w:pStyle w:val="7"/>
              <w:spacing w:before="23" w:line="220" w:lineRule="auto"/>
              <w:ind w:left="117"/>
            </w:pPr>
            <w:r>
              <w:rPr>
                <w:spacing w:val="-2"/>
              </w:rPr>
              <w:t>2.临时用电安全技术</w:t>
            </w:r>
          </w:p>
          <w:p w14:paraId="555FAFE6">
            <w:pPr>
              <w:pStyle w:val="7"/>
              <w:spacing w:before="22" w:line="234" w:lineRule="auto"/>
              <w:ind w:left="114" w:right="107" w:firstLine="7"/>
            </w:pPr>
            <w:r>
              <w:rPr>
                <w:spacing w:val="-1"/>
              </w:rPr>
              <w:t>（1）施工现场临时用电工程专用的电源中性点直接接地的</w:t>
            </w:r>
            <w:r>
              <w:rPr>
                <w:spacing w:val="-32"/>
              </w:rPr>
              <w:t xml:space="preserve"> </w:t>
            </w:r>
            <w:r>
              <w:rPr>
                <w:spacing w:val="-1"/>
              </w:rPr>
              <w:t>220/380V</w:t>
            </w:r>
            <w:r>
              <w:rPr>
                <w:spacing w:val="-50"/>
              </w:rPr>
              <w:t xml:space="preserve"> </w:t>
            </w:r>
            <w:r>
              <w:rPr>
                <w:spacing w:val="-1"/>
              </w:rPr>
              <w:t>三相四线制低压电力系统，应符合下列规定：采用三级配电系统；采用</w:t>
            </w:r>
            <w:r>
              <w:rPr>
                <w:spacing w:val="-39"/>
              </w:rPr>
              <w:t xml:space="preserve"> </w:t>
            </w:r>
            <w:r>
              <w:rPr>
                <w:spacing w:val="-1"/>
              </w:rPr>
              <w:t>TN-S</w:t>
            </w:r>
            <w:r>
              <w:rPr>
                <w:spacing w:val="-45"/>
              </w:rPr>
              <w:t xml:space="preserve"> </w:t>
            </w:r>
            <w:r>
              <w:rPr>
                <w:spacing w:val="-1"/>
              </w:rPr>
              <w:t>系统；采用二级剩余电流动作保护系统。</w:t>
            </w:r>
          </w:p>
          <w:p w14:paraId="42518D23">
            <w:pPr>
              <w:pStyle w:val="7"/>
              <w:spacing w:before="24" w:line="230" w:lineRule="auto"/>
              <w:ind w:left="115" w:right="118" w:firstLine="5"/>
            </w:pPr>
            <w:r>
              <w:rPr>
                <w:b/>
                <w:bCs/>
                <w:color w:val="EE0000"/>
                <w:spacing w:val="-3"/>
              </w:rPr>
              <w:t>（2）施工现场的临时用电配电系统严禁利用大地作相导体或中性导体。</w:t>
            </w:r>
          </w:p>
          <w:p w14:paraId="6BEB34A8">
            <w:pPr>
              <w:pStyle w:val="7"/>
              <w:spacing w:before="22" w:line="230" w:lineRule="auto"/>
              <w:ind w:left="124" w:right="107" w:hanging="3"/>
            </w:pPr>
            <w:r>
              <w:rPr>
                <w:b/>
                <w:bCs/>
                <w:color w:val="EE0000"/>
                <w:spacing w:val="5"/>
              </w:rPr>
              <w:t>（3）</w:t>
            </w:r>
            <w:r>
              <w:rPr>
                <w:color w:val="EE0000"/>
                <w:spacing w:val="-48"/>
              </w:rPr>
              <w:t xml:space="preserve"> </w:t>
            </w:r>
            <w:r>
              <w:rPr>
                <w:b/>
                <w:bCs/>
                <w:color w:val="EE0000"/>
                <w:spacing w:val="5"/>
              </w:rPr>
              <w:t>当施工现场与外电线路共用同一供电系统</w:t>
            </w:r>
            <w:r>
              <w:rPr>
                <w:b/>
                <w:bCs/>
                <w:color w:val="EE0000"/>
                <w:spacing w:val="-3"/>
              </w:rPr>
              <w:t>时，电气设备的接地应与原系统保持一致。</w:t>
            </w:r>
          </w:p>
          <w:p w14:paraId="46D3C1F2">
            <w:pPr>
              <w:pStyle w:val="7"/>
              <w:spacing w:before="23" w:line="230" w:lineRule="auto"/>
              <w:ind w:left="118" w:right="115" w:firstLine="2"/>
            </w:pPr>
            <w:r>
              <w:rPr>
                <w:b/>
                <w:bCs/>
                <w:color w:val="EE0000"/>
                <w:spacing w:val="7"/>
              </w:rPr>
              <w:t>（4）发电机组电源不得与市电线路电源并列运</w:t>
            </w:r>
            <w:r>
              <w:rPr>
                <w:b/>
                <w:bCs/>
                <w:color w:val="EE0000"/>
                <w:spacing w:val="-8"/>
              </w:rPr>
              <w:t>行。</w:t>
            </w:r>
          </w:p>
          <w:p w14:paraId="58E97B52">
            <w:pPr>
              <w:pStyle w:val="7"/>
              <w:spacing w:before="20" w:line="220" w:lineRule="auto"/>
              <w:ind w:left="121"/>
            </w:pPr>
            <w:r>
              <w:rPr>
                <w:b/>
                <w:bCs/>
                <w:color w:val="EE0000"/>
                <w:spacing w:val="-3"/>
              </w:rPr>
              <w:t>（5）配电箱箱门应配锁，并应设专人负责管理。</w:t>
            </w:r>
          </w:p>
          <w:p w14:paraId="278AA383">
            <w:pPr>
              <w:pStyle w:val="7"/>
              <w:spacing w:before="26" w:line="235" w:lineRule="auto"/>
              <w:ind w:left="115" w:right="107" w:firstLine="5"/>
            </w:pPr>
            <w:r>
              <w:rPr>
                <w:b/>
                <w:bCs/>
                <w:color w:val="EE0000"/>
                <w:spacing w:val="-4"/>
              </w:rPr>
              <w:t>（6）配电箱、开关箱应定期检查、维修。检查、</w:t>
            </w:r>
            <w:r>
              <w:rPr>
                <w:b/>
                <w:bCs/>
                <w:color w:val="EE0000"/>
                <w:spacing w:val="3"/>
              </w:rPr>
              <w:t>维修人员应是专业电工。维修、检查时，应将其前一级相应的电源隔离开关分闸断电，设置专人监护，并悬挂“禁止合闸、有人工作”的停电标</w:t>
            </w:r>
            <w:r>
              <w:rPr>
                <w:b/>
                <w:bCs/>
                <w:color w:val="EE0000"/>
                <w:spacing w:val="-3"/>
              </w:rPr>
              <w:t>识牌，不得带电作业。</w:t>
            </w:r>
          </w:p>
          <w:p w14:paraId="1298EA76">
            <w:pPr>
              <w:pStyle w:val="7"/>
              <w:spacing w:before="23" w:line="220" w:lineRule="auto"/>
              <w:ind w:left="121"/>
            </w:pPr>
            <w:r>
              <w:rPr>
                <w:b/>
                <w:bCs/>
                <w:color w:val="EE0000"/>
                <w:spacing w:val="-3"/>
              </w:rPr>
              <w:t>（7）除出现电气故障的紧急情况外，配电箱、开</w:t>
            </w:r>
          </w:p>
          <w:p w14:paraId="5F750571">
            <w:pPr>
              <w:pStyle w:val="7"/>
              <w:spacing w:before="23" w:line="220" w:lineRule="auto"/>
              <w:ind w:left="118"/>
            </w:pPr>
            <w:r>
              <w:rPr>
                <w:b/>
                <w:bCs/>
                <w:color w:val="EE0000"/>
                <w:spacing w:val="-3"/>
              </w:rPr>
              <w:t>关箱的操作顺序应符合下列规定</w:t>
            </w:r>
          </w:p>
          <w:p w14:paraId="7477EF3D">
            <w:pPr>
              <w:pStyle w:val="7"/>
              <w:spacing w:before="23" w:line="229" w:lineRule="auto"/>
              <w:ind w:left="118" w:right="107" w:hanging="4"/>
            </w:pPr>
            <w:r>
              <w:rPr>
                <w:b/>
                <w:bCs/>
                <w:color w:val="EE0000"/>
                <w:spacing w:val="3"/>
              </w:rPr>
              <w:t>①送电操作顺序应为：总配电箱一分配电箱一开</w:t>
            </w:r>
            <w:r>
              <w:rPr>
                <w:b/>
                <w:bCs/>
                <w:color w:val="EE0000"/>
                <w:spacing w:val="-6"/>
              </w:rPr>
              <w:t>关箱；</w:t>
            </w:r>
          </w:p>
          <w:p w14:paraId="325871A5">
            <w:pPr>
              <w:pStyle w:val="7"/>
              <w:spacing w:before="23" w:line="230" w:lineRule="auto"/>
              <w:ind w:left="140" w:right="107" w:hanging="27"/>
            </w:pPr>
            <w:r>
              <w:rPr>
                <w:b/>
                <w:bCs/>
                <w:color w:val="EE0000"/>
                <w:spacing w:val="3"/>
              </w:rPr>
              <w:t>②停电操作顺序应为：开关箱一分配电箱一总配</w:t>
            </w:r>
            <w:r>
              <w:rPr>
                <w:b/>
                <w:bCs/>
                <w:color w:val="EE0000"/>
                <w:spacing w:val="-14"/>
              </w:rPr>
              <w:t>电箱。</w:t>
            </w:r>
          </w:p>
          <w:p w14:paraId="1614BCE5">
            <w:pPr>
              <w:pStyle w:val="7"/>
              <w:spacing w:before="21" w:line="230" w:lineRule="auto"/>
              <w:ind w:left="118" w:right="116" w:firstLine="2"/>
            </w:pPr>
            <w:r>
              <w:rPr>
                <w:b/>
                <w:bCs/>
                <w:color w:val="EE0000"/>
                <w:spacing w:val="-2"/>
              </w:rPr>
              <w:t>（8）施工现场停止作业</w:t>
            </w:r>
            <w:r>
              <w:rPr>
                <w:color w:val="EE0000"/>
                <w:spacing w:val="-18"/>
              </w:rPr>
              <w:t xml:space="preserve"> </w:t>
            </w:r>
            <w:r>
              <w:rPr>
                <w:b/>
                <w:bCs/>
                <w:color w:val="EE0000"/>
                <w:spacing w:val="-2"/>
              </w:rPr>
              <w:t>1h</w:t>
            </w:r>
            <w:r>
              <w:rPr>
                <w:color w:val="EE0000"/>
                <w:spacing w:val="-2"/>
              </w:rPr>
              <w:t xml:space="preserve"> </w:t>
            </w:r>
            <w:r>
              <w:rPr>
                <w:b/>
                <w:bCs/>
                <w:color w:val="EE0000"/>
                <w:spacing w:val="-2"/>
              </w:rPr>
              <w:t>以上时，应将动力开</w:t>
            </w:r>
            <w:r>
              <w:rPr>
                <w:b/>
                <w:bCs/>
                <w:color w:val="EE0000"/>
                <w:spacing w:val="-4"/>
              </w:rPr>
              <w:t>关箱断电上锁。</w:t>
            </w:r>
          </w:p>
          <w:p w14:paraId="50146ACE">
            <w:pPr>
              <w:pStyle w:val="7"/>
              <w:spacing w:before="23" w:line="230" w:lineRule="auto"/>
              <w:ind w:left="115" w:right="119" w:firstLine="5"/>
            </w:pPr>
            <w:r>
              <w:t>（9）室外</w:t>
            </w:r>
            <w:r>
              <w:rPr>
                <w:spacing w:val="-41"/>
              </w:rPr>
              <w:t xml:space="preserve"> </w:t>
            </w:r>
            <w:r>
              <w:t>220V</w:t>
            </w:r>
            <w:r>
              <w:rPr>
                <w:spacing w:val="-44"/>
              </w:rPr>
              <w:t xml:space="preserve"> </w:t>
            </w:r>
            <w:r>
              <w:t>灯具距地面不得低于</w:t>
            </w:r>
            <w:r>
              <w:rPr>
                <w:spacing w:val="-39"/>
              </w:rPr>
              <w:t xml:space="preserve"> </w:t>
            </w:r>
            <w:r>
              <w:t>3m，室</w:t>
            </w:r>
            <w:r>
              <w:rPr>
                <w:spacing w:val="-1"/>
              </w:rPr>
              <w:t>内不</w:t>
            </w:r>
            <w:r>
              <w:rPr>
                <w:spacing w:val="-3"/>
              </w:rPr>
              <w:t>得低于</w:t>
            </w:r>
            <w:r>
              <w:rPr>
                <w:spacing w:val="-40"/>
              </w:rPr>
              <w:t xml:space="preserve"> </w:t>
            </w:r>
            <w:r>
              <w:rPr>
                <w:spacing w:val="-3"/>
              </w:rPr>
              <w:t>2.5m。</w:t>
            </w:r>
          </w:p>
          <w:p w14:paraId="20B897D5">
            <w:pPr>
              <w:pStyle w:val="7"/>
              <w:spacing w:before="20" w:line="231" w:lineRule="auto"/>
              <w:ind w:left="115" w:right="46" w:firstLine="5"/>
            </w:pPr>
            <w:r>
              <w:rPr>
                <w:spacing w:val="-11"/>
              </w:rPr>
              <w:t>（10）保护接地导体（PE）上严禁设开关或熔断器，</w:t>
            </w:r>
            <w:r>
              <w:rPr>
                <w:spacing w:val="-1"/>
              </w:rPr>
              <w:t>严禁通过工作电流，且严禁断线。</w:t>
            </w:r>
          </w:p>
          <w:p w14:paraId="598DA0EC">
            <w:pPr>
              <w:pStyle w:val="7"/>
              <w:spacing w:before="20" w:line="220" w:lineRule="auto"/>
              <w:jc w:val="right"/>
            </w:pPr>
            <w:r>
              <w:rPr>
                <w:b/>
                <w:bCs/>
                <w:color w:val="EE0000"/>
                <w:spacing w:val="-5"/>
              </w:rPr>
              <w:t>（11）下列特殊场所应使用安全特低电压照明器：</w:t>
            </w:r>
          </w:p>
          <w:p w14:paraId="4D9C2A80">
            <w:pPr>
              <w:pStyle w:val="7"/>
              <w:spacing w:before="24" w:line="233" w:lineRule="auto"/>
              <w:ind w:left="114" w:right="107"/>
            </w:pPr>
            <w:r>
              <w:rPr>
                <w:b/>
                <w:bCs/>
                <w:color w:val="EE0000"/>
                <w:spacing w:val="3"/>
              </w:rPr>
              <w:t>①隧道、人防工程、高温、有导电灰尘、潮湿场</w:t>
            </w:r>
            <w:r>
              <w:rPr>
                <w:b/>
                <w:bCs/>
                <w:color w:val="EE0000"/>
                <w:spacing w:val="-4"/>
              </w:rPr>
              <w:t>所和灯具离地面高度低于</w:t>
            </w:r>
            <w:r>
              <w:rPr>
                <w:color w:val="EE0000"/>
                <w:spacing w:val="-37"/>
              </w:rPr>
              <w:t xml:space="preserve"> </w:t>
            </w:r>
            <w:r>
              <w:rPr>
                <w:b/>
                <w:bCs/>
                <w:color w:val="EE0000"/>
                <w:spacing w:val="-4"/>
              </w:rPr>
              <w:t>2.5m</w:t>
            </w:r>
            <w:r>
              <w:rPr>
                <w:color w:val="EE0000"/>
                <w:spacing w:val="-31"/>
              </w:rPr>
              <w:t xml:space="preserve"> </w:t>
            </w:r>
            <w:r>
              <w:rPr>
                <w:b/>
                <w:bCs/>
                <w:color w:val="EE0000"/>
                <w:spacing w:val="-4"/>
              </w:rPr>
              <w:t>的场所的照明，电</w:t>
            </w:r>
            <w:r>
              <w:rPr>
                <w:b/>
                <w:bCs/>
                <w:color w:val="EE0000"/>
                <w:spacing w:val="-5"/>
              </w:rPr>
              <w:t>源电压不应大于</w:t>
            </w:r>
            <w:r>
              <w:rPr>
                <w:color w:val="EE0000"/>
                <w:spacing w:val="-54"/>
              </w:rPr>
              <w:t xml:space="preserve"> </w:t>
            </w:r>
            <w:r>
              <w:rPr>
                <w:b/>
                <w:bCs/>
                <w:color w:val="EE0000"/>
                <w:spacing w:val="-5"/>
              </w:rPr>
              <w:t>AC36V；</w:t>
            </w:r>
          </w:p>
          <w:p w14:paraId="254CB563">
            <w:pPr>
              <w:pStyle w:val="7"/>
              <w:spacing w:before="22" w:line="231" w:lineRule="auto"/>
              <w:ind w:left="118" w:right="107" w:hanging="5"/>
            </w:pPr>
            <w:r>
              <w:rPr>
                <w:b/>
                <w:bCs/>
                <w:color w:val="EE0000"/>
                <w:spacing w:val="-2"/>
              </w:rPr>
              <w:t>②)</w:t>
            </w:r>
            <w:r>
              <w:rPr>
                <w:color w:val="EE0000"/>
                <w:spacing w:val="61"/>
              </w:rPr>
              <w:t xml:space="preserve"> </w:t>
            </w:r>
            <w:r>
              <w:rPr>
                <w:b/>
                <w:bCs/>
                <w:color w:val="EE0000"/>
                <w:spacing w:val="-2"/>
              </w:rPr>
              <w:t>易触及带电体场所的照明，</w:t>
            </w:r>
            <w:r>
              <w:rPr>
                <w:color w:val="EE0000"/>
                <w:spacing w:val="-63"/>
              </w:rPr>
              <w:t xml:space="preserve"> </w:t>
            </w:r>
            <w:r>
              <w:rPr>
                <w:b/>
                <w:bCs/>
                <w:color w:val="EE0000"/>
                <w:spacing w:val="-2"/>
              </w:rPr>
              <w:t>电源电压不应大</w:t>
            </w:r>
            <w:r>
              <w:rPr>
                <w:b/>
                <w:bCs/>
                <w:color w:val="EE0000"/>
                <w:spacing w:val="-4"/>
              </w:rPr>
              <w:t>于</w:t>
            </w:r>
            <w:r>
              <w:rPr>
                <w:color w:val="EE0000"/>
                <w:spacing w:val="-53"/>
              </w:rPr>
              <w:t xml:space="preserve"> </w:t>
            </w:r>
            <w:r>
              <w:rPr>
                <w:b/>
                <w:bCs/>
                <w:color w:val="EE0000"/>
                <w:spacing w:val="-4"/>
              </w:rPr>
              <w:t>AC24V；</w:t>
            </w:r>
          </w:p>
          <w:p w14:paraId="755A250B">
            <w:pPr>
              <w:pStyle w:val="7"/>
              <w:spacing w:before="19" w:line="229" w:lineRule="auto"/>
              <w:ind w:left="132" w:right="107" w:hanging="19"/>
            </w:pPr>
            <w:r>
              <w:rPr>
                <w:b/>
                <w:bCs/>
                <w:color w:val="EE0000"/>
                <w:spacing w:val="1"/>
              </w:rPr>
              <w:t>③)</w:t>
            </w:r>
            <w:r>
              <w:rPr>
                <w:color w:val="EE0000"/>
                <w:spacing w:val="45"/>
              </w:rPr>
              <w:t xml:space="preserve"> </w:t>
            </w:r>
            <w:r>
              <w:rPr>
                <w:b/>
                <w:bCs/>
                <w:color w:val="EE0000"/>
                <w:spacing w:val="1"/>
              </w:rPr>
              <w:t>导电良好的地面、锅炉或金属容器等受限空</w:t>
            </w:r>
            <w:r>
              <w:rPr>
                <w:b/>
                <w:bCs/>
                <w:color w:val="EE0000"/>
                <w:spacing w:val="-3"/>
              </w:rPr>
              <w:t>间作业的照明，电源电压不应大于</w:t>
            </w:r>
            <w:r>
              <w:rPr>
                <w:color w:val="EE0000"/>
                <w:spacing w:val="-52"/>
              </w:rPr>
              <w:t xml:space="preserve"> </w:t>
            </w:r>
            <w:r>
              <w:rPr>
                <w:b/>
                <w:bCs/>
                <w:color w:val="EE0000"/>
                <w:spacing w:val="-3"/>
              </w:rPr>
              <w:t>AC12V</w:t>
            </w:r>
          </w:p>
        </w:tc>
      </w:tr>
    </w:tbl>
    <w:p w14:paraId="69B03F42">
      <w:pPr>
        <w:spacing w:line="209" w:lineRule="exact"/>
        <w:rPr>
          <w:rFonts w:ascii="Arial"/>
          <w:sz w:val="18"/>
        </w:rPr>
      </w:pPr>
    </w:p>
    <w:p w14:paraId="61949277">
      <w:pPr>
        <w:spacing w:line="209" w:lineRule="exact"/>
        <w:rPr>
          <w:rFonts w:ascii="Arial" w:hAnsi="Arial" w:eastAsia="Arial" w:cs="Arial"/>
          <w:sz w:val="18"/>
          <w:szCs w:val="18"/>
        </w:rPr>
        <w:sectPr>
          <w:footerReference r:id="rId21"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598BF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4932" w:type="dxa"/>
            <w:vAlign w:val="top"/>
          </w:tcPr>
          <w:p w14:paraId="635AFD60">
            <w:pPr>
              <w:pStyle w:val="7"/>
              <w:spacing w:before="36" w:line="220" w:lineRule="auto"/>
              <w:ind w:left="118"/>
            </w:pPr>
            <w:r>
              <w:rPr>
                <w:b/>
                <w:bCs/>
                <w:color w:val="EE0000"/>
                <w:spacing w:val="-9"/>
              </w:rPr>
              <w:t>得大于</w:t>
            </w:r>
            <w:r>
              <w:rPr>
                <w:color w:val="EE0000"/>
                <w:spacing w:val="-42"/>
              </w:rPr>
              <w:t xml:space="preserve"> </w:t>
            </w:r>
            <w:r>
              <w:rPr>
                <w:b/>
                <w:bCs/>
                <w:color w:val="EE0000"/>
                <w:spacing w:val="-9"/>
              </w:rPr>
              <w:t>24V；</w:t>
            </w:r>
          </w:p>
          <w:p w14:paraId="22832450">
            <w:pPr>
              <w:pStyle w:val="7"/>
              <w:spacing w:before="24" w:line="223" w:lineRule="auto"/>
              <w:ind w:left="119" w:right="104" w:hanging="4"/>
            </w:pPr>
            <w:r>
              <w:rPr>
                <w:b/>
                <w:bCs/>
                <w:color w:val="EE0000"/>
                <w:spacing w:val="1"/>
              </w:rPr>
              <w:t>③特别潮湿场所、导电良好的地面、锅炉或金属</w:t>
            </w:r>
            <w:r>
              <w:rPr>
                <w:b/>
                <w:bCs/>
                <w:color w:val="EE0000"/>
                <w:spacing w:val="-5"/>
              </w:rPr>
              <w:t>容器内的照明，电源电压不得大于</w:t>
            </w:r>
            <w:r>
              <w:rPr>
                <w:color w:val="EE0000"/>
                <w:spacing w:val="-20"/>
              </w:rPr>
              <w:t xml:space="preserve"> </w:t>
            </w:r>
            <w:r>
              <w:rPr>
                <w:b/>
                <w:bCs/>
                <w:color w:val="EE0000"/>
                <w:spacing w:val="-5"/>
              </w:rPr>
              <w:t>12V。</w:t>
            </w:r>
          </w:p>
        </w:tc>
        <w:tc>
          <w:tcPr>
            <w:tcW w:w="4961" w:type="dxa"/>
            <w:vAlign w:val="top"/>
          </w:tcPr>
          <w:p w14:paraId="159AB5F3">
            <w:pPr>
              <w:rPr>
                <w:rFonts w:ascii="Arial"/>
                <w:sz w:val="21"/>
              </w:rPr>
            </w:pPr>
          </w:p>
        </w:tc>
      </w:tr>
      <w:tr w14:paraId="18BA1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D6723D5">
            <w:pPr>
              <w:pStyle w:val="7"/>
              <w:spacing w:before="32" w:line="208" w:lineRule="auto"/>
              <w:ind w:left="4593"/>
            </w:pPr>
            <w:r>
              <w:rPr>
                <w:b/>
                <w:bCs/>
                <w:spacing w:val="-6"/>
              </w:rPr>
              <w:t>变化</w:t>
            </w:r>
            <w:r>
              <w:rPr>
                <w:spacing w:val="-42"/>
              </w:rPr>
              <w:t xml:space="preserve"> </w:t>
            </w:r>
            <w:r>
              <w:rPr>
                <w:b/>
                <w:bCs/>
                <w:spacing w:val="-6"/>
              </w:rPr>
              <w:t>53</w:t>
            </w:r>
          </w:p>
        </w:tc>
      </w:tr>
      <w:tr w14:paraId="79922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6867393">
            <w:pPr>
              <w:pStyle w:val="7"/>
              <w:spacing w:before="67" w:line="178" w:lineRule="auto"/>
              <w:ind w:left="2247"/>
            </w:pPr>
            <w:r>
              <w:rPr>
                <w:b/>
                <w:bCs/>
                <w:spacing w:val="-3"/>
              </w:rPr>
              <w:t>P234</w:t>
            </w:r>
          </w:p>
        </w:tc>
        <w:tc>
          <w:tcPr>
            <w:tcW w:w="4961" w:type="dxa"/>
            <w:vAlign w:val="top"/>
          </w:tcPr>
          <w:p w14:paraId="5958A57B">
            <w:pPr>
              <w:pStyle w:val="7"/>
              <w:spacing w:before="67" w:line="178" w:lineRule="auto"/>
              <w:ind w:left="2261"/>
            </w:pPr>
            <w:r>
              <w:rPr>
                <w:b/>
                <w:bCs/>
                <w:spacing w:val="-4"/>
              </w:rPr>
              <w:t>P236</w:t>
            </w:r>
          </w:p>
        </w:tc>
      </w:tr>
      <w:tr w14:paraId="122B8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8" w:hRule="atLeast"/>
        </w:trPr>
        <w:tc>
          <w:tcPr>
            <w:tcW w:w="4932" w:type="dxa"/>
            <w:vAlign w:val="top"/>
          </w:tcPr>
          <w:p w14:paraId="7B8B02BA">
            <w:pPr>
              <w:pStyle w:val="7"/>
              <w:spacing w:before="32" w:line="220" w:lineRule="auto"/>
              <w:ind w:left="107"/>
            </w:pPr>
            <w:r>
              <w:rPr>
                <w:b/>
                <w:bCs/>
                <w:color w:val="EE0000"/>
                <w:spacing w:val="-2"/>
              </w:rPr>
              <w:t>【删除】</w:t>
            </w:r>
          </w:p>
          <w:p w14:paraId="02AF2B44">
            <w:pPr>
              <w:pStyle w:val="7"/>
              <w:spacing w:before="22" w:line="221" w:lineRule="auto"/>
              <w:ind w:left="122"/>
            </w:pPr>
            <w:r>
              <w:rPr>
                <w:spacing w:val="-2"/>
              </w:rPr>
              <w:t>7.1.1</w:t>
            </w:r>
            <w:r>
              <w:rPr>
                <w:spacing w:val="-46"/>
              </w:rPr>
              <w:t xml:space="preserve"> </w:t>
            </w:r>
            <w:r>
              <w:rPr>
                <w:spacing w:val="-2"/>
              </w:rPr>
              <w:t>招标方式与程序</w:t>
            </w:r>
          </w:p>
          <w:p w14:paraId="2B8B4A65">
            <w:pPr>
              <w:pStyle w:val="7"/>
              <w:spacing w:before="19" w:line="221" w:lineRule="auto"/>
              <w:ind w:left="120"/>
            </w:pPr>
            <w:r>
              <w:rPr>
                <w:spacing w:val="-2"/>
              </w:rPr>
              <w:t>2.主要招标程序</w:t>
            </w:r>
          </w:p>
          <w:p w14:paraId="52CEFB2D">
            <w:pPr>
              <w:pStyle w:val="7"/>
              <w:spacing w:before="24" w:line="239" w:lineRule="auto"/>
              <w:ind w:left="119" w:right="104" w:firstLine="4"/>
              <w:jc w:val="both"/>
            </w:pPr>
            <w:r>
              <w:rPr>
                <w:spacing w:val="-2"/>
              </w:rPr>
              <w:t>（3）资格预审：资格预审一般适用于潜在投标人</w:t>
            </w:r>
            <w:r>
              <w:rPr>
                <w:spacing w:val="3"/>
              </w:rPr>
              <w:t>数量较多或者大型、技术复杂的招标项目。</w:t>
            </w:r>
            <w:r>
              <w:rPr>
                <w:b/>
                <w:bCs/>
                <w:color w:val="EE0000"/>
                <w:spacing w:val="3"/>
              </w:rPr>
              <w:t>资格</w:t>
            </w:r>
            <w:r>
              <w:rPr>
                <w:b/>
                <w:bCs/>
                <w:color w:val="EE0000"/>
                <w:spacing w:val="2"/>
              </w:rPr>
              <w:t>预审的方法分为合格制和有限数量制。</w:t>
            </w:r>
            <w:r>
              <w:rPr>
                <w:spacing w:val="2"/>
              </w:rPr>
              <w:t>应符合下</w:t>
            </w:r>
            <w:r>
              <w:rPr>
                <w:spacing w:val="-3"/>
              </w:rPr>
              <w:t>列规定：</w:t>
            </w:r>
          </w:p>
          <w:p w14:paraId="42B59E71">
            <w:pPr>
              <w:pStyle w:val="7"/>
              <w:spacing w:line="347" w:lineRule="exact"/>
              <w:ind w:left="131"/>
            </w:pPr>
            <w:r>
              <w:rPr>
                <w:spacing w:val="-11"/>
                <w:position w:val="2"/>
              </w:rPr>
              <w:t>……</w:t>
            </w:r>
          </w:p>
        </w:tc>
        <w:tc>
          <w:tcPr>
            <w:tcW w:w="4961" w:type="dxa"/>
            <w:vAlign w:val="top"/>
          </w:tcPr>
          <w:p w14:paraId="1459B3DC">
            <w:pPr>
              <w:spacing w:line="242" w:lineRule="auto"/>
              <w:rPr>
                <w:rFonts w:ascii="Arial"/>
                <w:sz w:val="21"/>
              </w:rPr>
            </w:pPr>
          </w:p>
          <w:p w14:paraId="260ECCB2">
            <w:pPr>
              <w:pStyle w:val="7"/>
              <w:spacing w:before="71" w:line="220" w:lineRule="auto"/>
              <w:ind w:left="105"/>
            </w:pPr>
            <w:r>
              <w:rPr>
                <w:b/>
                <w:bCs/>
                <w:color w:val="EE0000"/>
                <w:spacing w:val="-2"/>
              </w:rPr>
              <w:t>【删除】</w:t>
            </w:r>
          </w:p>
          <w:p w14:paraId="61C3C12C">
            <w:pPr>
              <w:pStyle w:val="7"/>
              <w:spacing w:before="22" w:line="221" w:lineRule="auto"/>
              <w:ind w:left="120"/>
            </w:pPr>
            <w:r>
              <w:rPr>
                <w:spacing w:val="-2"/>
              </w:rPr>
              <w:t>7.1.1</w:t>
            </w:r>
            <w:r>
              <w:rPr>
                <w:spacing w:val="-46"/>
              </w:rPr>
              <w:t xml:space="preserve"> </w:t>
            </w:r>
            <w:r>
              <w:rPr>
                <w:spacing w:val="-2"/>
              </w:rPr>
              <w:t>招标方式与程序</w:t>
            </w:r>
          </w:p>
          <w:p w14:paraId="019046FD">
            <w:pPr>
              <w:pStyle w:val="7"/>
              <w:spacing w:before="21" w:line="221" w:lineRule="auto"/>
              <w:ind w:left="117"/>
            </w:pPr>
            <w:r>
              <w:rPr>
                <w:spacing w:val="-2"/>
              </w:rPr>
              <w:t>2.主要招标程序</w:t>
            </w:r>
          </w:p>
          <w:p w14:paraId="73D5A5A4">
            <w:pPr>
              <w:pStyle w:val="7"/>
              <w:spacing w:before="22"/>
              <w:ind w:left="116" w:right="104" w:firstLine="4"/>
              <w:jc w:val="both"/>
            </w:pPr>
            <w:r>
              <w:t>（3）资格预审：资格预审一般适用于潜在投</w:t>
            </w:r>
            <w:r>
              <w:rPr>
                <w:spacing w:val="-1"/>
              </w:rPr>
              <w:t>标人</w:t>
            </w:r>
            <w:r>
              <w:rPr>
                <w:spacing w:val="-5"/>
              </w:rPr>
              <w:t>数量较多或者大型、技术复杂的招标项目。应符合</w:t>
            </w:r>
            <w:r>
              <w:rPr>
                <w:spacing w:val="-2"/>
              </w:rPr>
              <w:t>下列规定：……</w:t>
            </w:r>
          </w:p>
        </w:tc>
      </w:tr>
      <w:tr w14:paraId="16E58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4E2139F">
            <w:pPr>
              <w:pStyle w:val="7"/>
              <w:spacing w:before="34" w:line="206" w:lineRule="auto"/>
              <w:ind w:left="4593"/>
            </w:pPr>
            <w:r>
              <w:rPr>
                <w:b/>
                <w:bCs/>
                <w:spacing w:val="-6"/>
              </w:rPr>
              <w:t>变化</w:t>
            </w:r>
            <w:r>
              <w:rPr>
                <w:spacing w:val="-42"/>
              </w:rPr>
              <w:t xml:space="preserve"> </w:t>
            </w:r>
            <w:r>
              <w:rPr>
                <w:b/>
                <w:bCs/>
                <w:spacing w:val="-6"/>
              </w:rPr>
              <w:t>54</w:t>
            </w:r>
          </w:p>
        </w:tc>
      </w:tr>
      <w:tr w14:paraId="1E62D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229D0E9">
            <w:pPr>
              <w:pStyle w:val="7"/>
              <w:spacing w:before="69" w:line="177" w:lineRule="auto"/>
              <w:ind w:left="2247"/>
            </w:pPr>
            <w:r>
              <w:rPr>
                <w:b/>
                <w:bCs/>
                <w:spacing w:val="-3"/>
              </w:rPr>
              <w:t>P235</w:t>
            </w:r>
          </w:p>
        </w:tc>
        <w:tc>
          <w:tcPr>
            <w:tcW w:w="4961" w:type="dxa"/>
            <w:vAlign w:val="top"/>
          </w:tcPr>
          <w:p w14:paraId="04DB3B4B">
            <w:pPr>
              <w:pStyle w:val="7"/>
              <w:spacing w:before="69" w:line="177" w:lineRule="auto"/>
              <w:ind w:left="2261"/>
            </w:pPr>
            <w:r>
              <w:rPr>
                <w:b/>
                <w:bCs/>
                <w:spacing w:val="-3"/>
              </w:rPr>
              <w:t>P237</w:t>
            </w:r>
          </w:p>
        </w:tc>
      </w:tr>
      <w:tr w14:paraId="7BE1B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3" w:hRule="atLeast"/>
        </w:trPr>
        <w:tc>
          <w:tcPr>
            <w:tcW w:w="4932" w:type="dxa"/>
            <w:vAlign w:val="top"/>
          </w:tcPr>
          <w:p w14:paraId="53CB743D">
            <w:pPr>
              <w:spacing w:line="334" w:lineRule="auto"/>
              <w:rPr>
                <w:rFonts w:ascii="Arial"/>
                <w:sz w:val="21"/>
              </w:rPr>
            </w:pPr>
          </w:p>
          <w:p w14:paraId="37131649">
            <w:pPr>
              <w:spacing w:line="335" w:lineRule="auto"/>
              <w:rPr>
                <w:rFonts w:ascii="Arial"/>
                <w:sz w:val="21"/>
              </w:rPr>
            </w:pPr>
          </w:p>
          <w:p w14:paraId="4D670D29">
            <w:pPr>
              <w:pStyle w:val="7"/>
              <w:spacing w:before="72" w:line="221" w:lineRule="auto"/>
              <w:ind w:left="122"/>
            </w:pPr>
            <w:r>
              <w:rPr>
                <w:spacing w:val="-2"/>
              </w:rPr>
              <w:t>7.1.1</w:t>
            </w:r>
            <w:r>
              <w:rPr>
                <w:spacing w:val="-46"/>
              </w:rPr>
              <w:t xml:space="preserve"> </w:t>
            </w:r>
            <w:r>
              <w:rPr>
                <w:spacing w:val="-2"/>
              </w:rPr>
              <w:t>招标方式与程序</w:t>
            </w:r>
          </w:p>
          <w:p w14:paraId="1DAF12AE">
            <w:pPr>
              <w:pStyle w:val="7"/>
              <w:spacing w:before="21" w:line="221" w:lineRule="auto"/>
              <w:ind w:left="120"/>
            </w:pPr>
            <w:r>
              <w:rPr>
                <w:spacing w:val="-2"/>
              </w:rPr>
              <w:t>2.主要招标程序</w:t>
            </w:r>
          </w:p>
          <w:p w14:paraId="63B6E732">
            <w:pPr>
              <w:pStyle w:val="7"/>
              <w:spacing w:before="24" w:line="236" w:lineRule="auto"/>
              <w:ind w:left="116" w:right="104" w:firstLine="7"/>
            </w:pPr>
            <w:r>
              <w:rPr>
                <w:spacing w:val="-2"/>
              </w:rPr>
              <w:t>（8）招标文件澄清、修改和异议：招标人可以对</w:t>
            </w:r>
            <w:r>
              <w:rPr>
                <w:spacing w:val="-1"/>
              </w:rPr>
              <w:t>已发出的招标文件进行必要的澄清或者修改，其内容作为招标文件的组成部分，可能影响投标文</w:t>
            </w:r>
            <w:r>
              <w:rPr>
                <w:spacing w:val="-5"/>
              </w:rPr>
              <w:t>件编制的，应当在投标截止时间至少</w:t>
            </w:r>
            <w:r>
              <w:rPr>
                <w:spacing w:val="-20"/>
              </w:rPr>
              <w:t xml:space="preserve"> </w:t>
            </w:r>
            <w:r>
              <w:rPr>
                <w:spacing w:val="-5"/>
              </w:rPr>
              <w:t>15 日前，以</w:t>
            </w:r>
            <w:r>
              <w:rPr>
                <w:spacing w:val="-1"/>
              </w:rPr>
              <w:t>书面形式或者网站通知所有获取招标文件的潜在</w:t>
            </w:r>
            <w:r>
              <w:rPr>
                <w:spacing w:val="-5"/>
              </w:rPr>
              <w:t>投标人。不足</w:t>
            </w:r>
            <w:r>
              <w:rPr>
                <w:spacing w:val="-20"/>
              </w:rPr>
              <w:t xml:space="preserve"> </w:t>
            </w:r>
            <w:r>
              <w:rPr>
                <w:spacing w:val="-5"/>
              </w:rPr>
              <w:t>15 日的，招标人应当顺延提交投标</w:t>
            </w:r>
            <w:r>
              <w:rPr>
                <w:spacing w:val="-1"/>
              </w:rPr>
              <w:t>文件的截止时间。</w:t>
            </w:r>
          </w:p>
          <w:p w14:paraId="1FCA5FD8">
            <w:pPr>
              <w:pStyle w:val="7"/>
              <w:spacing w:before="23" w:line="234" w:lineRule="auto"/>
              <w:ind w:left="118" w:right="137" w:firstLine="5"/>
            </w:pPr>
            <w:r>
              <w:rPr>
                <w:spacing w:val="-3"/>
              </w:rPr>
              <w:t>（9）编制投标文件：投标人应当按照招标文件，</w:t>
            </w:r>
            <w:r>
              <w:rPr>
                <w:spacing w:val="-1"/>
              </w:rPr>
              <w:t>踏勘现场信息，澄清信息，异议回复信息编制投标文件。投标文件对招标文件提出的实质性要求和条件做出响应。按照要求办理投标担保。</w:t>
            </w:r>
          </w:p>
        </w:tc>
        <w:tc>
          <w:tcPr>
            <w:tcW w:w="4961" w:type="dxa"/>
            <w:vAlign w:val="top"/>
          </w:tcPr>
          <w:p w14:paraId="02C779BE">
            <w:pPr>
              <w:pStyle w:val="7"/>
              <w:spacing w:before="33" w:line="221" w:lineRule="auto"/>
              <w:ind w:left="105"/>
            </w:pPr>
            <w:r>
              <w:rPr>
                <w:b/>
                <w:bCs/>
                <w:color w:val="EE0000"/>
                <w:spacing w:val="-2"/>
              </w:rPr>
              <w:t>【新增】</w:t>
            </w:r>
          </w:p>
          <w:p w14:paraId="0F605922">
            <w:pPr>
              <w:pStyle w:val="7"/>
              <w:spacing w:before="21" w:line="221" w:lineRule="auto"/>
              <w:ind w:left="120"/>
            </w:pPr>
            <w:r>
              <w:rPr>
                <w:spacing w:val="-2"/>
              </w:rPr>
              <w:t>7.1.1</w:t>
            </w:r>
            <w:r>
              <w:rPr>
                <w:spacing w:val="-46"/>
              </w:rPr>
              <w:t xml:space="preserve"> </w:t>
            </w:r>
            <w:r>
              <w:rPr>
                <w:spacing w:val="-2"/>
              </w:rPr>
              <w:t>招标方式与程序</w:t>
            </w:r>
          </w:p>
          <w:p w14:paraId="7F2F8FEA">
            <w:pPr>
              <w:pStyle w:val="7"/>
              <w:spacing w:before="21" w:line="221" w:lineRule="auto"/>
              <w:ind w:left="117"/>
            </w:pPr>
            <w:r>
              <w:rPr>
                <w:spacing w:val="-2"/>
              </w:rPr>
              <w:t>2.主要招标程序</w:t>
            </w:r>
          </w:p>
          <w:p w14:paraId="230A930B">
            <w:pPr>
              <w:pStyle w:val="7"/>
              <w:spacing w:before="23" w:line="237" w:lineRule="auto"/>
              <w:ind w:left="114" w:right="107" w:firstLine="1"/>
            </w:pPr>
            <w:r>
              <w:rPr>
                <w:spacing w:val="-1"/>
              </w:rPr>
              <w:t>8）招标文件澄清、修改和异议：招标人可以对已</w:t>
            </w:r>
            <w:r>
              <w:rPr>
                <w:spacing w:val="-5"/>
              </w:rPr>
              <w:t>发出的招标文件进行必要的澄清或者修改，其内容作为招标文件的组成部分，可能影响投标文件编制</w:t>
            </w:r>
            <w:r>
              <w:rPr>
                <w:spacing w:val="-4"/>
              </w:rPr>
              <w:t>的，应当在投标截止时间至少</w:t>
            </w:r>
            <w:r>
              <w:rPr>
                <w:spacing w:val="-27"/>
              </w:rPr>
              <w:t xml:space="preserve"> </w:t>
            </w:r>
            <w:r>
              <w:rPr>
                <w:spacing w:val="-4"/>
              </w:rPr>
              <w:t>15 日前，以书面形式或者网站通知所有潜在投标人。不足</w:t>
            </w:r>
            <w:r>
              <w:rPr>
                <w:spacing w:val="-25"/>
              </w:rPr>
              <w:t xml:space="preserve"> </w:t>
            </w:r>
            <w:r>
              <w:rPr>
                <w:spacing w:val="-4"/>
              </w:rPr>
              <w:t>15 日的，</w:t>
            </w:r>
            <w:r>
              <w:rPr>
                <w:spacing w:val="-6"/>
              </w:rPr>
              <w:t>招标人应当顺延提交投标文件的截止时间。</w:t>
            </w:r>
            <w:r>
              <w:rPr>
                <w:b/>
                <w:bCs/>
                <w:color w:val="EE0000"/>
                <w:spacing w:val="-6"/>
              </w:rPr>
              <w:t>投标人对招标文件有异议的，应当在投标截止时间</w:t>
            </w:r>
            <w:r>
              <w:rPr>
                <w:color w:val="EE0000"/>
                <w:spacing w:val="-19"/>
              </w:rPr>
              <w:t xml:space="preserve"> </w:t>
            </w:r>
            <w:r>
              <w:rPr>
                <w:b/>
                <w:bCs/>
                <w:color w:val="EE0000"/>
                <w:spacing w:val="-6"/>
              </w:rPr>
              <w:t>10</w:t>
            </w:r>
            <w:r>
              <w:rPr>
                <w:color w:val="EE0000"/>
                <w:spacing w:val="-6"/>
              </w:rPr>
              <w:t xml:space="preserve"> </w:t>
            </w:r>
            <w:r>
              <w:rPr>
                <w:b/>
                <w:bCs/>
                <w:color w:val="EE0000"/>
                <w:spacing w:val="-6"/>
              </w:rPr>
              <w:t>日</w:t>
            </w:r>
            <w:r>
              <w:rPr>
                <w:b/>
                <w:bCs/>
                <w:color w:val="EE0000"/>
                <w:spacing w:val="-5"/>
              </w:rPr>
              <w:t>前提出。招标人应自收到异议之日起</w:t>
            </w:r>
            <w:r>
              <w:rPr>
                <w:color w:val="EE0000"/>
                <w:spacing w:val="-41"/>
              </w:rPr>
              <w:t xml:space="preserve"> </w:t>
            </w:r>
            <w:r>
              <w:rPr>
                <w:b/>
                <w:bCs/>
                <w:color w:val="EE0000"/>
                <w:spacing w:val="-5"/>
              </w:rPr>
              <w:t>3</w:t>
            </w:r>
            <w:r>
              <w:rPr>
                <w:color w:val="EE0000"/>
                <w:spacing w:val="-5"/>
              </w:rPr>
              <w:t xml:space="preserve"> </w:t>
            </w:r>
            <w:r>
              <w:rPr>
                <w:b/>
                <w:bCs/>
                <w:color w:val="EE0000"/>
                <w:spacing w:val="-5"/>
              </w:rPr>
              <w:t>日内作出</w:t>
            </w:r>
            <w:r>
              <w:rPr>
                <w:b/>
                <w:bCs/>
                <w:color w:val="EE0000"/>
                <w:spacing w:val="-2"/>
              </w:rPr>
              <w:t>答复；作出答复前应当暂停招标投标活动。</w:t>
            </w:r>
          </w:p>
          <w:p w14:paraId="4A48257E">
            <w:pPr>
              <w:pStyle w:val="7"/>
              <w:spacing w:before="25" w:line="233" w:lineRule="auto"/>
              <w:ind w:left="114" w:right="104" w:firstLine="1"/>
            </w:pPr>
            <w:r>
              <w:rPr>
                <w:spacing w:val="-1"/>
              </w:rPr>
              <w:t>9）编制投标文件：投标人应当按照招标文件，踏</w:t>
            </w:r>
            <w:r>
              <w:rPr>
                <w:spacing w:val="-5"/>
              </w:rPr>
              <w:t>勘现场信息，澄清信息，异议回复信息编制投标文件。投标文件对招标文件提出的实质性要求和条件</w:t>
            </w:r>
            <w:r>
              <w:rPr>
                <w:spacing w:val="-6"/>
              </w:rPr>
              <w:t>做出响应。按照要求办理投标担保。</w:t>
            </w:r>
            <w:r>
              <w:rPr>
                <w:b/>
                <w:bCs/>
                <w:color w:val="EE0000"/>
                <w:spacing w:val="-6"/>
              </w:rPr>
              <w:t>投标保证金不</w:t>
            </w:r>
            <w:r>
              <w:rPr>
                <w:b/>
                <w:bCs/>
                <w:color w:val="EE0000"/>
                <w:spacing w:val="-3"/>
              </w:rPr>
              <w:t>得超过项目估算价的</w:t>
            </w:r>
            <w:r>
              <w:rPr>
                <w:color w:val="EE0000"/>
                <w:spacing w:val="-32"/>
              </w:rPr>
              <w:t xml:space="preserve"> </w:t>
            </w:r>
            <w:r>
              <w:rPr>
                <w:b/>
                <w:bCs/>
                <w:color w:val="EE0000"/>
                <w:spacing w:val="-3"/>
              </w:rPr>
              <w:t>2%，履约保证金不得超过中</w:t>
            </w:r>
            <w:r>
              <w:rPr>
                <w:b/>
                <w:bCs/>
                <w:color w:val="EE0000"/>
                <w:spacing w:val="-6"/>
              </w:rPr>
              <w:t>标合同额的</w:t>
            </w:r>
            <w:r>
              <w:rPr>
                <w:color w:val="EE0000"/>
                <w:spacing w:val="-23"/>
              </w:rPr>
              <w:t xml:space="preserve"> </w:t>
            </w:r>
            <w:r>
              <w:rPr>
                <w:b/>
                <w:bCs/>
                <w:color w:val="EE0000"/>
                <w:spacing w:val="-6"/>
              </w:rPr>
              <w:t>10%。</w:t>
            </w:r>
          </w:p>
        </w:tc>
      </w:tr>
      <w:tr w14:paraId="121FC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6FF463A1">
            <w:pPr>
              <w:pStyle w:val="7"/>
              <w:spacing w:before="35" w:line="204" w:lineRule="auto"/>
              <w:ind w:left="4593"/>
            </w:pPr>
            <w:r>
              <w:rPr>
                <w:b/>
                <w:bCs/>
                <w:spacing w:val="-6"/>
              </w:rPr>
              <w:t>变化</w:t>
            </w:r>
            <w:r>
              <w:rPr>
                <w:spacing w:val="-42"/>
              </w:rPr>
              <w:t xml:space="preserve"> </w:t>
            </w:r>
            <w:r>
              <w:rPr>
                <w:b/>
                <w:bCs/>
                <w:spacing w:val="-6"/>
              </w:rPr>
              <w:t>55</w:t>
            </w:r>
          </w:p>
        </w:tc>
      </w:tr>
      <w:tr w14:paraId="440E3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3BBA3985">
            <w:pPr>
              <w:pStyle w:val="7"/>
              <w:spacing w:before="71" w:line="175" w:lineRule="auto"/>
              <w:ind w:left="2247"/>
            </w:pPr>
            <w:r>
              <w:rPr>
                <w:b/>
                <w:bCs/>
                <w:spacing w:val="-3"/>
              </w:rPr>
              <w:t>P242</w:t>
            </w:r>
          </w:p>
        </w:tc>
        <w:tc>
          <w:tcPr>
            <w:tcW w:w="4961" w:type="dxa"/>
            <w:vAlign w:val="top"/>
          </w:tcPr>
          <w:p w14:paraId="76D240D0">
            <w:pPr>
              <w:pStyle w:val="7"/>
              <w:spacing w:before="71" w:line="175" w:lineRule="auto"/>
              <w:ind w:left="2261"/>
            </w:pPr>
            <w:r>
              <w:rPr>
                <w:b/>
                <w:bCs/>
                <w:spacing w:val="-3"/>
              </w:rPr>
              <w:t>P244</w:t>
            </w:r>
          </w:p>
        </w:tc>
      </w:tr>
      <w:tr w14:paraId="78C69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4" w:hRule="atLeast"/>
        </w:trPr>
        <w:tc>
          <w:tcPr>
            <w:tcW w:w="4932" w:type="dxa"/>
            <w:vAlign w:val="top"/>
          </w:tcPr>
          <w:p w14:paraId="058FDBBC">
            <w:pPr>
              <w:pStyle w:val="7"/>
              <w:spacing w:before="35" w:line="221" w:lineRule="auto"/>
              <w:ind w:left="107"/>
            </w:pPr>
            <w:r>
              <w:rPr>
                <w:b/>
                <w:bCs/>
                <w:color w:val="EE0000"/>
                <w:spacing w:val="-2"/>
              </w:rPr>
              <w:t>【变动】</w:t>
            </w:r>
          </w:p>
          <w:p w14:paraId="449AC9CE">
            <w:pPr>
              <w:pStyle w:val="7"/>
              <w:spacing w:before="22" w:line="220" w:lineRule="auto"/>
              <w:ind w:left="122"/>
            </w:pPr>
            <w:r>
              <w:rPr>
                <w:spacing w:val="-2"/>
              </w:rPr>
              <w:t>7.2.2</w:t>
            </w:r>
            <w:r>
              <w:rPr>
                <w:spacing w:val="-41"/>
              </w:rPr>
              <w:t xml:space="preserve"> </w:t>
            </w:r>
            <w:r>
              <w:rPr>
                <w:spacing w:val="-2"/>
              </w:rPr>
              <w:t>施工总承包合同管理</w:t>
            </w:r>
          </w:p>
          <w:p w14:paraId="32449256">
            <w:pPr>
              <w:pStyle w:val="7"/>
              <w:spacing w:before="23" w:line="220" w:lineRule="auto"/>
              <w:ind w:left="120"/>
            </w:pPr>
            <w:r>
              <w:rPr>
                <w:spacing w:val="-2"/>
              </w:rPr>
              <w:t>2.项目合同管理</w:t>
            </w:r>
          </w:p>
          <w:p w14:paraId="6E014F14">
            <w:pPr>
              <w:pStyle w:val="7"/>
              <w:spacing w:before="23" w:line="220" w:lineRule="auto"/>
              <w:ind w:left="121"/>
            </w:pPr>
            <w:r>
              <w:rPr>
                <w:b/>
                <w:bCs/>
                <w:color w:val="EE0000"/>
                <w:spacing w:val="-4"/>
              </w:rPr>
              <w:t>3）合同争议处理程序</w:t>
            </w:r>
          </w:p>
          <w:p w14:paraId="1942BBA2">
            <w:pPr>
              <w:pStyle w:val="7"/>
              <w:spacing w:before="23" w:line="229" w:lineRule="auto"/>
              <w:ind w:left="122" w:right="117" w:firstLine="1"/>
            </w:pPr>
            <w:r>
              <w:rPr>
                <w:b/>
                <w:bCs/>
                <w:color w:val="EE0000"/>
                <w:spacing w:val="6"/>
              </w:rPr>
              <w:t>（1）准备并提供合同争议事件的证据和详细报</w:t>
            </w:r>
            <w:r>
              <w:rPr>
                <w:b/>
                <w:bCs/>
                <w:color w:val="EE0000"/>
                <w:spacing w:val="-9"/>
              </w:rPr>
              <w:t>告。</w:t>
            </w:r>
          </w:p>
          <w:p w14:paraId="73F51654">
            <w:pPr>
              <w:pStyle w:val="7"/>
              <w:spacing w:before="21" w:line="230" w:lineRule="auto"/>
              <w:ind w:left="118" w:right="116" w:firstLine="5"/>
            </w:pPr>
            <w:r>
              <w:rPr>
                <w:b/>
                <w:bCs/>
                <w:color w:val="EE0000"/>
                <w:spacing w:val="-5"/>
              </w:rPr>
              <w:t>（2）通过“和解”或“调解”达成协议，解决争</w:t>
            </w:r>
            <w:r>
              <w:rPr>
                <w:b/>
                <w:bCs/>
                <w:color w:val="EE0000"/>
                <w:spacing w:val="-7"/>
              </w:rPr>
              <w:t>端。</w:t>
            </w:r>
          </w:p>
          <w:p w14:paraId="0C0D1212">
            <w:pPr>
              <w:pStyle w:val="7"/>
              <w:spacing w:before="22" w:line="230" w:lineRule="auto"/>
              <w:ind w:left="124" w:right="129" w:hanging="1"/>
            </w:pPr>
            <w:r>
              <w:rPr>
                <w:b/>
                <w:bCs/>
                <w:color w:val="EE0000"/>
                <w:spacing w:val="-5"/>
              </w:rPr>
              <w:t>（3）当“和解”或“调解”无效时，报请企业负</w:t>
            </w:r>
            <w:r>
              <w:rPr>
                <w:b/>
                <w:bCs/>
                <w:color w:val="EE0000"/>
                <w:spacing w:val="-3"/>
              </w:rPr>
              <w:t>责人同意后，按合同约定提交仲裁或诉讼处理。</w:t>
            </w:r>
          </w:p>
          <w:p w14:paraId="63F334C3">
            <w:pPr>
              <w:pStyle w:val="7"/>
              <w:spacing w:before="24" w:line="221" w:lineRule="auto"/>
              <w:ind w:left="121" w:right="119" w:firstLine="2"/>
            </w:pPr>
            <w:r>
              <w:rPr>
                <w:b/>
                <w:bCs/>
                <w:color w:val="EE0000"/>
                <w:spacing w:val="5"/>
              </w:rPr>
              <w:t>（4）当事人应接受并执行最终裁定或判决的结</w:t>
            </w:r>
            <w:r>
              <w:rPr>
                <w:b/>
                <w:bCs/>
                <w:color w:val="EE0000"/>
                <w:spacing w:val="-9"/>
              </w:rPr>
              <w:t>果。</w:t>
            </w:r>
          </w:p>
        </w:tc>
        <w:tc>
          <w:tcPr>
            <w:tcW w:w="4961" w:type="dxa"/>
            <w:vAlign w:val="top"/>
          </w:tcPr>
          <w:p w14:paraId="1DA63991">
            <w:pPr>
              <w:spacing w:line="248" w:lineRule="auto"/>
              <w:rPr>
                <w:rFonts w:ascii="Arial"/>
                <w:sz w:val="21"/>
              </w:rPr>
            </w:pPr>
          </w:p>
          <w:p w14:paraId="7BC2B0EE">
            <w:pPr>
              <w:pStyle w:val="7"/>
              <w:spacing w:before="71" w:line="221" w:lineRule="auto"/>
              <w:ind w:left="105"/>
            </w:pPr>
            <w:r>
              <w:rPr>
                <w:b/>
                <w:bCs/>
                <w:color w:val="EE0000"/>
                <w:spacing w:val="-2"/>
              </w:rPr>
              <w:t>【变动】</w:t>
            </w:r>
          </w:p>
          <w:p w14:paraId="3D73B44A">
            <w:pPr>
              <w:pStyle w:val="7"/>
              <w:spacing w:before="19" w:line="220" w:lineRule="auto"/>
              <w:ind w:left="120"/>
            </w:pPr>
            <w:r>
              <w:rPr>
                <w:spacing w:val="-2"/>
              </w:rPr>
              <w:t>7.2.2</w:t>
            </w:r>
            <w:r>
              <w:rPr>
                <w:spacing w:val="-41"/>
              </w:rPr>
              <w:t xml:space="preserve"> </w:t>
            </w:r>
            <w:r>
              <w:rPr>
                <w:spacing w:val="-2"/>
              </w:rPr>
              <w:t>施工总承包合同管理</w:t>
            </w:r>
          </w:p>
          <w:p w14:paraId="4B0271E4">
            <w:pPr>
              <w:pStyle w:val="7"/>
              <w:spacing w:before="23" w:line="220" w:lineRule="auto"/>
              <w:ind w:left="117"/>
            </w:pPr>
            <w:r>
              <w:rPr>
                <w:spacing w:val="-2"/>
              </w:rPr>
              <w:t>2.项目合同管理</w:t>
            </w:r>
          </w:p>
          <w:p w14:paraId="04AE6528">
            <w:pPr>
              <w:pStyle w:val="7"/>
              <w:spacing w:before="23" w:line="220" w:lineRule="auto"/>
              <w:ind w:left="119"/>
            </w:pPr>
            <w:r>
              <w:rPr>
                <w:b/>
                <w:bCs/>
                <w:color w:val="EE0000"/>
                <w:spacing w:val="-4"/>
              </w:rPr>
              <w:t>3）合同争议处理</w:t>
            </w:r>
          </w:p>
          <w:p w14:paraId="4FBB7C56">
            <w:pPr>
              <w:pStyle w:val="7"/>
              <w:spacing w:before="24" w:line="239" w:lineRule="auto"/>
              <w:ind w:left="119" w:right="107" w:hanging="2"/>
            </w:pPr>
            <w:r>
              <w:rPr>
                <w:b/>
                <w:bCs/>
                <w:color w:val="EE0000"/>
                <w:spacing w:val="3"/>
              </w:rPr>
              <w:t>工程发生相关争议事项时，发承包双方可按</w:t>
            </w:r>
            <w:r>
              <w:rPr>
                <w:b/>
                <w:bCs/>
                <w:color w:val="EE0000"/>
                <w:spacing w:val="2"/>
              </w:rPr>
              <w:t>合同</w:t>
            </w:r>
            <w:r>
              <w:rPr>
                <w:b/>
                <w:bCs/>
                <w:color w:val="EE0000"/>
                <w:spacing w:val="-1"/>
              </w:rPr>
              <w:t>约定及下列争议解决方式处理</w:t>
            </w:r>
            <w:r>
              <w:rPr>
                <w:b/>
                <w:bCs/>
                <w:color w:val="EE0000"/>
                <w:spacing w:val="-17"/>
              </w:rPr>
              <w:t>：（</w:t>
            </w:r>
            <w:r>
              <w:rPr>
                <w:b/>
                <w:bCs/>
                <w:color w:val="EE0000"/>
                <w:spacing w:val="-1"/>
              </w:rPr>
              <w:t>1）委托争议评</w:t>
            </w:r>
            <w:r>
              <w:rPr>
                <w:b/>
                <w:bCs/>
                <w:color w:val="EE0000"/>
                <w:spacing w:val="-3"/>
              </w:rPr>
              <w:t>审委员会（或机构）进行评审。</w:t>
            </w:r>
          </w:p>
          <w:p w14:paraId="4E34CECE">
            <w:pPr>
              <w:pStyle w:val="7"/>
              <w:spacing w:line="230" w:lineRule="auto"/>
              <w:ind w:left="116" w:right="118" w:firstLine="4"/>
            </w:pPr>
            <w:r>
              <w:rPr>
                <w:b/>
                <w:bCs/>
                <w:color w:val="EE0000"/>
                <w:spacing w:val="-3"/>
              </w:rPr>
              <w:t>（2）委托具有调解能力的调解人（或机构）进行</w:t>
            </w:r>
            <w:r>
              <w:rPr>
                <w:b/>
                <w:bCs/>
                <w:color w:val="EE0000"/>
                <w:spacing w:val="-6"/>
              </w:rPr>
              <w:t>调解。</w:t>
            </w:r>
          </w:p>
          <w:p w14:paraId="0E1484C3">
            <w:pPr>
              <w:pStyle w:val="7"/>
              <w:spacing w:before="20" w:line="220" w:lineRule="auto"/>
              <w:ind w:left="121"/>
            </w:pPr>
            <w:r>
              <w:rPr>
                <w:b/>
                <w:bCs/>
                <w:color w:val="EE0000"/>
                <w:spacing w:val="-4"/>
              </w:rPr>
              <w:t>（3）仲裁或诉讼</w:t>
            </w:r>
            <w:r>
              <w:rPr>
                <w:spacing w:val="-4"/>
              </w:rPr>
              <w:t>。</w:t>
            </w:r>
          </w:p>
        </w:tc>
      </w:tr>
      <w:tr w14:paraId="17D44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7B0A5126">
            <w:pPr>
              <w:pStyle w:val="7"/>
              <w:spacing w:before="38" w:line="203" w:lineRule="auto"/>
              <w:ind w:left="4593"/>
            </w:pPr>
            <w:r>
              <w:rPr>
                <w:b/>
                <w:bCs/>
                <w:spacing w:val="-6"/>
              </w:rPr>
              <w:t>变化</w:t>
            </w:r>
            <w:r>
              <w:rPr>
                <w:spacing w:val="-42"/>
              </w:rPr>
              <w:t xml:space="preserve"> </w:t>
            </w:r>
            <w:r>
              <w:rPr>
                <w:b/>
                <w:bCs/>
                <w:spacing w:val="-6"/>
              </w:rPr>
              <w:t>56</w:t>
            </w:r>
          </w:p>
        </w:tc>
      </w:tr>
      <w:tr w14:paraId="33383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932" w:type="dxa"/>
            <w:vAlign w:val="top"/>
          </w:tcPr>
          <w:p w14:paraId="00CA452F">
            <w:pPr>
              <w:pStyle w:val="7"/>
              <w:spacing w:before="72" w:line="177" w:lineRule="auto"/>
              <w:ind w:left="2247"/>
            </w:pPr>
            <w:r>
              <w:rPr>
                <w:b/>
                <w:bCs/>
                <w:spacing w:val="-3"/>
              </w:rPr>
              <w:t>P245</w:t>
            </w:r>
          </w:p>
        </w:tc>
        <w:tc>
          <w:tcPr>
            <w:tcW w:w="4961" w:type="dxa"/>
            <w:vAlign w:val="top"/>
          </w:tcPr>
          <w:p w14:paraId="35792C46">
            <w:pPr>
              <w:pStyle w:val="7"/>
              <w:spacing w:before="72" w:line="177" w:lineRule="auto"/>
              <w:ind w:left="2261"/>
            </w:pPr>
            <w:r>
              <w:rPr>
                <w:b/>
                <w:bCs/>
                <w:spacing w:val="-3"/>
              </w:rPr>
              <w:t>P247</w:t>
            </w:r>
          </w:p>
        </w:tc>
      </w:tr>
    </w:tbl>
    <w:p w14:paraId="1620907A">
      <w:pPr>
        <w:spacing w:line="99" w:lineRule="exact"/>
        <w:rPr>
          <w:rFonts w:ascii="Arial"/>
          <w:sz w:val="8"/>
        </w:rPr>
      </w:pPr>
    </w:p>
    <w:p w14:paraId="502DE28E">
      <w:pPr>
        <w:spacing w:line="99" w:lineRule="exact"/>
        <w:rPr>
          <w:rFonts w:ascii="Arial" w:hAnsi="Arial" w:eastAsia="Arial" w:cs="Arial"/>
          <w:sz w:val="8"/>
          <w:szCs w:val="8"/>
        </w:rPr>
        <w:sectPr>
          <w:footerReference r:id="rId22"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410AE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trPr>
        <w:tc>
          <w:tcPr>
            <w:tcW w:w="4932" w:type="dxa"/>
            <w:vAlign w:val="top"/>
          </w:tcPr>
          <w:p w14:paraId="615B00F1">
            <w:pPr>
              <w:spacing w:line="247" w:lineRule="auto"/>
              <w:rPr>
                <w:rFonts w:ascii="Arial"/>
                <w:sz w:val="21"/>
              </w:rPr>
            </w:pPr>
          </w:p>
          <w:p w14:paraId="4C5194F0">
            <w:pPr>
              <w:pStyle w:val="7"/>
              <w:spacing w:before="72" w:line="219" w:lineRule="auto"/>
              <w:ind w:left="122"/>
            </w:pPr>
            <w:r>
              <w:rPr>
                <w:spacing w:val="-2"/>
              </w:rPr>
              <w:t>7.2.5</w:t>
            </w:r>
            <w:r>
              <w:rPr>
                <w:spacing w:val="-43"/>
              </w:rPr>
              <w:t xml:space="preserve"> </w:t>
            </w:r>
            <w:r>
              <w:rPr>
                <w:spacing w:val="-2"/>
              </w:rPr>
              <w:t>工程计价方式应用</w:t>
            </w:r>
          </w:p>
          <w:p w14:paraId="2BE2FE01">
            <w:pPr>
              <w:pStyle w:val="7"/>
              <w:spacing w:before="24" w:line="241" w:lineRule="auto"/>
              <w:ind w:left="118" w:right="104" w:firstLine="1"/>
            </w:pPr>
            <w:r>
              <w:rPr>
                <w:spacing w:val="3"/>
              </w:rPr>
              <w:t>建筑工程计价方式分为定额计价和工程量清单计</w:t>
            </w:r>
            <w:r>
              <w:rPr>
                <w:spacing w:val="-5"/>
              </w:rPr>
              <w:t>价。</w:t>
            </w:r>
          </w:p>
        </w:tc>
        <w:tc>
          <w:tcPr>
            <w:tcW w:w="4961" w:type="dxa"/>
            <w:vAlign w:val="top"/>
          </w:tcPr>
          <w:p w14:paraId="275544E9">
            <w:pPr>
              <w:pStyle w:val="7"/>
              <w:spacing w:before="35" w:line="221" w:lineRule="auto"/>
              <w:ind w:left="105"/>
            </w:pPr>
            <w:r>
              <w:rPr>
                <w:b/>
                <w:bCs/>
                <w:color w:val="EE0000"/>
                <w:spacing w:val="-2"/>
              </w:rPr>
              <w:t>【新增】</w:t>
            </w:r>
          </w:p>
          <w:p w14:paraId="7F81ED02">
            <w:pPr>
              <w:pStyle w:val="7"/>
              <w:spacing w:before="21" w:line="219" w:lineRule="auto"/>
              <w:ind w:left="120"/>
            </w:pPr>
            <w:r>
              <w:rPr>
                <w:spacing w:val="-2"/>
              </w:rPr>
              <w:t>7.2.5</w:t>
            </w:r>
            <w:r>
              <w:rPr>
                <w:spacing w:val="-43"/>
              </w:rPr>
              <w:t xml:space="preserve"> </w:t>
            </w:r>
            <w:r>
              <w:rPr>
                <w:spacing w:val="-2"/>
              </w:rPr>
              <w:t>工程计价方式应用</w:t>
            </w:r>
          </w:p>
          <w:p w14:paraId="4A256063">
            <w:pPr>
              <w:pStyle w:val="7"/>
              <w:spacing w:before="24" w:line="229" w:lineRule="auto"/>
              <w:ind w:left="114" w:right="29" w:firstLine="3"/>
              <w:jc w:val="both"/>
            </w:pPr>
            <w:r>
              <w:rPr>
                <w:b/>
                <w:bCs/>
                <w:color w:val="EE0000"/>
                <w:spacing w:val="-4"/>
              </w:rPr>
              <w:t>建设工程的计价活动应遵循客观公正、平等自愿、</w:t>
            </w:r>
            <w:r>
              <w:rPr>
                <w:b/>
                <w:bCs/>
                <w:color w:val="EE0000"/>
                <w:spacing w:val="3"/>
              </w:rPr>
              <w:t>诚实守信、法定优先、有约从约的原则。</w:t>
            </w:r>
            <w:r>
              <w:rPr>
                <w:spacing w:val="3"/>
              </w:rPr>
              <w:t>建筑工</w:t>
            </w:r>
            <w:r>
              <w:rPr>
                <w:spacing w:val="-1"/>
              </w:rPr>
              <w:t>程计价方式分为定额计价和工程量清单计价。</w:t>
            </w:r>
          </w:p>
        </w:tc>
      </w:tr>
      <w:tr w14:paraId="1D387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A8C2BA9">
            <w:pPr>
              <w:pStyle w:val="7"/>
              <w:spacing w:before="32" w:line="208" w:lineRule="auto"/>
              <w:ind w:left="4593"/>
            </w:pPr>
            <w:r>
              <w:rPr>
                <w:b/>
                <w:bCs/>
                <w:spacing w:val="-6"/>
              </w:rPr>
              <w:t>变化</w:t>
            </w:r>
            <w:r>
              <w:rPr>
                <w:spacing w:val="-42"/>
              </w:rPr>
              <w:t xml:space="preserve"> </w:t>
            </w:r>
            <w:r>
              <w:rPr>
                <w:b/>
                <w:bCs/>
                <w:spacing w:val="-6"/>
              </w:rPr>
              <w:t>57</w:t>
            </w:r>
          </w:p>
        </w:tc>
      </w:tr>
      <w:tr w14:paraId="01138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61DBDE8A">
            <w:pPr>
              <w:pStyle w:val="7"/>
              <w:spacing w:before="32" w:line="207" w:lineRule="auto"/>
              <w:ind w:left="2026"/>
            </w:pPr>
            <w:r>
              <w:rPr>
                <w:b/>
                <w:bCs/>
                <w:spacing w:val="-2"/>
              </w:rPr>
              <w:t>P246-247</w:t>
            </w:r>
          </w:p>
        </w:tc>
        <w:tc>
          <w:tcPr>
            <w:tcW w:w="4961" w:type="dxa"/>
            <w:vAlign w:val="top"/>
          </w:tcPr>
          <w:p w14:paraId="0115570C">
            <w:pPr>
              <w:pStyle w:val="7"/>
              <w:spacing w:before="32" w:line="207" w:lineRule="auto"/>
              <w:ind w:left="2038"/>
            </w:pPr>
            <w:r>
              <w:rPr>
                <w:b/>
                <w:bCs/>
                <w:spacing w:val="-2"/>
              </w:rPr>
              <w:t>P248-250</w:t>
            </w:r>
          </w:p>
        </w:tc>
      </w:tr>
      <w:tr w14:paraId="0D24B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9" w:hRule="atLeast"/>
        </w:trPr>
        <w:tc>
          <w:tcPr>
            <w:tcW w:w="4932" w:type="dxa"/>
            <w:vAlign w:val="top"/>
          </w:tcPr>
          <w:p w14:paraId="763C8897">
            <w:pPr>
              <w:spacing w:line="334" w:lineRule="auto"/>
              <w:rPr>
                <w:rFonts w:ascii="Arial"/>
                <w:sz w:val="21"/>
              </w:rPr>
            </w:pPr>
          </w:p>
          <w:p w14:paraId="1B469BC0">
            <w:pPr>
              <w:spacing w:line="334" w:lineRule="auto"/>
              <w:rPr>
                <w:rFonts w:ascii="Arial"/>
                <w:sz w:val="21"/>
              </w:rPr>
            </w:pPr>
          </w:p>
          <w:p w14:paraId="25395867">
            <w:pPr>
              <w:pStyle w:val="7"/>
              <w:spacing w:before="72" w:line="221" w:lineRule="auto"/>
              <w:ind w:left="107"/>
            </w:pPr>
            <w:r>
              <w:rPr>
                <w:b/>
                <w:bCs/>
                <w:color w:val="EE0000"/>
                <w:spacing w:val="-2"/>
              </w:rPr>
              <w:t>【整体变动】</w:t>
            </w:r>
          </w:p>
          <w:p w14:paraId="34D41981">
            <w:pPr>
              <w:pStyle w:val="7"/>
              <w:spacing w:before="21" w:line="219" w:lineRule="auto"/>
              <w:ind w:left="122"/>
            </w:pPr>
            <w:r>
              <w:rPr>
                <w:spacing w:val="-2"/>
              </w:rPr>
              <w:t>7.2.5</w:t>
            </w:r>
            <w:r>
              <w:rPr>
                <w:spacing w:val="-43"/>
              </w:rPr>
              <w:t xml:space="preserve"> </w:t>
            </w:r>
            <w:r>
              <w:rPr>
                <w:spacing w:val="-2"/>
              </w:rPr>
              <w:t>工程计价方式应用</w:t>
            </w:r>
          </w:p>
          <w:p w14:paraId="58B5AB10">
            <w:pPr>
              <w:pStyle w:val="7"/>
              <w:spacing w:before="21" w:line="219" w:lineRule="auto"/>
              <w:ind w:left="120"/>
            </w:pPr>
            <w:r>
              <w:rPr>
                <w:spacing w:val="-2"/>
              </w:rPr>
              <w:t>2.工程量清单计价方式</w:t>
            </w:r>
          </w:p>
          <w:p w14:paraId="31BC4ED3">
            <w:pPr>
              <w:spacing w:before="116" w:line="37" w:lineRule="exact"/>
              <w:ind w:firstLine="131"/>
            </w:pPr>
            <w:r>
              <w:drawing>
                <wp:inline distT="0" distB="0" distL="0" distR="0">
                  <wp:extent cx="254000" cy="2286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8"/>
                          <a:stretch>
                            <a:fillRect/>
                          </a:stretch>
                        </pic:blipFill>
                        <pic:spPr>
                          <a:xfrm>
                            <a:off x="0" y="0"/>
                            <a:ext cx="254125" cy="23338"/>
                          </a:xfrm>
                          <a:prstGeom prst="rect">
                            <a:avLst/>
                          </a:prstGeom>
                        </pic:spPr>
                      </pic:pic>
                    </a:graphicData>
                  </a:graphic>
                </wp:inline>
              </w:drawing>
            </w:r>
          </w:p>
          <w:p w14:paraId="056A591E">
            <w:pPr>
              <w:pStyle w:val="7"/>
              <w:spacing w:before="156" w:line="219" w:lineRule="auto"/>
              <w:ind w:left="121"/>
            </w:pPr>
            <w:r>
              <w:rPr>
                <w:spacing w:val="-1"/>
              </w:rPr>
              <w:t>3.工程量清单计价应用管理</w:t>
            </w:r>
          </w:p>
          <w:p w14:paraId="58A85A11">
            <w:pPr>
              <w:spacing w:before="117" w:line="37" w:lineRule="exact"/>
              <w:ind w:firstLine="131"/>
            </w:pPr>
            <w:r>
              <w:drawing>
                <wp:inline distT="0" distB="0" distL="0" distR="0">
                  <wp:extent cx="254000" cy="2286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8"/>
                          <a:stretch>
                            <a:fillRect/>
                          </a:stretch>
                        </pic:blipFill>
                        <pic:spPr>
                          <a:xfrm>
                            <a:off x="0" y="0"/>
                            <a:ext cx="254125" cy="23338"/>
                          </a:xfrm>
                          <a:prstGeom prst="rect">
                            <a:avLst/>
                          </a:prstGeom>
                        </pic:spPr>
                      </pic:pic>
                    </a:graphicData>
                  </a:graphic>
                </wp:inline>
              </w:drawing>
            </w:r>
          </w:p>
        </w:tc>
        <w:tc>
          <w:tcPr>
            <w:tcW w:w="4961" w:type="dxa"/>
            <w:vAlign w:val="top"/>
          </w:tcPr>
          <w:p w14:paraId="0E06D475">
            <w:pPr>
              <w:pStyle w:val="7"/>
              <w:spacing w:before="32" w:line="221" w:lineRule="auto"/>
              <w:ind w:left="105"/>
            </w:pPr>
            <w:r>
              <w:rPr>
                <w:b/>
                <w:bCs/>
                <w:color w:val="EE0000"/>
                <w:spacing w:val="-2"/>
              </w:rPr>
              <w:t>【整体变动】</w:t>
            </w:r>
          </w:p>
          <w:p w14:paraId="2947BADD">
            <w:pPr>
              <w:pStyle w:val="7"/>
              <w:spacing w:before="21" w:line="219" w:lineRule="auto"/>
              <w:ind w:left="120"/>
            </w:pPr>
            <w:r>
              <w:rPr>
                <w:spacing w:val="-2"/>
              </w:rPr>
              <w:t>7.2.5</w:t>
            </w:r>
            <w:r>
              <w:rPr>
                <w:spacing w:val="-43"/>
              </w:rPr>
              <w:t xml:space="preserve"> </w:t>
            </w:r>
            <w:r>
              <w:rPr>
                <w:spacing w:val="-2"/>
              </w:rPr>
              <w:t>工程计价方式应用</w:t>
            </w:r>
          </w:p>
          <w:p w14:paraId="6623F09C">
            <w:pPr>
              <w:pStyle w:val="7"/>
              <w:spacing w:before="21" w:line="219" w:lineRule="auto"/>
              <w:ind w:left="117"/>
            </w:pPr>
            <w:r>
              <w:rPr>
                <w:b/>
                <w:bCs/>
                <w:color w:val="EE0000"/>
                <w:spacing w:val="-3"/>
              </w:rPr>
              <w:t>2.工程量清单计价方式</w:t>
            </w:r>
          </w:p>
          <w:p w14:paraId="5987DECA">
            <w:pPr>
              <w:pStyle w:val="7"/>
              <w:spacing w:before="24" w:line="221" w:lineRule="auto"/>
              <w:ind w:left="131"/>
            </w:pPr>
            <w:r>
              <w:rPr>
                <w:b/>
                <w:bCs/>
                <w:color w:val="EE0000"/>
                <w:spacing w:val="-5"/>
              </w:rPr>
              <w:t>1）工程量清单规定</w:t>
            </w:r>
          </w:p>
          <w:p w14:paraId="6B678948">
            <w:pPr>
              <w:pStyle w:val="7"/>
              <w:spacing w:before="22" w:line="219" w:lineRule="auto"/>
              <w:ind w:left="117"/>
            </w:pPr>
            <w:r>
              <w:rPr>
                <w:b/>
                <w:bCs/>
                <w:color w:val="EE0000"/>
                <w:spacing w:val="-4"/>
              </w:rPr>
              <w:t>2）清单计价</w:t>
            </w:r>
          </w:p>
          <w:p w14:paraId="5AB933AD">
            <w:pPr>
              <w:pStyle w:val="7"/>
              <w:spacing w:before="24" w:line="219" w:lineRule="auto"/>
              <w:ind w:left="119"/>
            </w:pPr>
            <w:r>
              <w:rPr>
                <w:b/>
                <w:bCs/>
                <w:color w:val="EE0000"/>
                <w:spacing w:val="-4"/>
              </w:rPr>
              <w:t>3）计价风险</w:t>
            </w:r>
          </w:p>
          <w:p w14:paraId="081BBCE2">
            <w:pPr>
              <w:pStyle w:val="7"/>
              <w:spacing w:before="26" w:line="221" w:lineRule="auto"/>
              <w:ind w:left="114"/>
            </w:pPr>
            <w:r>
              <w:rPr>
                <w:b/>
                <w:bCs/>
                <w:color w:val="EE0000"/>
                <w:spacing w:val="-3"/>
              </w:rPr>
              <w:t>4）合同选择与要求</w:t>
            </w:r>
          </w:p>
          <w:p w14:paraId="593500B6">
            <w:pPr>
              <w:pStyle w:val="7"/>
              <w:spacing w:before="20" w:line="219" w:lineRule="auto"/>
              <w:ind w:left="119"/>
            </w:pPr>
            <w:r>
              <w:rPr>
                <w:b/>
                <w:bCs/>
                <w:color w:val="EE0000"/>
                <w:spacing w:val="-3"/>
              </w:rPr>
              <w:t>5）投标报价澄清或说明</w:t>
            </w:r>
          </w:p>
          <w:p w14:paraId="6F0A6074">
            <w:pPr>
              <w:pStyle w:val="7"/>
              <w:spacing w:before="25" w:line="220" w:lineRule="auto"/>
              <w:ind w:left="119"/>
            </w:pPr>
            <w:r>
              <w:rPr>
                <w:b/>
                <w:bCs/>
                <w:color w:val="EE0000"/>
                <w:spacing w:val="-3"/>
              </w:rPr>
              <w:t>3.工程量清单的应用管理</w:t>
            </w:r>
          </w:p>
          <w:p w14:paraId="4B9BB100">
            <w:pPr>
              <w:pStyle w:val="7"/>
              <w:spacing w:before="21" w:line="219" w:lineRule="auto"/>
              <w:ind w:left="131"/>
            </w:pPr>
            <w:r>
              <w:rPr>
                <w:b/>
                <w:bCs/>
                <w:color w:val="EE0000"/>
                <w:spacing w:val="-4"/>
              </w:rPr>
              <w:t>1）工程量清单的编制依据</w:t>
            </w:r>
          </w:p>
          <w:p w14:paraId="5DFCE1D5">
            <w:pPr>
              <w:pStyle w:val="7"/>
              <w:spacing w:before="27" w:line="206" w:lineRule="auto"/>
              <w:ind w:left="117"/>
            </w:pPr>
            <w:r>
              <w:rPr>
                <w:b/>
                <w:bCs/>
                <w:color w:val="EE0000"/>
                <w:spacing w:val="-3"/>
              </w:rPr>
              <w:t>2）工程量清单的应用规定</w:t>
            </w:r>
          </w:p>
        </w:tc>
      </w:tr>
      <w:tr w14:paraId="62295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71E50426">
            <w:pPr>
              <w:pStyle w:val="7"/>
              <w:spacing w:before="34" w:line="206" w:lineRule="auto"/>
              <w:ind w:left="4593"/>
            </w:pPr>
            <w:r>
              <w:rPr>
                <w:b/>
                <w:bCs/>
                <w:spacing w:val="-6"/>
              </w:rPr>
              <w:t>变化</w:t>
            </w:r>
            <w:r>
              <w:rPr>
                <w:spacing w:val="-42"/>
              </w:rPr>
              <w:t xml:space="preserve"> </w:t>
            </w:r>
            <w:r>
              <w:rPr>
                <w:b/>
                <w:bCs/>
                <w:spacing w:val="-6"/>
              </w:rPr>
              <w:t>58</w:t>
            </w:r>
          </w:p>
        </w:tc>
      </w:tr>
      <w:tr w14:paraId="4DDB3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21DFA54B">
            <w:pPr>
              <w:pStyle w:val="7"/>
              <w:spacing w:before="66" w:line="178" w:lineRule="auto"/>
              <w:ind w:left="2247"/>
            </w:pPr>
            <w:r>
              <w:rPr>
                <w:b/>
                <w:bCs/>
                <w:spacing w:val="-3"/>
              </w:rPr>
              <w:t>P249</w:t>
            </w:r>
          </w:p>
        </w:tc>
        <w:tc>
          <w:tcPr>
            <w:tcW w:w="4961" w:type="dxa"/>
            <w:vAlign w:val="top"/>
          </w:tcPr>
          <w:p w14:paraId="48F3DBD2">
            <w:pPr>
              <w:pStyle w:val="7"/>
              <w:spacing w:before="65" w:line="179" w:lineRule="auto"/>
              <w:ind w:left="2261"/>
            </w:pPr>
            <w:r>
              <w:rPr>
                <w:b/>
                <w:bCs/>
                <w:spacing w:val="-3"/>
              </w:rPr>
              <w:t>P251</w:t>
            </w:r>
          </w:p>
        </w:tc>
      </w:tr>
      <w:tr w14:paraId="3B6E8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5" w:hRule="atLeast"/>
        </w:trPr>
        <w:tc>
          <w:tcPr>
            <w:tcW w:w="4932" w:type="dxa"/>
            <w:vAlign w:val="top"/>
          </w:tcPr>
          <w:p w14:paraId="31EF38A6">
            <w:pPr>
              <w:pStyle w:val="7"/>
              <w:spacing w:before="34" w:line="221" w:lineRule="auto"/>
              <w:ind w:left="107"/>
            </w:pPr>
            <w:r>
              <w:rPr>
                <w:b/>
                <w:bCs/>
                <w:color w:val="EE0000"/>
                <w:spacing w:val="-2"/>
              </w:rPr>
              <w:t>【变动】</w:t>
            </w:r>
          </w:p>
          <w:p w14:paraId="00A8D908">
            <w:pPr>
              <w:pStyle w:val="7"/>
              <w:spacing w:before="21" w:line="219" w:lineRule="auto"/>
              <w:ind w:left="122"/>
            </w:pPr>
            <w:r>
              <w:rPr>
                <w:spacing w:val="-2"/>
              </w:rPr>
              <w:t>7.2.6</w:t>
            </w:r>
            <w:r>
              <w:rPr>
                <w:spacing w:val="-41"/>
              </w:rPr>
              <w:t xml:space="preserve"> </w:t>
            </w:r>
            <w:r>
              <w:rPr>
                <w:spacing w:val="-2"/>
              </w:rPr>
              <w:t>工程造价构成与编制</w:t>
            </w:r>
          </w:p>
          <w:p w14:paraId="230E9157">
            <w:pPr>
              <w:pStyle w:val="7"/>
              <w:spacing w:before="22" w:line="220" w:lineRule="auto"/>
              <w:ind w:left="120"/>
            </w:pPr>
            <w:r>
              <w:rPr>
                <w:spacing w:val="-1"/>
              </w:rPr>
              <w:t>2.建筑工程费构成与计算</w:t>
            </w:r>
          </w:p>
          <w:p w14:paraId="2FC8E1FF">
            <w:pPr>
              <w:pStyle w:val="7"/>
              <w:spacing w:before="23" w:line="220" w:lineRule="auto"/>
              <w:ind w:left="133"/>
            </w:pPr>
            <w:r>
              <w:rPr>
                <w:spacing w:val="-3"/>
              </w:rPr>
              <w:t>1）按费用构成要素划分</w:t>
            </w:r>
          </w:p>
          <w:p w14:paraId="3B89B0EC">
            <w:pPr>
              <w:pStyle w:val="7"/>
              <w:spacing w:before="22" w:line="235" w:lineRule="auto"/>
              <w:ind w:left="116" w:right="104" w:firstLine="7"/>
            </w:pPr>
            <w:r>
              <w:rPr>
                <w:spacing w:val="-2"/>
              </w:rPr>
              <w:t>（1）建筑安装工程费按照费用构成要素划分：由</w:t>
            </w:r>
            <w:r>
              <w:rPr>
                <w:spacing w:val="4"/>
              </w:rPr>
              <w:t>人工费、材料（包含工程设备，下同）费、施工</w:t>
            </w:r>
            <w:r>
              <w:rPr>
                <w:spacing w:val="3"/>
              </w:rPr>
              <w:t>机具使用费、企业管理费、利润</w:t>
            </w:r>
            <w:r>
              <w:rPr>
                <w:b/>
                <w:bCs/>
                <w:color w:val="EE0000"/>
                <w:spacing w:val="3"/>
              </w:rPr>
              <w:t>、规费</w:t>
            </w:r>
            <w:r>
              <w:rPr>
                <w:spacing w:val="3"/>
              </w:rPr>
              <w:t>和税金组</w:t>
            </w:r>
            <w:r>
              <w:rPr>
                <w:spacing w:val="-4"/>
              </w:rPr>
              <w:t>成。</w:t>
            </w:r>
          </w:p>
          <w:p w14:paraId="637D8CE5">
            <w:pPr>
              <w:pStyle w:val="7"/>
              <w:spacing w:before="20" w:line="229" w:lineRule="auto"/>
              <w:ind w:left="120" w:right="26" w:hanging="4"/>
            </w:pPr>
            <w:r>
              <w:rPr>
                <w:spacing w:val="4"/>
              </w:rPr>
              <w:t>①人工费：包括计时工资或计件工资、奖金、津</w:t>
            </w:r>
            <w:r>
              <w:rPr>
                <w:spacing w:val="-3"/>
              </w:rPr>
              <w:t>贴补贴、加班加点工资、特殊情况下支付的工资。</w:t>
            </w:r>
          </w:p>
          <w:p w14:paraId="13A157EB">
            <w:pPr>
              <w:pStyle w:val="7"/>
              <w:spacing w:before="26" w:line="220" w:lineRule="auto"/>
              <w:ind w:left="107"/>
            </w:pPr>
            <w:r>
              <w:rPr>
                <w:b/>
                <w:bCs/>
                <w:color w:val="EE0000"/>
                <w:spacing w:val="-2"/>
              </w:rPr>
              <w:t>【删除】</w:t>
            </w:r>
          </w:p>
          <w:p w14:paraId="61E94EC4">
            <w:pPr>
              <w:pStyle w:val="7"/>
              <w:spacing w:before="18" w:line="236" w:lineRule="auto"/>
              <w:ind w:left="115" w:right="104"/>
            </w:pPr>
            <w:r>
              <w:rPr>
                <w:spacing w:val="4"/>
              </w:rPr>
              <w:t>④企业管理费：包括管理人员工资、办公费、差</w:t>
            </w:r>
            <w:r>
              <w:rPr>
                <w:spacing w:val="2"/>
              </w:rPr>
              <w:t>旅交通费、固定资产使用费、工具用具使用费、</w:t>
            </w:r>
            <w:r>
              <w:rPr>
                <w:spacing w:val="4"/>
              </w:rPr>
              <w:t>劳动保险和职工福利费、劳动保护费、检验试验费、工会经费、职工教育经费、财产保险费、财</w:t>
            </w:r>
            <w:r>
              <w:rPr>
                <w:spacing w:val="-2"/>
              </w:rPr>
              <w:t>务费、税金、其他。</w:t>
            </w:r>
            <w:r>
              <w:rPr>
                <w:b/>
                <w:bCs/>
                <w:color w:val="EE0000"/>
                <w:spacing w:val="-2"/>
              </w:rPr>
              <w:t>其中检验试验费：</w:t>
            </w:r>
          </w:p>
          <w:p w14:paraId="641AFDD8">
            <w:pPr>
              <w:pStyle w:val="7"/>
              <w:spacing w:before="22" w:line="234" w:lineRule="auto"/>
              <w:ind w:left="117" w:right="104"/>
            </w:pPr>
            <w:r>
              <w:rPr>
                <w:b/>
                <w:bCs/>
                <w:color w:val="EE0000"/>
                <w:spacing w:val="1"/>
              </w:rPr>
              <w:t>a.包括施工企业按照有关标准规定，对建筑以及材料、构件和建筑安装物进行一般鉴定、检查所发生的费用，包括自设试验室进行试验所耗用的</w:t>
            </w:r>
            <w:r>
              <w:rPr>
                <w:b/>
                <w:bCs/>
                <w:color w:val="EE0000"/>
                <w:spacing w:val="-4"/>
              </w:rPr>
              <w:t>材料等费用。</w:t>
            </w:r>
          </w:p>
          <w:p w14:paraId="5D743B2B">
            <w:pPr>
              <w:pStyle w:val="7"/>
              <w:spacing w:before="22" w:line="236" w:lineRule="auto"/>
              <w:ind w:left="116" w:right="104" w:hanging="3"/>
            </w:pPr>
            <w:r>
              <w:rPr>
                <w:b/>
                <w:bCs/>
                <w:color w:val="EE0000"/>
                <w:spacing w:val="1"/>
              </w:rPr>
              <w:t>b.不包括新结构、新材料的试验费，对构件做破坏性试验及其他特殊要求检验试验的费用和建设单位委托检测机构进行检测的费用，对此类检测</w:t>
            </w:r>
            <w:r>
              <w:rPr>
                <w:b/>
                <w:bCs/>
                <w:color w:val="EE0000"/>
                <w:spacing w:val="-1"/>
              </w:rPr>
              <w:t>发生的费用，</w:t>
            </w:r>
            <w:r>
              <w:rPr>
                <w:color w:val="EE0000"/>
                <w:spacing w:val="-54"/>
              </w:rPr>
              <w:t xml:space="preserve"> </w:t>
            </w:r>
            <w:r>
              <w:rPr>
                <w:b/>
                <w:bCs/>
                <w:color w:val="EE0000"/>
                <w:spacing w:val="-1"/>
              </w:rPr>
              <w:t>由建设单位在工程建设其他费用中</w:t>
            </w:r>
            <w:r>
              <w:rPr>
                <w:b/>
                <w:bCs/>
                <w:color w:val="EE0000"/>
                <w:spacing w:val="-5"/>
              </w:rPr>
              <w:t>列支。</w:t>
            </w:r>
          </w:p>
          <w:p w14:paraId="525245B2">
            <w:pPr>
              <w:pStyle w:val="7"/>
              <w:spacing w:before="19" w:line="231" w:lineRule="auto"/>
              <w:ind w:left="118" w:right="106" w:firstLine="3"/>
            </w:pPr>
            <w:r>
              <w:rPr>
                <w:b/>
                <w:bCs/>
                <w:color w:val="EE0000"/>
                <w:spacing w:val="1"/>
              </w:rPr>
              <w:t>c.对施工企业提供的具有合格证明的材料进行检</w:t>
            </w:r>
            <w:r>
              <w:rPr>
                <w:b/>
                <w:bCs/>
                <w:color w:val="EE0000"/>
                <w:spacing w:val="-2"/>
              </w:rPr>
              <w:t>测不合格的，该检测费用由施工企业支付</w:t>
            </w:r>
            <w:r>
              <w:rPr>
                <w:spacing w:val="-2"/>
              </w:rPr>
              <w:t>。</w:t>
            </w:r>
          </w:p>
          <w:p w14:paraId="74DBEF10">
            <w:pPr>
              <w:pStyle w:val="7"/>
              <w:spacing w:before="20" w:line="231" w:lineRule="auto"/>
              <w:ind w:left="117" w:right="104" w:hanging="2"/>
            </w:pPr>
            <w:r>
              <w:rPr>
                <w:spacing w:val="4"/>
              </w:rPr>
              <w:t>⑤利润：是指施工企业完成所承包工程获得的盈</w:t>
            </w:r>
            <w:r>
              <w:rPr>
                <w:spacing w:val="-5"/>
              </w:rPr>
              <w:t>利。</w:t>
            </w:r>
          </w:p>
          <w:p w14:paraId="0F1DDE11">
            <w:pPr>
              <w:pStyle w:val="7"/>
              <w:spacing w:before="21" w:line="207" w:lineRule="auto"/>
              <w:ind w:left="115"/>
            </w:pPr>
            <w:r>
              <w:rPr>
                <w:b/>
                <w:bCs/>
                <w:color w:val="EE0000"/>
                <w:spacing w:val="1"/>
              </w:rPr>
              <w:t>⑥规费：包括社会保险费（含养老保险费、失业</w:t>
            </w:r>
          </w:p>
        </w:tc>
        <w:tc>
          <w:tcPr>
            <w:tcW w:w="4961" w:type="dxa"/>
            <w:vAlign w:val="top"/>
          </w:tcPr>
          <w:p w14:paraId="27976147">
            <w:pPr>
              <w:spacing w:line="270" w:lineRule="auto"/>
              <w:rPr>
                <w:rFonts w:ascii="Arial"/>
                <w:sz w:val="21"/>
              </w:rPr>
            </w:pPr>
          </w:p>
          <w:p w14:paraId="37AEFC33">
            <w:pPr>
              <w:spacing w:line="270" w:lineRule="auto"/>
              <w:rPr>
                <w:rFonts w:ascii="Arial"/>
                <w:sz w:val="21"/>
              </w:rPr>
            </w:pPr>
          </w:p>
          <w:p w14:paraId="74465285">
            <w:pPr>
              <w:spacing w:line="271" w:lineRule="auto"/>
              <w:rPr>
                <w:rFonts w:ascii="Arial"/>
                <w:sz w:val="21"/>
              </w:rPr>
            </w:pPr>
          </w:p>
          <w:p w14:paraId="24E0B6AF">
            <w:pPr>
              <w:pStyle w:val="7"/>
              <w:spacing w:before="71" w:line="221" w:lineRule="auto"/>
              <w:ind w:left="105"/>
            </w:pPr>
            <w:r>
              <w:rPr>
                <w:b/>
                <w:bCs/>
                <w:color w:val="EE0000"/>
                <w:spacing w:val="-2"/>
              </w:rPr>
              <w:t>【变动】</w:t>
            </w:r>
          </w:p>
          <w:p w14:paraId="404804D0">
            <w:pPr>
              <w:pStyle w:val="7"/>
              <w:spacing w:before="21" w:line="219" w:lineRule="auto"/>
              <w:ind w:left="120"/>
            </w:pPr>
            <w:r>
              <w:rPr>
                <w:spacing w:val="-2"/>
              </w:rPr>
              <w:t>7.2.6</w:t>
            </w:r>
            <w:r>
              <w:rPr>
                <w:spacing w:val="-41"/>
              </w:rPr>
              <w:t xml:space="preserve"> </w:t>
            </w:r>
            <w:r>
              <w:rPr>
                <w:spacing w:val="-2"/>
              </w:rPr>
              <w:t>工程造价构成与编制</w:t>
            </w:r>
          </w:p>
          <w:p w14:paraId="52EF6093">
            <w:pPr>
              <w:pStyle w:val="7"/>
              <w:spacing w:before="24" w:line="220" w:lineRule="auto"/>
              <w:ind w:left="117"/>
            </w:pPr>
            <w:r>
              <w:rPr>
                <w:spacing w:val="-1"/>
              </w:rPr>
              <w:t>2.建筑工程费构成与计算</w:t>
            </w:r>
          </w:p>
          <w:p w14:paraId="4D06A4BA">
            <w:pPr>
              <w:pStyle w:val="7"/>
              <w:spacing w:before="21" w:line="220" w:lineRule="auto"/>
              <w:ind w:left="131"/>
            </w:pPr>
            <w:r>
              <w:rPr>
                <w:spacing w:val="-3"/>
              </w:rPr>
              <w:t>1）按费用构成要素划分</w:t>
            </w:r>
          </w:p>
          <w:p w14:paraId="345B1390">
            <w:pPr>
              <w:pStyle w:val="7"/>
              <w:spacing w:before="22" w:line="233" w:lineRule="auto"/>
              <w:ind w:left="116" w:right="107" w:firstLine="4"/>
            </w:pPr>
            <w:r>
              <w:rPr>
                <w:spacing w:val="-1"/>
              </w:rPr>
              <w:t>（1）建筑安装工程费按照费用构成要素划分：由</w:t>
            </w:r>
            <w:r>
              <w:rPr>
                <w:spacing w:val="-5"/>
              </w:rPr>
              <w:t>人工费、材料（包含工程设备，下同）费、施工机</w:t>
            </w:r>
            <w:r>
              <w:rPr>
                <w:spacing w:val="-1"/>
              </w:rPr>
              <w:t>具使用费、企业管理费、利润和税金组成。</w:t>
            </w:r>
          </w:p>
          <w:p w14:paraId="70C9E8BD">
            <w:pPr>
              <w:pStyle w:val="7"/>
              <w:spacing w:before="24" w:line="233" w:lineRule="auto"/>
              <w:ind w:left="114" w:right="104"/>
            </w:pPr>
            <w:r>
              <w:rPr>
                <w:spacing w:val="-5"/>
              </w:rPr>
              <w:t>①人工费：包括计时工资或计件工资、奖金、津贴补贴、加班加点工资、特殊情况下支付的工资</w:t>
            </w:r>
            <w:r>
              <w:rPr>
                <w:b/>
                <w:bCs/>
                <w:color w:val="EE0000"/>
                <w:spacing w:val="-6"/>
              </w:rPr>
              <w:t>及规</w:t>
            </w:r>
            <w:r>
              <w:rPr>
                <w:b/>
                <w:bCs/>
                <w:color w:val="EE0000"/>
                <w:spacing w:val="-7"/>
              </w:rPr>
              <w:t>费。</w:t>
            </w:r>
          </w:p>
          <w:p w14:paraId="703A449D">
            <w:pPr>
              <w:pStyle w:val="7"/>
              <w:spacing w:before="22" w:line="221" w:lineRule="auto"/>
              <w:ind w:left="105"/>
            </w:pPr>
            <w:r>
              <w:rPr>
                <w:b/>
                <w:bCs/>
                <w:color w:val="EE0000"/>
                <w:spacing w:val="-2"/>
              </w:rPr>
              <w:t>【变动】</w:t>
            </w:r>
          </w:p>
          <w:p w14:paraId="24C9400A">
            <w:pPr>
              <w:pStyle w:val="7"/>
              <w:spacing w:before="24" w:line="235" w:lineRule="auto"/>
              <w:ind w:left="113" w:right="104"/>
            </w:pPr>
            <w:r>
              <w:rPr>
                <w:spacing w:val="-5"/>
              </w:rPr>
              <w:t>④企业管理费：包括管理人员工资、办公费、差旅交通费、固定资产使用费、工具用具使用费、劳动保险和职工福利费、劳动保护费、检验试验费、工会经费、职工教育经费、财产保险费、财务费、税</w:t>
            </w:r>
            <w:r>
              <w:rPr>
                <w:spacing w:val="-2"/>
              </w:rPr>
              <w:t>金</w:t>
            </w:r>
            <w:r>
              <w:rPr>
                <w:b/>
                <w:bCs/>
                <w:color w:val="EE0000"/>
                <w:spacing w:val="-2"/>
              </w:rPr>
              <w:t>、规费</w:t>
            </w:r>
            <w:r>
              <w:rPr>
                <w:spacing w:val="-2"/>
              </w:rPr>
              <w:t>及其他。</w:t>
            </w:r>
          </w:p>
          <w:p w14:paraId="45AE0E92">
            <w:pPr>
              <w:pStyle w:val="7"/>
              <w:spacing w:before="21" w:line="231" w:lineRule="auto"/>
              <w:ind w:left="115" w:right="107" w:hanging="2"/>
            </w:pPr>
            <w:r>
              <w:rPr>
                <w:spacing w:val="5"/>
              </w:rPr>
              <w:t>⑤利润：是指施工企业完成所承包工程获得的盈</w:t>
            </w:r>
            <w:r>
              <w:rPr>
                <w:spacing w:val="-5"/>
              </w:rPr>
              <w:t>利。</w:t>
            </w:r>
          </w:p>
          <w:p w14:paraId="71EEBA7C">
            <w:pPr>
              <w:pStyle w:val="7"/>
              <w:spacing w:before="21" w:line="228" w:lineRule="auto"/>
              <w:ind w:left="117" w:right="107" w:hanging="4"/>
            </w:pPr>
            <w:r>
              <w:rPr>
                <w:b/>
                <w:bCs/>
                <w:color w:val="EE0000"/>
                <w:spacing w:val="3"/>
              </w:rPr>
              <w:t>⑥增值税：是指国家税法规定的应计人建筑安装</w:t>
            </w:r>
            <w:r>
              <w:rPr>
                <w:b/>
                <w:bCs/>
                <w:color w:val="EE0000"/>
                <w:spacing w:val="-3"/>
              </w:rPr>
              <w:t>工程造价内的增值税。</w:t>
            </w:r>
          </w:p>
          <w:p w14:paraId="2C77329D">
            <w:pPr>
              <w:pStyle w:val="7"/>
              <w:spacing w:before="26" w:line="232" w:lineRule="auto"/>
              <w:ind w:left="115" w:right="107" w:firstLine="5"/>
            </w:pPr>
            <w:r>
              <w:rPr>
                <w:spacing w:val="-1"/>
              </w:rPr>
              <w:t>（2）税前工程造价为人工费、材料费、施工机具</w:t>
            </w:r>
            <w:r>
              <w:rPr>
                <w:spacing w:val="-5"/>
              </w:rPr>
              <w:t>使用费、企业管理费、利润之和，各费用项目均以</w:t>
            </w:r>
            <w:r>
              <w:rPr>
                <w:spacing w:val="-1"/>
              </w:rPr>
              <w:t>不包含增值税可抵扣进项税额的价格计算。</w:t>
            </w:r>
          </w:p>
        </w:tc>
      </w:tr>
    </w:tbl>
    <w:p w14:paraId="515EA0AE">
      <w:pPr>
        <w:spacing w:line="149" w:lineRule="exact"/>
        <w:rPr>
          <w:rFonts w:ascii="Arial"/>
          <w:sz w:val="12"/>
        </w:rPr>
      </w:pPr>
    </w:p>
    <w:p w14:paraId="718BCFDD">
      <w:pPr>
        <w:spacing w:line="149" w:lineRule="exact"/>
        <w:rPr>
          <w:rFonts w:ascii="Arial" w:hAnsi="Arial" w:eastAsia="Arial" w:cs="Arial"/>
          <w:sz w:val="12"/>
          <w:szCs w:val="12"/>
        </w:rPr>
        <w:sectPr>
          <w:footerReference r:id="rId23"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74632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4" w:hRule="atLeast"/>
        </w:trPr>
        <w:tc>
          <w:tcPr>
            <w:tcW w:w="4932" w:type="dxa"/>
            <w:vAlign w:val="top"/>
          </w:tcPr>
          <w:p w14:paraId="66F0B2D3">
            <w:pPr>
              <w:pStyle w:val="7"/>
              <w:spacing w:before="37" w:line="239" w:lineRule="auto"/>
              <w:ind w:left="116" w:right="28" w:firstLine="1"/>
              <w:jc w:val="both"/>
            </w:pPr>
            <w:r>
              <w:rPr>
                <w:b/>
                <w:bCs/>
                <w:color w:val="EE0000"/>
                <w:spacing w:val="-15"/>
              </w:rPr>
              <w:t>保险费、医疗保险费、生育保险费、工伤保险费）、</w:t>
            </w:r>
            <w:r>
              <w:rPr>
                <w:b/>
                <w:bCs/>
                <w:color w:val="EE0000"/>
                <w:spacing w:val="1"/>
              </w:rPr>
              <w:t>住房公积金、工程排污费。其他应列而未列入的</w:t>
            </w:r>
            <w:r>
              <w:rPr>
                <w:b/>
                <w:bCs/>
                <w:color w:val="EE0000"/>
                <w:spacing w:val="-3"/>
              </w:rPr>
              <w:t>规费，按实际发生计取。</w:t>
            </w:r>
          </w:p>
          <w:p w14:paraId="3A709693">
            <w:pPr>
              <w:pStyle w:val="7"/>
              <w:spacing w:before="2" w:line="228" w:lineRule="auto"/>
              <w:ind w:left="115" w:right="104"/>
            </w:pPr>
            <w:r>
              <w:rPr>
                <w:b/>
                <w:bCs/>
                <w:color w:val="EE0000"/>
                <w:spacing w:val="1"/>
              </w:rPr>
              <w:t>⑦税金：是指国家税法规定的应计入建筑安装工</w:t>
            </w:r>
            <w:r>
              <w:rPr>
                <w:b/>
                <w:bCs/>
                <w:color w:val="EE0000"/>
                <w:spacing w:val="-3"/>
              </w:rPr>
              <w:t>程造价内的增值税。</w:t>
            </w:r>
          </w:p>
          <w:p w14:paraId="71E72513">
            <w:pPr>
              <w:pStyle w:val="7"/>
              <w:spacing w:before="20" w:line="232" w:lineRule="auto"/>
              <w:ind w:left="118" w:right="104" w:firstLine="5"/>
            </w:pPr>
            <w:r>
              <w:rPr>
                <w:spacing w:val="-2"/>
              </w:rPr>
              <w:t>（2）税前工程造价为人工费、材料费、施工机具</w:t>
            </w:r>
            <w:r>
              <w:rPr>
                <w:spacing w:val="3"/>
              </w:rPr>
              <w:t>使用费、企业管理费、利润</w:t>
            </w:r>
            <w:r>
              <w:rPr>
                <w:b/>
                <w:bCs/>
                <w:color w:val="EE0000"/>
                <w:spacing w:val="3"/>
              </w:rPr>
              <w:t>和规费</w:t>
            </w:r>
            <w:r>
              <w:rPr>
                <w:spacing w:val="3"/>
              </w:rPr>
              <w:t>之和，各费用</w:t>
            </w:r>
            <w:r>
              <w:rPr>
                <w:spacing w:val="4"/>
              </w:rPr>
              <w:t>项目均以不包含增值税可抵扣进项税额的价格计</w:t>
            </w:r>
            <w:r>
              <w:rPr>
                <w:spacing w:val="-5"/>
              </w:rPr>
              <w:t>算。</w:t>
            </w:r>
          </w:p>
        </w:tc>
        <w:tc>
          <w:tcPr>
            <w:tcW w:w="4961" w:type="dxa"/>
            <w:vAlign w:val="top"/>
          </w:tcPr>
          <w:p w14:paraId="0B236D0B">
            <w:pPr>
              <w:rPr>
                <w:rFonts w:ascii="Arial"/>
                <w:sz w:val="21"/>
              </w:rPr>
            </w:pPr>
          </w:p>
        </w:tc>
      </w:tr>
      <w:tr w14:paraId="2BBB9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3C8B7A0">
            <w:pPr>
              <w:pStyle w:val="7"/>
              <w:spacing w:before="32" w:line="207" w:lineRule="auto"/>
              <w:ind w:left="4593"/>
            </w:pPr>
            <w:r>
              <w:rPr>
                <w:b/>
                <w:bCs/>
                <w:spacing w:val="-6"/>
              </w:rPr>
              <w:t>变化</w:t>
            </w:r>
            <w:r>
              <w:rPr>
                <w:spacing w:val="-42"/>
              </w:rPr>
              <w:t xml:space="preserve"> </w:t>
            </w:r>
            <w:r>
              <w:rPr>
                <w:b/>
                <w:bCs/>
                <w:spacing w:val="-6"/>
              </w:rPr>
              <w:t>59</w:t>
            </w:r>
          </w:p>
        </w:tc>
      </w:tr>
      <w:tr w14:paraId="58F76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90FA3AF">
            <w:pPr>
              <w:pStyle w:val="7"/>
              <w:spacing w:before="67" w:line="178" w:lineRule="auto"/>
              <w:ind w:left="2247"/>
            </w:pPr>
            <w:r>
              <w:rPr>
                <w:b/>
                <w:bCs/>
                <w:spacing w:val="-3"/>
              </w:rPr>
              <w:t>P250</w:t>
            </w:r>
          </w:p>
        </w:tc>
        <w:tc>
          <w:tcPr>
            <w:tcW w:w="4961" w:type="dxa"/>
            <w:vAlign w:val="top"/>
          </w:tcPr>
          <w:p w14:paraId="3BF74BCB">
            <w:pPr>
              <w:pStyle w:val="7"/>
              <w:spacing w:before="67" w:line="178" w:lineRule="auto"/>
              <w:ind w:left="2261"/>
            </w:pPr>
            <w:r>
              <w:rPr>
                <w:b/>
                <w:bCs/>
                <w:spacing w:val="-3"/>
              </w:rPr>
              <w:t>P246</w:t>
            </w:r>
          </w:p>
        </w:tc>
      </w:tr>
      <w:tr w14:paraId="5FAB5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3" w:hRule="atLeast"/>
        </w:trPr>
        <w:tc>
          <w:tcPr>
            <w:tcW w:w="4932" w:type="dxa"/>
            <w:vAlign w:val="top"/>
          </w:tcPr>
          <w:p w14:paraId="42941E6E">
            <w:pPr>
              <w:pStyle w:val="7"/>
              <w:spacing w:before="32" w:line="221" w:lineRule="auto"/>
              <w:ind w:left="107"/>
            </w:pPr>
            <w:r>
              <w:rPr>
                <w:b/>
                <w:bCs/>
                <w:color w:val="EE0000"/>
                <w:spacing w:val="-2"/>
              </w:rPr>
              <w:t>【变动】</w:t>
            </w:r>
          </w:p>
          <w:p w14:paraId="4C79730F">
            <w:pPr>
              <w:pStyle w:val="7"/>
              <w:spacing w:before="21" w:line="219" w:lineRule="auto"/>
              <w:ind w:left="122"/>
            </w:pPr>
            <w:r>
              <w:rPr>
                <w:spacing w:val="-2"/>
              </w:rPr>
              <w:t>7.2.6</w:t>
            </w:r>
            <w:r>
              <w:rPr>
                <w:spacing w:val="-41"/>
              </w:rPr>
              <w:t xml:space="preserve"> </w:t>
            </w:r>
            <w:r>
              <w:rPr>
                <w:spacing w:val="-2"/>
              </w:rPr>
              <w:t>工程造价构成与编制</w:t>
            </w:r>
          </w:p>
          <w:p w14:paraId="5349F73A">
            <w:pPr>
              <w:pStyle w:val="7"/>
              <w:spacing w:before="24" w:line="219" w:lineRule="auto"/>
              <w:ind w:left="120"/>
            </w:pPr>
            <w:r>
              <w:rPr>
                <w:spacing w:val="-2"/>
              </w:rPr>
              <w:t>2）按造价形成划分</w:t>
            </w:r>
          </w:p>
          <w:p w14:paraId="16FA4C32">
            <w:pPr>
              <w:pStyle w:val="7"/>
              <w:spacing w:before="23" w:line="233" w:lineRule="auto"/>
              <w:ind w:left="116" w:right="104" w:firstLine="7"/>
            </w:pPr>
            <w:r>
              <w:rPr>
                <w:b/>
                <w:bCs/>
                <w:color w:val="EE0000"/>
                <w:spacing w:val="-4"/>
              </w:rPr>
              <w:t>（1）建筑安装工程费按照费用形成由分部分项工</w:t>
            </w:r>
            <w:r>
              <w:rPr>
                <w:b/>
                <w:bCs/>
                <w:color w:val="EE0000"/>
                <w:spacing w:val="1"/>
              </w:rPr>
              <w:t>程费、措施项目费、其他项目费、规费、税金组</w:t>
            </w:r>
            <w:r>
              <w:rPr>
                <w:b/>
                <w:bCs/>
                <w:color w:val="EE0000"/>
                <w:spacing w:val="-6"/>
              </w:rPr>
              <w:t>成。</w:t>
            </w:r>
          </w:p>
          <w:p w14:paraId="5484EF5B">
            <w:pPr>
              <w:pStyle w:val="7"/>
              <w:spacing w:before="21" w:line="233" w:lineRule="auto"/>
              <w:ind w:left="117" w:right="104" w:firstLine="6"/>
            </w:pPr>
            <w:r>
              <w:rPr>
                <w:spacing w:val="-2"/>
              </w:rPr>
              <w:t>（2）分部分项工程费、措施项目费、其他项目费</w:t>
            </w:r>
            <w:r>
              <w:rPr>
                <w:spacing w:val="4"/>
              </w:rPr>
              <w:t>包含人工费、材料费、施工机具使用费、企业管</w:t>
            </w:r>
            <w:r>
              <w:rPr>
                <w:spacing w:val="-1"/>
              </w:rPr>
              <w:t>理费、利润及一定范围内的风险费用。其中：</w:t>
            </w:r>
          </w:p>
          <w:p w14:paraId="18503DE8">
            <w:pPr>
              <w:pStyle w:val="7"/>
              <w:spacing w:before="23" w:line="229" w:lineRule="auto"/>
              <w:ind w:left="117" w:right="104" w:hanging="1"/>
            </w:pPr>
            <w:r>
              <w:rPr>
                <w:spacing w:val="-1"/>
              </w:rPr>
              <w:t>①分部分项工程费=Σ（分部分项工程量×</w:t>
            </w:r>
            <w:r>
              <w:rPr>
                <w:spacing w:val="-2"/>
              </w:rPr>
              <w:t>综合单</w:t>
            </w:r>
            <w:r>
              <w:rPr>
                <w:spacing w:val="-5"/>
              </w:rPr>
              <w:t>价）</w:t>
            </w:r>
          </w:p>
          <w:p w14:paraId="08F37BED">
            <w:pPr>
              <w:pStyle w:val="7"/>
              <w:spacing w:before="24" w:line="218" w:lineRule="auto"/>
              <w:ind w:left="115"/>
            </w:pPr>
            <w:r>
              <w:rPr>
                <w:b/>
                <w:bCs/>
                <w:color w:val="EE0000"/>
                <w:spacing w:val="-3"/>
              </w:rPr>
              <w:t>②措施项目费：</w:t>
            </w:r>
          </w:p>
          <w:p w14:paraId="1DDE72DA">
            <w:pPr>
              <w:pStyle w:val="7"/>
              <w:spacing w:before="27" w:line="238" w:lineRule="auto"/>
              <w:ind w:left="118" w:right="106"/>
            </w:pPr>
            <w:r>
              <w:rPr>
                <w:b/>
                <w:bCs/>
                <w:color w:val="EE0000"/>
                <w:spacing w:val="1"/>
              </w:rPr>
              <w:t>a.国家计量规范规定应予计量的措施项目，其计</w:t>
            </w:r>
            <w:r>
              <w:rPr>
                <w:b/>
                <w:bCs/>
                <w:color w:val="EE0000"/>
                <w:spacing w:val="-4"/>
              </w:rPr>
              <w:t>算公式为：</w:t>
            </w:r>
          </w:p>
          <w:p w14:paraId="41D8C0A9">
            <w:pPr>
              <w:pStyle w:val="7"/>
              <w:spacing w:before="1" w:line="218" w:lineRule="auto"/>
              <w:ind w:left="117"/>
            </w:pPr>
            <w:r>
              <w:rPr>
                <w:b/>
                <w:bCs/>
                <w:color w:val="EE0000"/>
                <w:spacing w:val="-2"/>
              </w:rPr>
              <w:t>措施项目费=Σ（措施项目工程量×综合单价）</w:t>
            </w:r>
          </w:p>
          <w:p w14:paraId="0DC632DC">
            <w:pPr>
              <w:pStyle w:val="7"/>
              <w:spacing w:before="26" w:line="239" w:lineRule="auto"/>
              <w:ind w:left="117" w:right="106" w:hanging="4"/>
            </w:pPr>
            <w:r>
              <w:rPr>
                <w:b/>
                <w:bCs/>
                <w:color w:val="EE0000"/>
                <w:spacing w:val="1"/>
              </w:rPr>
              <w:t>b.国家计量规范规定不宜计量的措施项目计算方</w:t>
            </w:r>
            <w:r>
              <w:rPr>
                <w:b/>
                <w:bCs/>
                <w:color w:val="EE0000"/>
                <w:spacing w:val="-5"/>
              </w:rPr>
              <w:t>法如下：</w:t>
            </w:r>
          </w:p>
          <w:p w14:paraId="38FC355D">
            <w:pPr>
              <w:pStyle w:val="7"/>
              <w:spacing w:before="1" w:line="219" w:lineRule="auto"/>
              <w:ind w:left="117"/>
            </w:pPr>
            <w:r>
              <w:rPr>
                <w:b/>
                <w:bCs/>
                <w:color w:val="EE0000"/>
                <w:spacing w:val="-3"/>
              </w:rPr>
              <w:t>措施项目费=计算基数×相应的费率（%）</w:t>
            </w:r>
          </w:p>
          <w:p w14:paraId="46024D39">
            <w:pPr>
              <w:pStyle w:val="7"/>
              <w:spacing w:before="24" w:line="234" w:lineRule="auto"/>
              <w:ind w:left="117" w:right="104" w:hanging="2"/>
            </w:pPr>
            <w:r>
              <w:rPr>
                <w:b/>
                <w:bCs/>
                <w:color w:val="EE0000"/>
              </w:rPr>
              <w:t>③其他项目费。内容包括：暂列金额、计日工、</w:t>
            </w:r>
            <w:r>
              <w:rPr>
                <w:b/>
                <w:bCs/>
                <w:color w:val="EE0000"/>
                <w:spacing w:val="1"/>
              </w:rPr>
              <w:t>总承包服务费、暂估价。其中暂估价又包括材料暂估单价、工程设备暂估单价、专业工程暂估单</w:t>
            </w:r>
            <w:r>
              <w:rPr>
                <w:b/>
                <w:bCs/>
                <w:color w:val="EE0000"/>
                <w:spacing w:val="-7"/>
              </w:rPr>
              <w:t>价。</w:t>
            </w:r>
          </w:p>
          <w:p w14:paraId="563F8A9A">
            <w:pPr>
              <w:pStyle w:val="7"/>
              <w:spacing w:before="22" w:line="223" w:lineRule="auto"/>
              <w:ind w:left="119" w:right="104" w:hanging="4"/>
            </w:pPr>
            <w:r>
              <w:rPr>
                <w:b/>
                <w:bCs/>
                <w:color w:val="EE0000"/>
                <w:spacing w:val="1"/>
              </w:rPr>
              <w:t>④规费和税金的构成和计算与按费用构成要素划</w:t>
            </w:r>
            <w:r>
              <w:rPr>
                <w:b/>
                <w:bCs/>
                <w:color w:val="EE0000"/>
                <w:spacing w:val="-3"/>
              </w:rPr>
              <w:t>分的建筑安装工程费构成和计算相同。</w:t>
            </w:r>
          </w:p>
        </w:tc>
        <w:tc>
          <w:tcPr>
            <w:tcW w:w="4961" w:type="dxa"/>
            <w:vAlign w:val="top"/>
          </w:tcPr>
          <w:p w14:paraId="40D74B33">
            <w:pPr>
              <w:spacing w:line="264" w:lineRule="auto"/>
              <w:rPr>
                <w:rFonts w:ascii="Arial"/>
                <w:sz w:val="21"/>
              </w:rPr>
            </w:pPr>
          </w:p>
          <w:p w14:paraId="66109F23">
            <w:pPr>
              <w:spacing w:line="264" w:lineRule="auto"/>
              <w:rPr>
                <w:rFonts w:ascii="Arial"/>
                <w:sz w:val="21"/>
              </w:rPr>
            </w:pPr>
          </w:p>
          <w:p w14:paraId="2E2C9948">
            <w:pPr>
              <w:pStyle w:val="7"/>
              <w:spacing w:before="71" w:line="221" w:lineRule="auto"/>
              <w:ind w:left="105"/>
            </w:pPr>
            <w:r>
              <w:rPr>
                <w:b/>
                <w:bCs/>
                <w:color w:val="EE0000"/>
                <w:spacing w:val="-2"/>
              </w:rPr>
              <w:t>【变动】</w:t>
            </w:r>
          </w:p>
          <w:p w14:paraId="52ADE4B9">
            <w:pPr>
              <w:pStyle w:val="7"/>
              <w:spacing w:before="21" w:line="219" w:lineRule="auto"/>
              <w:ind w:left="120"/>
            </w:pPr>
            <w:r>
              <w:rPr>
                <w:spacing w:val="-2"/>
              </w:rPr>
              <w:t>7.2.6</w:t>
            </w:r>
            <w:r>
              <w:rPr>
                <w:spacing w:val="-41"/>
              </w:rPr>
              <w:t xml:space="preserve"> </w:t>
            </w:r>
            <w:r>
              <w:rPr>
                <w:spacing w:val="-2"/>
              </w:rPr>
              <w:t>工程造价构成与编制</w:t>
            </w:r>
          </w:p>
          <w:p w14:paraId="2E0ECE68">
            <w:pPr>
              <w:pStyle w:val="7"/>
              <w:spacing w:before="21" w:line="219" w:lineRule="auto"/>
              <w:ind w:left="117"/>
            </w:pPr>
            <w:r>
              <w:rPr>
                <w:spacing w:val="-2"/>
              </w:rPr>
              <w:t>2）按造价形成划分</w:t>
            </w:r>
          </w:p>
          <w:p w14:paraId="2A3A70A1">
            <w:pPr>
              <w:pStyle w:val="7"/>
              <w:spacing w:before="24" w:line="230" w:lineRule="auto"/>
              <w:ind w:left="114" w:right="121" w:firstLine="7"/>
            </w:pPr>
            <w:r>
              <w:rPr>
                <w:b/>
                <w:bCs/>
                <w:color w:val="EE0000"/>
                <w:spacing w:val="-3"/>
              </w:rPr>
              <w:t>（1）建筑安装工程费按照费用形成由分部</w:t>
            </w:r>
            <w:r>
              <w:rPr>
                <w:b/>
                <w:bCs/>
                <w:color w:val="EE0000"/>
                <w:spacing w:val="-4"/>
              </w:rPr>
              <w:t>分项工</w:t>
            </w:r>
            <w:r>
              <w:rPr>
                <w:b/>
                <w:bCs/>
                <w:color w:val="EE0000"/>
                <w:spacing w:val="-2"/>
              </w:rPr>
              <w:t>程费、措施项目费、其他项目费增值税组成。</w:t>
            </w:r>
          </w:p>
          <w:p w14:paraId="5948A721">
            <w:pPr>
              <w:pStyle w:val="7"/>
              <w:spacing w:before="23" w:line="233" w:lineRule="auto"/>
              <w:ind w:left="115" w:right="29" w:firstLine="6"/>
            </w:pPr>
            <w:r>
              <w:rPr>
                <w:spacing w:val="-7"/>
              </w:rPr>
              <w:t>（2）分部分项工程费、措施项目费均包含人工费、</w:t>
            </w:r>
            <w:r>
              <w:rPr>
                <w:spacing w:val="-5"/>
              </w:rPr>
              <w:t>材料费、施工机具使用费、企业管理费、利润及一</w:t>
            </w:r>
            <w:r>
              <w:rPr>
                <w:spacing w:val="-1"/>
              </w:rPr>
              <w:t>定范围内的风险费用。其中：</w:t>
            </w:r>
          </w:p>
          <w:p w14:paraId="39AF639D">
            <w:pPr>
              <w:pStyle w:val="7"/>
              <w:spacing w:before="23" w:line="228" w:lineRule="auto"/>
              <w:ind w:left="115" w:right="116" w:hanging="1"/>
            </w:pPr>
            <w:r>
              <w:rPr>
                <w:spacing w:val="-3"/>
              </w:rPr>
              <w:t>①分部分项工程费=</w:t>
            </w:r>
            <w:r>
              <w:rPr>
                <w:spacing w:val="-69"/>
              </w:rPr>
              <w:t xml:space="preserve"> </w:t>
            </w:r>
            <w:r>
              <w:rPr>
                <w:spacing w:val="-3"/>
              </w:rPr>
              <w:t>∑（分部分项工程量</w:t>
            </w:r>
            <w:r>
              <w:rPr>
                <w:spacing w:val="-48"/>
              </w:rPr>
              <w:t xml:space="preserve"> </w:t>
            </w:r>
            <w:r>
              <w:rPr>
                <w:spacing w:val="-3"/>
              </w:rPr>
              <w:t>x</w:t>
            </w:r>
            <w:r>
              <w:rPr>
                <w:spacing w:val="-43"/>
              </w:rPr>
              <w:t xml:space="preserve"> </w:t>
            </w:r>
            <w:r>
              <w:rPr>
                <w:spacing w:val="-3"/>
              </w:rPr>
              <w:t>综合单</w:t>
            </w:r>
            <w:r>
              <w:rPr>
                <w:spacing w:val="-5"/>
              </w:rPr>
              <w:t>价）</w:t>
            </w:r>
          </w:p>
          <w:p w14:paraId="3A3715F4">
            <w:pPr>
              <w:pStyle w:val="7"/>
              <w:spacing w:before="27" w:line="218" w:lineRule="auto"/>
              <w:ind w:left="113"/>
            </w:pPr>
            <w:r>
              <w:rPr>
                <w:b/>
                <w:bCs/>
                <w:color w:val="EE0000"/>
                <w:spacing w:val="-3"/>
              </w:rPr>
              <w:t>②措施项目费：</w:t>
            </w:r>
          </w:p>
          <w:p w14:paraId="18A8FF15">
            <w:pPr>
              <w:pStyle w:val="7"/>
              <w:spacing w:before="23" w:line="229" w:lineRule="auto"/>
              <w:ind w:left="117" w:right="117" w:hanging="2"/>
            </w:pPr>
            <w:r>
              <w:rPr>
                <w:b/>
                <w:bCs/>
                <w:color w:val="EE0000"/>
                <w:spacing w:val="-4"/>
              </w:rPr>
              <w:t>a.按单价计量的措施项目：措施项目费=</w:t>
            </w:r>
            <w:r>
              <w:rPr>
                <w:color w:val="EE0000"/>
                <w:spacing w:val="-77"/>
              </w:rPr>
              <w:t xml:space="preserve"> </w:t>
            </w:r>
            <w:r>
              <w:rPr>
                <w:b/>
                <w:bCs/>
                <w:color w:val="EE0000"/>
                <w:spacing w:val="-4"/>
              </w:rPr>
              <w:t>∑</w:t>
            </w:r>
            <w:r>
              <w:rPr>
                <w:b/>
                <w:bCs/>
                <w:color w:val="EE0000"/>
                <w:spacing w:val="-5"/>
              </w:rPr>
              <w:t>（措施</w:t>
            </w:r>
            <w:r>
              <w:rPr>
                <w:b/>
                <w:bCs/>
                <w:color w:val="EE0000"/>
                <w:spacing w:val="-3"/>
              </w:rPr>
              <w:t>项目工程量综合单价）</w:t>
            </w:r>
          </w:p>
          <w:p w14:paraId="61B30205">
            <w:pPr>
              <w:pStyle w:val="7"/>
              <w:spacing w:before="24" w:line="230" w:lineRule="auto"/>
              <w:ind w:left="114" w:right="117" w:hanging="3"/>
            </w:pPr>
            <w:r>
              <w:rPr>
                <w:b/>
                <w:bCs/>
                <w:color w:val="EE0000"/>
                <w:spacing w:val="-4"/>
              </w:rPr>
              <w:t>b.按总价计量的措施项目：措施项目费=</w:t>
            </w:r>
            <w:r>
              <w:rPr>
                <w:color w:val="EE0000"/>
                <w:spacing w:val="-76"/>
              </w:rPr>
              <w:t xml:space="preserve"> </w:t>
            </w:r>
            <w:r>
              <w:rPr>
                <w:b/>
                <w:bCs/>
                <w:color w:val="EE0000"/>
                <w:spacing w:val="-4"/>
              </w:rPr>
              <w:t>∑（计算</w:t>
            </w:r>
            <w:r>
              <w:rPr>
                <w:b/>
                <w:bCs/>
                <w:color w:val="EE0000"/>
                <w:spacing w:val="-5"/>
              </w:rPr>
              <w:t>基数</w:t>
            </w:r>
            <w:r>
              <w:rPr>
                <w:color w:val="EE0000"/>
                <w:spacing w:val="-45"/>
              </w:rPr>
              <w:t xml:space="preserve"> </w:t>
            </w:r>
            <w:r>
              <w:rPr>
                <w:b/>
                <w:bCs/>
                <w:color w:val="EE0000"/>
                <w:spacing w:val="-5"/>
              </w:rPr>
              <w:t>x</w:t>
            </w:r>
            <w:r>
              <w:rPr>
                <w:color w:val="EE0000"/>
                <w:spacing w:val="-44"/>
              </w:rPr>
              <w:t xml:space="preserve"> </w:t>
            </w:r>
            <w:r>
              <w:rPr>
                <w:b/>
                <w:bCs/>
                <w:color w:val="EE0000"/>
                <w:spacing w:val="-5"/>
              </w:rPr>
              <w:t>相应的费率）</w:t>
            </w:r>
          </w:p>
          <w:p w14:paraId="61895C28">
            <w:pPr>
              <w:pStyle w:val="7"/>
              <w:spacing w:before="23" w:line="218" w:lineRule="auto"/>
              <w:ind w:left="113"/>
            </w:pPr>
            <w:r>
              <w:rPr>
                <w:b/>
                <w:bCs/>
                <w:color w:val="EE0000"/>
                <w:spacing w:val="-3"/>
              </w:rPr>
              <w:t>③其他项目费：按合同约定。</w:t>
            </w:r>
          </w:p>
          <w:p w14:paraId="5D55BF11">
            <w:pPr>
              <w:pStyle w:val="7"/>
              <w:spacing w:before="26" w:line="234" w:lineRule="auto"/>
              <w:ind w:left="118" w:right="11" w:hanging="5"/>
            </w:pPr>
            <w:r>
              <w:rPr>
                <w:b/>
                <w:bCs/>
                <w:color w:val="EE0000"/>
                <w:spacing w:val="3"/>
              </w:rPr>
              <w:t>④增值税：应以分部分项工程项目清单、措施费</w:t>
            </w:r>
            <w:r>
              <w:rPr>
                <w:b/>
                <w:bCs/>
                <w:color w:val="EE0000"/>
                <w:spacing w:val="-3"/>
              </w:rPr>
              <w:t>项目清单、其他项目清单（专业工程暂估价除外）</w:t>
            </w:r>
            <w:r>
              <w:rPr>
                <w:b/>
                <w:bCs/>
                <w:color w:val="EE0000"/>
                <w:spacing w:val="2"/>
              </w:rPr>
              <w:t>的合计金额作为计算基础，乘以政府主管部门规</w:t>
            </w:r>
            <w:r>
              <w:rPr>
                <w:b/>
                <w:bCs/>
                <w:color w:val="EE0000"/>
                <w:spacing w:val="-3"/>
              </w:rPr>
              <w:t>定的增值税税率计算税金。</w:t>
            </w:r>
          </w:p>
        </w:tc>
      </w:tr>
      <w:tr w14:paraId="27710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B430566">
            <w:pPr>
              <w:pStyle w:val="7"/>
              <w:spacing w:before="33" w:line="207" w:lineRule="auto"/>
              <w:ind w:left="4593"/>
            </w:pPr>
            <w:r>
              <w:rPr>
                <w:b/>
                <w:bCs/>
                <w:spacing w:val="-6"/>
              </w:rPr>
              <w:t>变化</w:t>
            </w:r>
            <w:r>
              <w:rPr>
                <w:spacing w:val="-43"/>
              </w:rPr>
              <w:t xml:space="preserve"> </w:t>
            </w:r>
            <w:r>
              <w:rPr>
                <w:b/>
                <w:bCs/>
                <w:spacing w:val="-6"/>
              </w:rPr>
              <w:t>60</w:t>
            </w:r>
          </w:p>
        </w:tc>
      </w:tr>
      <w:tr w14:paraId="500F3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53D39264">
            <w:pPr>
              <w:pStyle w:val="7"/>
              <w:spacing w:before="35" w:line="205" w:lineRule="auto"/>
              <w:ind w:left="2026"/>
            </w:pPr>
            <w:r>
              <w:rPr>
                <w:b/>
                <w:bCs/>
                <w:spacing w:val="-2"/>
              </w:rPr>
              <w:t>P250-251</w:t>
            </w:r>
          </w:p>
        </w:tc>
        <w:tc>
          <w:tcPr>
            <w:tcW w:w="4961" w:type="dxa"/>
            <w:vAlign w:val="top"/>
          </w:tcPr>
          <w:p w14:paraId="1C816F41">
            <w:pPr>
              <w:pStyle w:val="7"/>
              <w:spacing w:before="35" w:line="205" w:lineRule="auto"/>
              <w:ind w:left="2038"/>
            </w:pPr>
            <w:r>
              <w:rPr>
                <w:b/>
                <w:bCs/>
                <w:spacing w:val="-2"/>
              </w:rPr>
              <w:t>P251-252</w:t>
            </w:r>
          </w:p>
        </w:tc>
      </w:tr>
      <w:tr w14:paraId="673E9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8" w:hRule="atLeast"/>
        </w:trPr>
        <w:tc>
          <w:tcPr>
            <w:tcW w:w="4932" w:type="dxa"/>
            <w:vAlign w:val="top"/>
          </w:tcPr>
          <w:p w14:paraId="58376D00">
            <w:pPr>
              <w:pStyle w:val="7"/>
              <w:spacing w:before="35" w:line="221" w:lineRule="auto"/>
              <w:ind w:left="107"/>
            </w:pPr>
            <w:r>
              <w:rPr>
                <w:b/>
                <w:bCs/>
                <w:color w:val="EE0000"/>
                <w:spacing w:val="-2"/>
              </w:rPr>
              <w:t>【变动】</w:t>
            </w:r>
          </w:p>
          <w:p w14:paraId="5A50690F">
            <w:pPr>
              <w:pStyle w:val="7"/>
              <w:spacing w:before="19" w:line="219" w:lineRule="auto"/>
              <w:ind w:left="122"/>
            </w:pPr>
            <w:r>
              <w:rPr>
                <w:spacing w:val="-2"/>
              </w:rPr>
              <w:t>7.2.6</w:t>
            </w:r>
            <w:r>
              <w:rPr>
                <w:spacing w:val="-41"/>
              </w:rPr>
              <w:t xml:space="preserve"> </w:t>
            </w:r>
            <w:r>
              <w:rPr>
                <w:spacing w:val="-2"/>
              </w:rPr>
              <w:t>工程造价构成与编制</w:t>
            </w:r>
          </w:p>
          <w:p w14:paraId="4D8479F3">
            <w:pPr>
              <w:pStyle w:val="7"/>
              <w:spacing w:before="24" w:line="213" w:lineRule="auto"/>
              <w:ind w:left="121"/>
            </w:pPr>
            <w:r>
              <w:rPr>
                <w:spacing w:val="-2"/>
              </w:rPr>
              <w:t>3）建筑工程费计算</w:t>
            </w:r>
          </w:p>
          <w:p w14:paraId="399933AC">
            <w:pPr>
              <w:spacing w:line="2893" w:lineRule="exact"/>
              <w:ind w:firstLine="108"/>
            </w:pPr>
            <w:r>
              <w:rPr>
                <w:position w:val="-57"/>
              </w:rPr>
              <w:drawing>
                <wp:inline distT="0" distB="0" distL="0" distR="0">
                  <wp:extent cx="2992755" cy="1837055"/>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39"/>
                          <a:stretch>
                            <a:fillRect/>
                          </a:stretch>
                        </pic:blipFill>
                        <pic:spPr>
                          <a:xfrm>
                            <a:off x="0" y="0"/>
                            <a:ext cx="2993136" cy="1837347"/>
                          </a:xfrm>
                          <a:prstGeom prst="rect">
                            <a:avLst/>
                          </a:prstGeom>
                        </pic:spPr>
                      </pic:pic>
                    </a:graphicData>
                  </a:graphic>
                </wp:inline>
              </w:drawing>
            </w:r>
          </w:p>
        </w:tc>
        <w:tc>
          <w:tcPr>
            <w:tcW w:w="4961" w:type="dxa"/>
            <w:vAlign w:val="top"/>
          </w:tcPr>
          <w:p w14:paraId="2F1D1812">
            <w:pPr>
              <w:spacing w:line="281" w:lineRule="auto"/>
              <w:rPr>
                <w:rFonts w:ascii="Arial"/>
                <w:sz w:val="21"/>
              </w:rPr>
            </w:pPr>
          </w:p>
          <w:p w14:paraId="5961AC8F">
            <w:pPr>
              <w:spacing w:line="281" w:lineRule="auto"/>
              <w:rPr>
                <w:rFonts w:ascii="Arial"/>
                <w:sz w:val="21"/>
              </w:rPr>
            </w:pPr>
          </w:p>
          <w:p w14:paraId="6D9A708C">
            <w:pPr>
              <w:spacing w:line="281" w:lineRule="auto"/>
              <w:rPr>
                <w:rFonts w:ascii="Arial"/>
                <w:sz w:val="21"/>
              </w:rPr>
            </w:pPr>
          </w:p>
          <w:p w14:paraId="0A7174B8">
            <w:pPr>
              <w:spacing w:line="281" w:lineRule="auto"/>
              <w:rPr>
                <w:rFonts w:ascii="Arial"/>
                <w:sz w:val="21"/>
              </w:rPr>
            </w:pPr>
          </w:p>
          <w:p w14:paraId="1894EAAC">
            <w:pPr>
              <w:spacing w:line="281" w:lineRule="auto"/>
              <w:rPr>
                <w:rFonts w:ascii="Arial"/>
                <w:sz w:val="21"/>
              </w:rPr>
            </w:pPr>
          </w:p>
          <w:p w14:paraId="5348D6B7">
            <w:pPr>
              <w:pStyle w:val="7"/>
              <w:spacing w:before="71" w:line="221" w:lineRule="auto"/>
              <w:ind w:left="105"/>
            </w:pPr>
            <w:r>
              <w:rPr>
                <w:b/>
                <w:bCs/>
                <w:color w:val="EE0000"/>
                <w:spacing w:val="-2"/>
              </w:rPr>
              <w:t>【变动】</w:t>
            </w:r>
          </w:p>
          <w:p w14:paraId="32A02C7F">
            <w:pPr>
              <w:pStyle w:val="7"/>
              <w:spacing w:before="21" w:line="219" w:lineRule="auto"/>
              <w:ind w:left="120"/>
            </w:pPr>
            <w:r>
              <w:rPr>
                <w:spacing w:val="-2"/>
              </w:rPr>
              <w:t>7.2.6</w:t>
            </w:r>
            <w:r>
              <w:rPr>
                <w:spacing w:val="-41"/>
              </w:rPr>
              <w:t xml:space="preserve"> </w:t>
            </w:r>
            <w:r>
              <w:rPr>
                <w:spacing w:val="-2"/>
              </w:rPr>
              <w:t>工程造价构成与编制</w:t>
            </w:r>
          </w:p>
          <w:p w14:paraId="155AD65B">
            <w:pPr>
              <w:pStyle w:val="7"/>
              <w:spacing w:before="24" w:line="220" w:lineRule="auto"/>
              <w:ind w:left="119"/>
            </w:pPr>
            <w:r>
              <w:rPr>
                <w:spacing w:val="-2"/>
              </w:rPr>
              <w:t>3）建筑工程费计算</w:t>
            </w:r>
          </w:p>
        </w:tc>
      </w:tr>
    </w:tbl>
    <w:p w14:paraId="13873949">
      <w:pPr>
        <w:spacing w:line="92" w:lineRule="exact"/>
        <w:rPr>
          <w:rFonts w:ascii="Arial"/>
          <w:sz w:val="8"/>
        </w:rPr>
      </w:pPr>
    </w:p>
    <w:p w14:paraId="515847BE">
      <w:pPr>
        <w:spacing w:line="92" w:lineRule="exact"/>
        <w:rPr>
          <w:rFonts w:ascii="Arial" w:hAnsi="Arial" w:eastAsia="Arial" w:cs="Arial"/>
          <w:sz w:val="8"/>
          <w:szCs w:val="8"/>
        </w:rPr>
        <w:sectPr>
          <w:footerReference r:id="rId24"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4FBD1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5" w:hRule="atLeast"/>
        </w:trPr>
        <w:tc>
          <w:tcPr>
            <w:tcW w:w="4932" w:type="dxa"/>
            <w:vAlign w:val="top"/>
          </w:tcPr>
          <w:p w14:paraId="0A0526C8">
            <w:pPr>
              <w:spacing w:before="4" w:line="2325" w:lineRule="exact"/>
              <w:ind w:firstLine="108"/>
            </w:pPr>
            <w:r>
              <w:rPr>
                <w:position w:val="-46"/>
              </w:rPr>
              <w:drawing>
                <wp:inline distT="0" distB="0" distL="0" distR="0">
                  <wp:extent cx="2992755" cy="147637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0"/>
                          <a:stretch>
                            <a:fillRect/>
                          </a:stretch>
                        </pic:blipFill>
                        <pic:spPr>
                          <a:xfrm>
                            <a:off x="0" y="0"/>
                            <a:ext cx="2993136" cy="1476569"/>
                          </a:xfrm>
                          <a:prstGeom prst="rect">
                            <a:avLst/>
                          </a:prstGeom>
                        </pic:spPr>
                      </pic:pic>
                    </a:graphicData>
                  </a:graphic>
                </wp:inline>
              </w:drawing>
            </w:r>
          </w:p>
        </w:tc>
        <w:tc>
          <w:tcPr>
            <w:tcW w:w="4961" w:type="dxa"/>
            <w:vAlign w:val="top"/>
          </w:tcPr>
          <w:p w14:paraId="7D642F3E">
            <w:pPr>
              <w:spacing w:before="4" w:line="4289" w:lineRule="exact"/>
              <w:ind w:firstLine="106"/>
            </w:pPr>
            <w:r>
              <w:rPr>
                <w:position w:val="-85"/>
              </w:rPr>
              <w:drawing>
                <wp:inline distT="0" distB="0" distL="0" distR="0">
                  <wp:extent cx="2991485" cy="272288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41"/>
                          <a:stretch>
                            <a:fillRect/>
                          </a:stretch>
                        </pic:blipFill>
                        <pic:spPr>
                          <a:xfrm>
                            <a:off x="0" y="0"/>
                            <a:ext cx="2991611" cy="2723281"/>
                          </a:xfrm>
                          <a:prstGeom prst="rect">
                            <a:avLst/>
                          </a:prstGeom>
                        </pic:spPr>
                      </pic:pic>
                    </a:graphicData>
                  </a:graphic>
                </wp:inline>
              </w:drawing>
            </w:r>
          </w:p>
          <w:p w14:paraId="78936860">
            <w:pPr>
              <w:spacing w:line="283" w:lineRule="auto"/>
              <w:rPr>
                <w:rFonts w:ascii="Arial"/>
                <w:sz w:val="21"/>
              </w:rPr>
            </w:pPr>
          </w:p>
          <w:p w14:paraId="4685B2E8">
            <w:pPr>
              <w:spacing w:line="3797" w:lineRule="exact"/>
              <w:ind w:firstLine="106"/>
            </w:pPr>
            <w:r>
              <w:rPr>
                <w:position w:val="-75"/>
              </w:rPr>
              <w:drawing>
                <wp:inline distT="0" distB="0" distL="0" distR="0">
                  <wp:extent cx="2991485" cy="241046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42"/>
                          <a:stretch>
                            <a:fillRect/>
                          </a:stretch>
                        </pic:blipFill>
                        <pic:spPr>
                          <a:xfrm>
                            <a:off x="0" y="0"/>
                            <a:ext cx="2991611" cy="2410908"/>
                          </a:xfrm>
                          <a:prstGeom prst="rect">
                            <a:avLst/>
                          </a:prstGeom>
                        </pic:spPr>
                      </pic:pic>
                    </a:graphicData>
                  </a:graphic>
                </wp:inline>
              </w:drawing>
            </w:r>
          </w:p>
        </w:tc>
      </w:tr>
      <w:tr w14:paraId="348B3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C3CB94C">
            <w:pPr>
              <w:pStyle w:val="7"/>
              <w:spacing w:before="34" w:line="206" w:lineRule="auto"/>
              <w:ind w:left="4593"/>
            </w:pPr>
            <w:r>
              <w:rPr>
                <w:b/>
                <w:bCs/>
                <w:spacing w:val="-6"/>
              </w:rPr>
              <w:t>变化</w:t>
            </w:r>
            <w:r>
              <w:rPr>
                <w:spacing w:val="-43"/>
              </w:rPr>
              <w:t xml:space="preserve"> </w:t>
            </w:r>
            <w:r>
              <w:rPr>
                <w:b/>
                <w:bCs/>
                <w:spacing w:val="-6"/>
              </w:rPr>
              <w:t>61</w:t>
            </w:r>
          </w:p>
        </w:tc>
      </w:tr>
      <w:tr w14:paraId="33F4A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5D5FDBB">
            <w:pPr>
              <w:pStyle w:val="7"/>
              <w:spacing w:before="70" w:line="176" w:lineRule="auto"/>
              <w:ind w:left="2413"/>
            </w:pPr>
            <w:r>
              <w:rPr>
                <w:b/>
                <w:bCs/>
                <w:spacing w:val="-3"/>
              </w:rPr>
              <w:t>P</w:t>
            </w:r>
          </w:p>
        </w:tc>
        <w:tc>
          <w:tcPr>
            <w:tcW w:w="4961" w:type="dxa"/>
            <w:vAlign w:val="top"/>
          </w:tcPr>
          <w:p w14:paraId="67482A1C">
            <w:pPr>
              <w:pStyle w:val="7"/>
              <w:spacing w:before="69" w:line="177" w:lineRule="auto"/>
              <w:ind w:left="2261"/>
            </w:pPr>
            <w:r>
              <w:rPr>
                <w:b/>
                <w:bCs/>
                <w:spacing w:val="-3"/>
              </w:rPr>
              <w:t>P253</w:t>
            </w:r>
          </w:p>
        </w:tc>
      </w:tr>
      <w:tr w14:paraId="02C51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5" w:hRule="atLeast"/>
        </w:trPr>
        <w:tc>
          <w:tcPr>
            <w:tcW w:w="4932" w:type="dxa"/>
            <w:vAlign w:val="top"/>
          </w:tcPr>
          <w:p w14:paraId="5DBE893C">
            <w:pPr>
              <w:rPr>
                <w:rFonts w:ascii="Arial"/>
                <w:sz w:val="21"/>
              </w:rPr>
            </w:pPr>
          </w:p>
        </w:tc>
        <w:tc>
          <w:tcPr>
            <w:tcW w:w="4961" w:type="dxa"/>
            <w:vAlign w:val="top"/>
          </w:tcPr>
          <w:p w14:paraId="6D2F5F70">
            <w:pPr>
              <w:pStyle w:val="7"/>
              <w:spacing w:before="33" w:line="213" w:lineRule="auto"/>
              <w:ind w:left="105"/>
            </w:pPr>
            <w:r>
              <w:rPr>
                <w:b/>
                <w:bCs/>
                <w:color w:val="EE0000"/>
                <w:spacing w:val="-2"/>
              </w:rPr>
              <w:t>【新增】</w:t>
            </w:r>
          </w:p>
          <w:p w14:paraId="790EC2F5">
            <w:pPr>
              <w:spacing w:line="4157" w:lineRule="exact"/>
              <w:ind w:firstLine="106"/>
            </w:pPr>
            <w:r>
              <w:rPr>
                <w:position w:val="-83"/>
              </w:rPr>
              <w:drawing>
                <wp:inline distT="0" distB="0" distL="0" distR="0">
                  <wp:extent cx="2991485" cy="2639695"/>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43"/>
                          <a:stretch>
                            <a:fillRect/>
                          </a:stretch>
                        </pic:blipFill>
                        <pic:spPr>
                          <a:xfrm>
                            <a:off x="0" y="0"/>
                            <a:ext cx="2991611" cy="2640163"/>
                          </a:xfrm>
                          <a:prstGeom prst="rect">
                            <a:avLst/>
                          </a:prstGeom>
                        </pic:spPr>
                      </pic:pic>
                    </a:graphicData>
                  </a:graphic>
                </wp:inline>
              </w:drawing>
            </w:r>
          </w:p>
        </w:tc>
      </w:tr>
      <w:tr w14:paraId="679D7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93" w:type="dxa"/>
            <w:gridSpan w:val="2"/>
            <w:vAlign w:val="top"/>
          </w:tcPr>
          <w:p w14:paraId="57299AA3">
            <w:pPr>
              <w:pStyle w:val="7"/>
              <w:spacing w:before="37" w:line="204" w:lineRule="auto"/>
              <w:ind w:left="4593"/>
            </w:pPr>
            <w:r>
              <w:rPr>
                <w:b/>
                <w:bCs/>
                <w:spacing w:val="-6"/>
              </w:rPr>
              <w:t>变化</w:t>
            </w:r>
            <w:r>
              <w:rPr>
                <w:spacing w:val="-43"/>
              </w:rPr>
              <w:t xml:space="preserve"> </w:t>
            </w:r>
            <w:r>
              <w:rPr>
                <w:b/>
                <w:bCs/>
                <w:spacing w:val="-6"/>
              </w:rPr>
              <w:t>62</w:t>
            </w:r>
          </w:p>
        </w:tc>
      </w:tr>
      <w:tr w14:paraId="5B9DE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AC3A7AD">
            <w:pPr>
              <w:pStyle w:val="7"/>
              <w:spacing w:before="36" w:line="204" w:lineRule="auto"/>
              <w:ind w:left="2026"/>
            </w:pPr>
            <w:r>
              <w:rPr>
                <w:b/>
                <w:bCs/>
                <w:spacing w:val="-2"/>
              </w:rPr>
              <w:t>P251-253</w:t>
            </w:r>
          </w:p>
        </w:tc>
        <w:tc>
          <w:tcPr>
            <w:tcW w:w="4961" w:type="dxa"/>
            <w:vAlign w:val="top"/>
          </w:tcPr>
          <w:p w14:paraId="1B410226">
            <w:pPr>
              <w:pStyle w:val="7"/>
              <w:spacing w:before="36" w:line="204" w:lineRule="auto"/>
              <w:ind w:left="2038"/>
            </w:pPr>
            <w:r>
              <w:rPr>
                <w:b/>
                <w:bCs/>
                <w:spacing w:val="-2"/>
              </w:rPr>
              <w:t>P253-255</w:t>
            </w:r>
          </w:p>
        </w:tc>
      </w:tr>
      <w:tr w14:paraId="3C52AB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932" w:type="dxa"/>
            <w:vAlign w:val="top"/>
          </w:tcPr>
          <w:p w14:paraId="22C5BB76">
            <w:pPr>
              <w:pStyle w:val="7"/>
              <w:spacing w:before="36" w:line="206" w:lineRule="auto"/>
              <w:ind w:left="107"/>
            </w:pPr>
            <w:r>
              <w:rPr>
                <w:b/>
                <w:bCs/>
                <w:color w:val="EE0000"/>
                <w:spacing w:val="-2"/>
              </w:rPr>
              <w:t>【整体变动】</w:t>
            </w:r>
          </w:p>
        </w:tc>
        <w:tc>
          <w:tcPr>
            <w:tcW w:w="4961" w:type="dxa"/>
            <w:vAlign w:val="top"/>
          </w:tcPr>
          <w:p w14:paraId="0C8839A0">
            <w:pPr>
              <w:pStyle w:val="7"/>
              <w:spacing w:before="36" w:line="206" w:lineRule="auto"/>
              <w:ind w:left="105"/>
            </w:pPr>
            <w:r>
              <w:rPr>
                <w:b/>
                <w:bCs/>
                <w:color w:val="EE0000"/>
                <w:spacing w:val="-2"/>
              </w:rPr>
              <w:t>【整体变动】</w:t>
            </w:r>
          </w:p>
        </w:tc>
      </w:tr>
    </w:tbl>
    <w:p w14:paraId="20D44AF6">
      <w:pPr>
        <w:spacing w:line="143" w:lineRule="exact"/>
        <w:rPr>
          <w:rFonts w:ascii="Arial"/>
          <w:sz w:val="12"/>
        </w:rPr>
      </w:pPr>
    </w:p>
    <w:p w14:paraId="5E227235">
      <w:pPr>
        <w:spacing w:line="143" w:lineRule="exact"/>
        <w:rPr>
          <w:rFonts w:ascii="Arial" w:hAnsi="Arial" w:eastAsia="Arial" w:cs="Arial"/>
          <w:sz w:val="12"/>
          <w:szCs w:val="12"/>
        </w:rPr>
        <w:sectPr>
          <w:footerReference r:id="rId25"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5FF4D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4" w:hRule="atLeast"/>
        </w:trPr>
        <w:tc>
          <w:tcPr>
            <w:tcW w:w="4932" w:type="dxa"/>
            <w:vAlign w:val="top"/>
          </w:tcPr>
          <w:p w14:paraId="68F22B19">
            <w:pPr>
              <w:pStyle w:val="7"/>
              <w:spacing w:before="36" w:line="229" w:lineRule="auto"/>
              <w:ind w:left="121" w:right="2233"/>
            </w:pPr>
            <w:r>
              <w:rPr>
                <w:spacing w:val="-2"/>
              </w:rPr>
              <w:t>7.2.6</w:t>
            </w:r>
            <w:r>
              <w:rPr>
                <w:spacing w:val="-42"/>
              </w:rPr>
              <w:t xml:space="preserve"> </w:t>
            </w:r>
            <w:r>
              <w:rPr>
                <w:spacing w:val="-2"/>
              </w:rPr>
              <w:t>工程造价构成与编制3.合同价款确定与调整</w:t>
            </w:r>
          </w:p>
          <w:p w14:paraId="1D64F318">
            <w:pPr>
              <w:pStyle w:val="7"/>
              <w:spacing w:before="25" w:line="239" w:lineRule="auto"/>
              <w:ind w:left="131" w:right="2948" w:firstLine="2"/>
            </w:pPr>
            <w:r>
              <w:rPr>
                <w:spacing w:val="-3"/>
              </w:rPr>
              <w:t>1）合同价款的确定</w:t>
            </w:r>
            <w:r>
              <w:rPr>
                <w:spacing w:val="-11"/>
              </w:rPr>
              <w:t>……</w:t>
            </w:r>
          </w:p>
          <w:p w14:paraId="148DF206">
            <w:pPr>
              <w:pStyle w:val="7"/>
              <w:spacing w:line="238" w:lineRule="auto"/>
              <w:ind w:left="131" w:right="2509" w:hanging="11"/>
            </w:pPr>
            <w:r>
              <w:rPr>
                <w:spacing w:val="-2"/>
              </w:rPr>
              <w:t>2）合同价款的调整因素</w:t>
            </w:r>
            <w:r>
              <w:rPr>
                <w:spacing w:val="-11"/>
              </w:rPr>
              <w:t>……</w:t>
            </w:r>
          </w:p>
          <w:p w14:paraId="2AE8FBE6">
            <w:pPr>
              <w:pStyle w:val="7"/>
              <w:spacing w:line="239" w:lineRule="auto"/>
              <w:ind w:left="130" w:right="2509" w:hanging="9"/>
            </w:pPr>
            <w:r>
              <w:rPr>
                <w:spacing w:val="-2"/>
              </w:rPr>
              <w:t>3）合同价款计算与调整</w:t>
            </w:r>
            <w:r>
              <w:rPr>
                <w:spacing w:val="-11"/>
              </w:rPr>
              <w:t>……</w:t>
            </w:r>
          </w:p>
          <w:p w14:paraId="7A856C8E">
            <w:pPr>
              <w:pStyle w:val="7"/>
              <w:spacing w:before="1" w:line="212" w:lineRule="auto"/>
              <w:ind w:left="107"/>
            </w:pPr>
            <w:r>
              <w:rPr>
                <w:b/>
                <w:bCs/>
                <w:color w:val="EE0000"/>
                <w:spacing w:val="-2"/>
              </w:rPr>
              <w:t>【删除】</w:t>
            </w:r>
          </w:p>
          <w:p w14:paraId="7F79159B">
            <w:pPr>
              <w:spacing w:line="3116" w:lineRule="exact"/>
              <w:ind w:firstLine="108"/>
            </w:pPr>
            <w:r>
              <w:rPr>
                <w:position w:val="-62"/>
              </w:rPr>
              <w:drawing>
                <wp:inline distT="0" distB="0" distL="0" distR="0">
                  <wp:extent cx="2992755" cy="197866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44"/>
                          <a:stretch>
                            <a:fillRect/>
                          </a:stretch>
                        </pic:blipFill>
                        <pic:spPr>
                          <a:xfrm>
                            <a:off x="0" y="0"/>
                            <a:ext cx="2993136" cy="1978899"/>
                          </a:xfrm>
                          <a:prstGeom prst="rect">
                            <a:avLst/>
                          </a:prstGeom>
                        </pic:spPr>
                      </pic:pic>
                    </a:graphicData>
                  </a:graphic>
                </wp:inline>
              </w:drawing>
            </w:r>
          </w:p>
        </w:tc>
        <w:tc>
          <w:tcPr>
            <w:tcW w:w="4961" w:type="dxa"/>
            <w:vAlign w:val="top"/>
          </w:tcPr>
          <w:p w14:paraId="415B0055">
            <w:pPr>
              <w:pStyle w:val="7"/>
              <w:spacing w:before="36" w:line="229" w:lineRule="auto"/>
              <w:ind w:left="119" w:right="2264"/>
            </w:pPr>
            <w:r>
              <w:rPr>
                <w:spacing w:val="-2"/>
              </w:rPr>
              <w:t>7.2.6</w:t>
            </w:r>
            <w:r>
              <w:rPr>
                <w:spacing w:val="-42"/>
              </w:rPr>
              <w:t xml:space="preserve"> </w:t>
            </w:r>
            <w:r>
              <w:rPr>
                <w:spacing w:val="-2"/>
              </w:rPr>
              <w:t>工程造价构成与编制3.合同价款确定与调整</w:t>
            </w:r>
          </w:p>
          <w:p w14:paraId="177090D6">
            <w:pPr>
              <w:pStyle w:val="7"/>
              <w:spacing w:before="25" w:line="239" w:lineRule="auto"/>
              <w:ind w:left="128" w:right="2977" w:firstLine="2"/>
            </w:pPr>
            <w:r>
              <w:rPr>
                <w:spacing w:val="-3"/>
              </w:rPr>
              <w:t>1）合同价款的确定</w:t>
            </w:r>
            <w:r>
              <w:rPr>
                <w:spacing w:val="-11"/>
              </w:rPr>
              <w:t>……</w:t>
            </w:r>
          </w:p>
          <w:p w14:paraId="1565F19D">
            <w:pPr>
              <w:pStyle w:val="7"/>
              <w:spacing w:line="238" w:lineRule="auto"/>
              <w:ind w:left="128" w:right="2538" w:hanging="11"/>
            </w:pPr>
            <w:r>
              <w:rPr>
                <w:spacing w:val="-1"/>
              </w:rPr>
              <w:t>2）调整合同价款的事项</w:t>
            </w:r>
            <w:r>
              <w:rPr>
                <w:spacing w:val="-11"/>
              </w:rPr>
              <w:t>……</w:t>
            </w:r>
          </w:p>
          <w:p w14:paraId="6A457415">
            <w:pPr>
              <w:pStyle w:val="7"/>
              <w:spacing w:line="265" w:lineRule="auto"/>
              <w:ind w:left="128" w:right="2538" w:hanging="9"/>
            </w:pPr>
            <w:r>
              <w:rPr>
                <w:spacing w:val="-2"/>
              </w:rPr>
              <w:t>3）合同价款计算与调整</w:t>
            </w:r>
            <w:r>
              <w:rPr>
                <w:spacing w:val="-11"/>
              </w:rPr>
              <w:t>……</w:t>
            </w:r>
          </w:p>
        </w:tc>
      </w:tr>
      <w:tr w14:paraId="52C147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17E0395A">
            <w:pPr>
              <w:pStyle w:val="7"/>
              <w:spacing w:before="33" w:line="206" w:lineRule="auto"/>
              <w:ind w:left="4593"/>
            </w:pPr>
            <w:r>
              <w:rPr>
                <w:b/>
                <w:bCs/>
                <w:spacing w:val="-6"/>
              </w:rPr>
              <w:t>变化</w:t>
            </w:r>
            <w:r>
              <w:rPr>
                <w:spacing w:val="-43"/>
              </w:rPr>
              <w:t xml:space="preserve"> </w:t>
            </w:r>
            <w:r>
              <w:rPr>
                <w:b/>
                <w:bCs/>
                <w:spacing w:val="-6"/>
              </w:rPr>
              <w:t>63</w:t>
            </w:r>
          </w:p>
        </w:tc>
      </w:tr>
      <w:tr w14:paraId="49CCE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62E580C">
            <w:pPr>
              <w:pStyle w:val="7"/>
              <w:spacing w:before="34" w:line="206" w:lineRule="auto"/>
              <w:ind w:left="2026"/>
            </w:pPr>
            <w:r>
              <w:rPr>
                <w:b/>
                <w:bCs/>
                <w:spacing w:val="-2"/>
              </w:rPr>
              <w:t>P254-255</w:t>
            </w:r>
          </w:p>
        </w:tc>
        <w:tc>
          <w:tcPr>
            <w:tcW w:w="4961" w:type="dxa"/>
            <w:vAlign w:val="top"/>
          </w:tcPr>
          <w:p w14:paraId="1456214D">
            <w:pPr>
              <w:pStyle w:val="7"/>
              <w:spacing w:before="69" w:line="177" w:lineRule="auto"/>
              <w:ind w:left="2261"/>
            </w:pPr>
            <w:r>
              <w:rPr>
                <w:b/>
                <w:bCs/>
                <w:spacing w:val="-3"/>
              </w:rPr>
              <w:t>P250</w:t>
            </w:r>
          </w:p>
        </w:tc>
      </w:tr>
      <w:tr w14:paraId="44D65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9" w:hRule="atLeast"/>
        </w:trPr>
        <w:tc>
          <w:tcPr>
            <w:tcW w:w="4932" w:type="dxa"/>
            <w:vAlign w:val="top"/>
          </w:tcPr>
          <w:p w14:paraId="4ED2FE5C">
            <w:pPr>
              <w:pStyle w:val="7"/>
              <w:spacing w:before="33" w:line="221" w:lineRule="auto"/>
              <w:ind w:left="107"/>
            </w:pPr>
            <w:r>
              <w:rPr>
                <w:b/>
                <w:bCs/>
                <w:color w:val="EE0000"/>
                <w:spacing w:val="-2"/>
              </w:rPr>
              <w:t>【整体变动】</w:t>
            </w:r>
          </w:p>
          <w:p w14:paraId="6EA84089">
            <w:pPr>
              <w:pStyle w:val="7"/>
              <w:spacing w:before="21" w:line="219" w:lineRule="auto"/>
              <w:ind w:left="122"/>
            </w:pPr>
            <w:r>
              <w:rPr>
                <w:spacing w:val="-2"/>
              </w:rPr>
              <w:t>7.2.6</w:t>
            </w:r>
            <w:r>
              <w:rPr>
                <w:spacing w:val="-41"/>
              </w:rPr>
              <w:t xml:space="preserve"> </w:t>
            </w:r>
            <w:r>
              <w:rPr>
                <w:spacing w:val="-2"/>
              </w:rPr>
              <w:t>工程造价构成与编制</w:t>
            </w:r>
          </w:p>
          <w:p w14:paraId="259FFABF">
            <w:pPr>
              <w:pStyle w:val="7"/>
              <w:spacing w:before="24" w:line="220" w:lineRule="auto"/>
              <w:ind w:left="116"/>
            </w:pPr>
            <w:r>
              <w:rPr>
                <w:spacing w:val="-1"/>
              </w:rPr>
              <w:t>4）工程竣工结算款的计算</w:t>
            </w:r>
          </w:p>
          <w:p w14:paraId="60E47134">
            <w:pPr>
              <w:pStyle w:val="7"/>
              <w:spacing w:before="20" w:line="233" w:lineRule="auto"/>
              <w:ind w:left="124" w:right="104" w:hanging="1"/>
            </w:pPr>
            <w:r>
              <w:rPr>
                <w:b/>
                <w:bCs/>
                <w:color w:val="EE0000"/>
                <w:spacing w:val="-4"/>
              </w:rPr>
              <w:t>（1）合同工程完工后，承包人应在提交竣工验收</w:t>
            </w:r>
            <w:r>
              <w:rPr>
                <w:b/>
                <w:bCs/>
                <w:color w:val="EE0000"/>
                <w:spacing w:val="1"/>
              </w:rPr>
              <w:t>申请前编制完成竣工结算文件，并在提交竣工验</w:t>
            </w:r>
            <w:r>
              <w:rPr>
                <w:b/>
                <w:bCs/>
                <w:color w:val="EE0000"/>
                <w:spacing w:val="-3"/>
              </w:rPr>
              <w:t>收申请的同时向发包人提交竣工结算文件。</w:t>
            </w:r>
          </w:p>
          <w:p w14:paraId="043CF3AF">
            <w:pPr>
              <w:pStyle w:val="7"/>
              <w:spacing w:before="22" w:line="236" w:lineRule="auto"/>
              <w:ind w:left="116" w:right="104" w:firstLine="7"/>
            </w:pPr>
            <w:r>
              <w:rPr>
                <w:b/>
                <w:bCs/>
                <w:color w:val="EE0000"/>
                <w:spacing w:val="6"/>
              </w:rPr>
              <w:t>（2）承包人未在规定的时间内提交竣工结算文</w:t>
            </w:r>
            <w:r>
              <w:rPr>
                <w:b/>
                <w:bCs/>
                <w:color w:val="EE0000"/>
                <w:spacing w:val="-6"/>
              </w:rPr>
              <w:t>件，经发包人催促后</w:t>
            </w:r>
            <w:r>
              <w:rPr>
                <w:color w:val="EE0000"/>
                <w:spacing w:val="-12"/>
              </w:rPr>
              <w:t xml:space="preserve"> </w:t>
            </w:r>
            <w:r>
              <w:rPr>
                <w:b/>
                <w:bCs/>
                <w:color w:val="EE0000"/>
                <w:spacing w:val="-6"/>
              </w:rPr>
              <w:t>14</w:t>
            </w:r>
            <w:r>
              <w:rPr>
                <w:color w:val="EE0000"/>
                <w:spacing w:val="-45"/>
              </w:rPr>
              <w:t xml:space="preserve"> </w:t>
            </w:r>
            <w:r>
              <w:rPr>
                <w:b/>
                <w:bCs/>
                <w:color w:val="EE0000"/>
                <w:spacing w:val="-6"/>
              </w:rPr>
              <w:t>天内仍未提交或没有明确</w:t>
            </w:r>
            <w:r>
              <w:rPr>
                <w:b/>
                <w:bCs/>
                <w:color w:val="EE0000"/>
                <w:spacing w:val="1"/>
              </w:rPr>
              <w:t>答复，发包人有权根据已有资料编制竣工结算文件，作为办理竣工结算和支付结算款的依据，承</w:t>
            </w:r>
            <w:r>
              <w:rPr>
                <w:b/>
                <w:bCs/>
                <w:color w:val="EE0000"/>
                <w:spacing w:val="-3"/>
              </w:rPr>
              <w:t>包人应予以认可。</w:t>
            </w:r>
          </w:p>
          <w:p w14:paraId="0D903F65">
            <w:pPr>
              <w:pStyle w:val="7"/>
              <w:spacing w:before="23" w:line="232" w:lineRule="auto"/>
              <w:ind w:left="119" w:right="104" w:firstLine="4"/>
            </w:pPr>
            <w:r>
              <w:rPr>
                <w:b/>
                <w:bCs/>
                <w:color w:val="EE0000"/>
                <w:spacing w:val="-4"/>
              </w:rPr>
              <w:t>（3）承包人应根据办理的竣工结算文件，向发包</w:t>
            </w:r>
            <w:r>
              <w:rPr>
                <w:b/>
                <w:bCs/>
                <w:color w:val="EE0000"/>
                <w:spacing w:val="1"/>
              </w:rPr>
              <w:t>人提交竣工结算款支付申请。该申请应包括下列</w:t>
            </w:r>
            <w:r>
              <w:rPr>
                <w:b/>
                <w:bCs/>
                <w:color w:val="EE0000"/>
                <w:spacing w:val="-6"/>
              </w:rPr>
              <w:t>内容：</w:t>
            </w:r>
          </w:p>
          <w:p w14:paraId="77019099">
            <w:pPr>
              <w:pStyle w:val="7"/>
              <w:spacing w:before="22" w:line="218" w:lineRule="auto"/>
              <w:ind w:left="116"/>
            </w:pPr>
            <w:r>
              <w:rPr>
                <w:b/>
                <w:bCs/>
                <w:color w:val="EE0000"/>
                <w:spacing w:val="-3"/>
              </w:rPr>
              <w:t>①竣工结算总额；</w:t>
            </w:r>
          </w:p>
          <w:p w14:paraId="7A41051D">
            <w:pPr>
              <w:pStyle w:val="7"/>
              <w:spacing w:before="26" w:line="218" w:lineRule="auto"/>
              <w:ind w:left="115"/>
            </w:pPr>
            <w:r>
              <w:rPr>
                <w:b/>
                <w:bCs/>
                <w:color w:val="EE0000"/>
                <w:spacing w:val="-3"/>
              </w:rPr>
              <w:t>②已支付的合同价款；</w:t>
            </w:r>
          </w:p>
          <w:p w14:paraId="69D668E3">
            <w:pPr>
              <w:pStyle w:val="7"/>
              <w:spacing w:before="25" w:line="218" w:lineRule="auto"/>
              <w:ind w:left="115"/>
            </w:pPr>
            <w:r>
              <w:rPr>
                <w:b/>
                <w:bCs/>
                <w:color w:val="EE0000"/>
                <w:spacing w:val="-3"/>
              </w:rPr>
              <w:t>③应扣留的质量保证金；</w:t>
            </w:r>
          </w:p>
          <w:p w14:paraId="72391C25">
            <w:pPr>
              <w:pStyle w:val="7"/>
              <w:spacing w:before="26" w:line="218" w:lineRule="auto"/>
              <w:ind w:left="115"/>
            </w:pPr>
            <w:r>
              <w:rPr>
                <w:b/>
                <w:bCs/>
                <w:color w:val="EE0000"/>
                <w:spacing w:val="-3"/>
              </w:rPr>
              <w:t>④应支付的竣工付款金额。</w:t>
            </w:r>
          </w:p>
          <w:p w14:paraId="145D0042">
            <w:pPr>
              <w:pStyle w:val="7"/>
              <w:spacing w:before="27" w:line="235" w:lineRule="auto"/>
              <w:ind w:left="118" w:right="46" w:firstLine="5"/>
            </w:pPr>
            <w:r>
              <w:rPr>
                <w:b/>
                <w:bCs/>
                <w:color w:val="EE0000"/>
                <w:spacing w:val="-4"/>
              </w:rPr>
              <w:t>（4）发包人按照合同约定向承包人签发竣工结算</w:t>
            </w:r>
            <w:r>
              <w:rPr>
                <w:b/>
                <w:bCs/>
                <w:color w:val="EE0000"/>
                <w:spacing w:val="1"/>
              </w:rPr>
              <w:t>支付证书，并按期支付结算款。发包人未按照规</w:t>
            </w:r>
            <w:r>
              <w:rPr>
                <w:b/>
                <w:bCs/>
                <w:color w:val="EE0000"/>
                <w:spacing w:val="-6"/>
              </w:rPr>
              <w:t>定支付竣工结算款的，承包人可催告发包人支付，</w:t>
            </w:r>
            <w:r>
              <w:rPr>
                <w:b/>
                <w:bCs/>
                <w:color w:val="EE0000"/>
                <w:spacing w:val="1"/>
              </w:rPr>
              <w:t>并有权获得延迟支付的利息。对于拖欠款的应付</w:t>
            </w:r>
            <w:r>
              <w:rPr>
                <w:b/>
                <w:bCs/>
                <w:color w:val="EE0000"/>
                <w:spacing w:val="-3"/>
              </w:rPr>
              <w:t>利息，处理原则是：</w:t>
            </w:r>
          </w:p>
          <w:p w14:paraId="2C9365EA">
            <w:pPr>
              <w:pStyle w:val="7"/>
              <w:spacing w:before="22" w:line="218" w:lineRule="auto"/>
              <w:ind w:left="116"/>
            </w:pPr>
            <w:r>
              <w:rPr>
                <w:b/>
                <w:bCs/>
                <w:color w:val="EE0000"/>
                <w:spacing w:val="-3"/>
              </w:rPr>
              <w:t>①合同有约定的，按照合同约定计付。</w:t>
            </w:r>
          </w:p>
          <w:p w14:paraId="00365542">
            <w:pPr>
              <w:pStyle w:val="7"/>
              <w:spacing w:before="27" w:line="230" w:lineRule="auto"/>
              <w:ind w:left="123" w:right="104" w:hanging="8"/>
            </w:pPr>
            <w:r>
              <w:rPr>
                <w:b/>
                <w:bCs/>
                <w:color w:val="EE0000"/>
                <w:spacing w:val="1"/>
              </w:rPr>
              <w:t>②合同没有约定或约定不明的，利息应付之日如</w:t>
            </w:r>
            <w:r>
              <w:rPr>
                <w:b/>
                <w:bCs/>
                <w:color w:val="EE0000"/>
                <w:spacing w:val="-10"/>
              </w:rPr>
              <w:t>下：</w:t>
            </w:r>
          </w:p>
          <w:p w14:paraId="0B549AF4">
            <w:pPr>
              <w:pStyle w:val="7"/>
              <w:spacing w:before="21" w:line="206" w:lineRule="auto"/>
              <w:ind w:left="118"/>
            </w:pPr>
            <w:r>
              <w:rPr>
                <w:b/>
                <w:bCs/>
                <w:color w:val="EE0000"/>
                <w:spacing w:val="-3"/>
              </w:rPr>
              <w:t>a.建设工程已实际交付的，为交付之日；</w:t>
            </w:r>
          </w:p>
        </w:tc>
        <w:tc>
          <w:tcPr>
            <w:tcW w:w="4961" w:type="dxa"/>
            <w:vAlign w:val="top"/>
          </w:tcPr>
          <w:p w14:paraId="18ED994E">
            <w:pPr>
              <w:pStyle w:val="7"/>
              <w:spacing w:before="33" w:line="221" w:lineRule="auto"/>
              <w:ind w:left="105"/>
            </w:pPr>
            <w:r>
              <w:rPr>
                <w:b/>
                <w:bCs/>
                <w:color w:val="EE0000"/>
                <w:spacing w:val="-2"/>
              </w:rPr>
              <w:t>【整体变动】</w:t>
            </w:r>
          </w:p>
          <w:p w14:paraId="2B6550A5">
            <w:pPr>
              <w:pStyle w:val="7"/>
              <w:spacing w:before="21" w:line="219" w:lineRule="auto"/>
              <w:ind w:left="120"/>
            </w:pPr>
            <w:r>
              <w:rPr>
                <w:spacing w:val="-2"/>
              </w:rPr>
              <w:t>7.2.6</w:t>
            </w:r>
            <w:r>
              <w:rPr>
                <w:spacing w:val="-41"/>
              </w:rPr>
              <w:t xml:space="preserve"> </w:t>
            </w:r>
            <w:r>
              <w:rPr>
                <w:spacing w:val="-2"/>
              </w:rPr>
              <w:t>工程造价构成与编制</w:t>
            </w:r>
          </w:p>
          <w:p w14:paraId="565CFD38">
            <w:pPr>
              <w:pStyle w:val="7"/>
              <w:spacing w:before="24" w:line="220" w:lineRule="auto"/>
              <w:ind w:left="114"/>
            </w:pPr>
            <w:r>
              <w:rPr>
                <w:spacing w:val="-1"/>
              </w:rPr>
              <w:t>4）工程竣工结算</w:t>
            </w:r>
          </w:p>
          <w:p w14:paraId="2863CF76">
            <w:pPr>
              <w:pStyle w:val="7"/>
              <w:spacing w:before="20" w:line="233" w:lineRule="auto"/>
              <w:ind w:left="115" w:right="107" w:firstLine="15"/>
            </w:pPr>
            <w:r>
              <w:rPr>
                <w:b/>
                <w:bCs/>
                <w:color w:val="EE0000"/>
                <w:spacing w:val="-3"/>
              </w:rPr>
              <w:t>1）工程竣工后，发承包双方应按合同约定及计价</w:t>
            </w:r>
            <w:r>
              <w:rPr>
                <w:b/>
                <w:bCs/>
                <w:color w:val="EE0000"/>
                <w:spacing w:val="3"/>
              </w:rPr>
              <w:t>标准规定，以及施工过程结算文件在约定的时间</w:t>
            </w:r>
            <w:r>
              <w:rPr>
                <w:b/>
                <w:bCs/>
                <w:color w:val="EE0000"/>
                <w:spacing w:val="-2"/>
              </w:rPr>
              <w:t>内编制、核对，按相关规定办理工程竣工结算。</w:t>
            </w:r>
          </w:p>
          <w:p w14:paraId="7F192427">
            <w:pPr>
              <w:pStyle w:val="7"/>
              <w:spacing w:before="24" w:line="239" w:lineRule="auto"/>
              <w:ind w:left="120" w:right="151" w:firstLine="1"/>
            </w:pPr>
            <w:r>
              <w:rPr>
                <w:b/>
                <w:bCs/>
                <w:color w:val="EE0000"/>
                <w:spacing w:val="-5"/>
              </w:rPr>
              <w:t>（2）工程竣工结算价款项目应按下列规定列项，</w:t>
            </w:r>
            <w:r>
              <w:rPr>
                <w:b/>
                <w:bCs/>
                <w:color w:val="EE0000"/>
                <w:spacing w:val="-3"/>
              </w:rPr>
              <w:t>并应按其顺序编制相关的工程竣工结算文件：</w:t>
            </w:r>
          </w:p>
          <w:p w14:paraId="3732AD20">
            <w:pPr>
              <w:pStyle w:val="7"/>
              <w:spacing w:before="1" w:line="217" w:lineRule="auto"/>
              <w:ind w:left="114"/>
            </w:pPr>
            <w:r>
              <w:rPr>
                <w:b/>
                <w:bCs/>
                <w:color w:val="EE0000"/>
                <w:spacing w:val="-3"/>
              </w:rPr>
              <w:t>①合同清单总价；</w:t>
            </w:r>
          </w:p>
          <w:p w14:paraId="4179D982">
            <w:pPr>
              <w:pStyle w:val="7"/>
              <w:spacing w:before="26" w:line="218" w:lineRule="auto"/>
              <w:ind w:left="113"/>
            </w:pPr>
            <w:r>
              <w:rPr>
                <w:b/>
                <w:bCs/>
                <w:color w:val="EE0000"/>
                <w:spacing w:val="-3"/>
              </w:rPr>
              <w:t>②)</w:t>
            </w:r>
            <w:r>
              <w:rPr>
                <w:color w:val="EE0000"/>
                <w:spacing w:val="-3"/>
              </w:rPr>
              <w:t xml:space="preserve"> </w:t>
            </w:r>
            <w:r>
              <w:rPr>
                <w:b/>
                <w:bCs/>
                <w:color w:val="EE0000"/>
                <w:spacing w:val="-3"/>
              </w:rPr>
              <w:t>工程量清单缺陷调整价款；</w:t>
            </w:r>
          </w:p>
          <w:p w14:paraId="77F6EC0C">
            <w:pPr>
              <w:pStyle w:val="7"/>
              <w:spacing w:before="25" w:line="218" w:lineRule="auto"/>
              <w:ind w:left="113"/>
            </w:pPr>
            <w:r>
              <w:rPr>
                <w:b/>
                <w:bCs/>
                <w:color w:val="EE0000"/>
                <w:spacing w:val="-3"/>
              </w:rPr>
              <w:t>③暂列金额调整价款；</w:t>
            </w:r>
          </w:p>
          <w:p w14:paraId="4D86C7F6">
            <w:pPr>
              <w:pStyle w:val="7"/>
              <w:spacing w:before="26" w:line="228" w:lineRule="auto"/>
              <w:ind w:left="117" w:right="107" w:hanging="4"/>
            </w:pPr>
            <w:r>
              <w:rPr>
                <w:b/>
                <w:bCs/>
                <w:color w:val="EE0000"/>
                <w:spacing w:val="3"/>
              </w:rPr>
              <w:t>④暂估价调整价款：材料暂估价调整价款，专业</w:t>
            </w:r>
            <w:r>
              <w:rPr>
                <w:b/>
                <w:bCs/>
                <w:color w:val="EE0000"/>
                <w:spacing w:val="-3"/>
              </w:rPr>
              <w:t>工程暂估价调整价款（总承包合同</w:t>
            </w:r>
            <w:r>
              <w:rPr>
                <w:b/>
                <w:bCs/>
                <w:color w:val="EE0000"/>
                <w:spacing w:val="2"/>
              </w:rPr>
              <w:t>）；</w:t>
            </w:r>
          </w:p>
          <w:p w14:paraId="344CBA91">
            <w:pPr>
              <w:pStyle w:val="7"/>
              <w:spacing w:before="25" w:line="218" w:lineRule="auto"/>
              <w:ind w:left="113"/>
            </w:pPr>
            <w:r>
              <w:rPr>
                <w:b/>
                <w:bCs/>
                <w:color w:val="EE0000"/>
                <w:spacing w:val="-3"/>
              </w:rPr>
              <w:t>⑤总承包服务费调整价款（总承包合同</w:t>
            </w:r>
            <w:r>
              <w:rPr>
                <w:b/>
                <w:bCs/>
                <w:color w:val="EE0000"/>
                <w:spacing w:val="5"/>
              </w:rPr>
              <w:t>）：</w:t>
            </w:r>
          </w:p>
          <w:p w14:paraId="325BEEF1">
            <w:pPr>
              <w:pStyle w:val="7"/>
              <w:spacing w:before="25" w:line="218" w:lineRule="auto"/>
              <w:ind w:left="113"/>
            </w:pPr>
            <w:r>
              <w:rPr>
                <w:b/>
                <w:bCs/>
                <w:color w:val="EE0000"/>
                <w:spacing w:val="-3"/>
              </w:rPr>
              <w:t>⑥计日工调整价款；</w:t>
            </w:r>
          </w:p>
          <w:p w14:paraId="31593AE8">
            <w:pPr>
              <w:pStyle w:val="7"/>
              <w:spacing w:before="26" w:line="218" w:lineRule="auto"/>
              <w:ind w:left="113"/>
            </w:pPr>
            <w:r>
              <w:rPr>
                <w:b/>
                <w:bCs/>
                <w:color w:val="EE0000"/>
                <w:spacing w:val="-3"/>
              </w:rPr>
              <w:t>⑦物价变化调整价款；</w:t>
            </w:r>
          </w:p>
          <w:p w14:paraId="099747F5">
            <w:pPr>
              <w:pStyle w:val="7"/>
              <w:spacing w:before="25" w:line="229" w:lineRule="auto"/>
              <w:ind w:left="114" w:right="1371" w:hanging="1"/>
            </w:pPr>
            <w:r>
              <w:rPr>
                <w:b/>
                <w:bCs/>
                <w:color w:val="EE0000"/>
                <w:spacing w:val="-6"/>
              </w:rPr>
              <w:t>⑧法律法规及政策性变化调整价款；</w:t>
            </w:r>
            <w:r>
              <w:rPr>
                <w:color w:val="EE0000"/>
                <w:spacing w:val="9"/>
              </w:rPr>
              <w:t xml:space="preserve"> </w:t>
            </w:r>
            <w:r>
              <w:rPr>
                <w:b/>
                <w:bCs/>
                <w:color w:val="EE0000"/>
                <w:spacing w:val="-3"/>
              </w:rPr>
              <w:t>@工程变更增减价款；</w:t>
            </w:r>
          </w:p>
          <w:p w14:paraId="67D559CF">
            <w:pPr>
              <w:pStyle w:val="7"/>
              <w:spacing w:before="25" w:line="218" w:lineRule="auto"/>
              <w:ind w:left="113"/>
            </w:pPr>
            <w:r>
              <w:rPr>
                <w:b/>
                <w:bCs/>
                <w:color w:val="EE0000"/>
                <w:spacing w:val="-3"/>
              </w:rPr>
              <w:t>⑩新增工程价款；</w:t>
            </w:r>
          </w:p>
          <w:p w14:paraId="0A8FEA73">
            <w:pPr>
              <w:pStyle w:val="7"/>
              <w:spacing w:before="23" w:line="218" w:lineRule="auto"/>
              <w:ind w:left="114"/>
            </w:pPr>
            <w:r>
              <w:rPr>
                <w:b/>
                <w:bCs/>
                <w:color w:val="EE0000"/>
                <w:spacing w:val="-3"/>
              </w:rPr>
              <w:t>①工程索赔价款；</w:t>
            </w:r>
          </w:p>
          <w:p w14:paraId="3F3EB4A9">
            <w:pPr>
              <w:pStyle w:val="7"/>
              <w:spacing w:before="17" w:line="220" w:lineRule="auto"/>
              <w:ind w:left="117"/>
            </w:pPr>
            <w:r>
              <w:rPr>
                <w:rFonts w:ascii="Cambria Math" w:hAnsi="Cambria Math" w:eastAsia="Cambria Math" w:cs="Cambria Math"/>
                <w:b/>
                <w:bCs/>
                <w:color w:val="EE0000"/>
                <w:spacing w:val="-3"/>
              </w:rPr>
              <w:t>⑫</w:t>
            </w:r>
            <w:r>
              <w:rPr>
                <w:b/>
                <w:bCs/>
                <w:color w:val="EE0000"/>
                <w:spacing w:val="-3"/>
              </w:rPr>
              <w:t>不按合同约定履行的违约金；</w:t>
            </w:r>
          </w:p>
          <w:p w14:paraId="287FE28D">
            <w:pPr>
              <w:pStyle w:val="7"/>
              <w:spacing w:before="23" w:line="220" w:lineRule="auto"/>
              <w:ind w:left="117"/>
            </w:pPr>
            <w:r>
              <w:rPr>
                <w:rFonts w:ascii="Cambria Math" w:hAnsi="Cambria Math" w:eastAsia="Cambria Math" w:cs="Cambria Math"/>
                <w:b/>
                <w:bCs/>
                <w:color w:val="EE0000"/>
                <w:spacing w:val="-4"/>
              </w:rPr>
              <w:t>⑱</w:t>
            </w:r>
            <w:r>
              <w:rPr>
                <w:b/>
                <w:bCs/>
                <w:color w:val="EE0000"/>
                <w:spacing w:val="-4"/>
              </w:rPr>
              <w:t>其他价款。</w:t>
            </w:r>
          </w:p>
          <w:p w14:paraId="4811F4CE">
            <w:pPr>
              <w:pStyle w:val="7"/>
              <w:spacing w:before="31" w:line="233" w:lineRule="auto"/>
              <w:ind w:left="113" w:right="107" w:firstLine="8"/>
            </w:pPr>
            <w:r>
              <w:rPr>
                <w:b/>
                <w:bCs/>
                <w:color w:val="EE0000"/>
                <w:spacing w:val="-3"/>
              </w:rPr>
              <w:t>（3）工程竣工结算价款确认后，承包人应根据竣</w:t>
            </w:r>
            <w:r>
              <w:rPr>
                <w:b/>
                <w:bCs/>
                <w:color w:val="EE0000"/>
                <w:spacing w:val="14"/>
              </w:rPr>
              <w:t>工结算文件向发包人提交竣工结算价款支付申</w:t>
            </w:r>
            <w:r>
              <w:rPr>
                <w:b/>
                <w:bCs/>
                <w:color w:val="EE0000"/>
                <w:spacing w:val="-2"/>
              </w:rPr>
              <w:t>请，办理竣工结算。支付申请应包括下列内容：</w:t>
            </w:r>
          </w:p>
          <w:p w14:paraId="65F18FDC">
            <w:pPr>
              <w:pStyle w:val="7"/>
              <w:spacing w:before="23" w:line="218" w:lineRule="auto"/>
              <w:ind w:left="114"/>
            </w:pPr>
            <w:r>
              <w:rPr>
                <w:b/>
                <w:bCs/>
                <w:color w:val="EE0000"/>
                <w:spacing w:val="-3"/>
              </w:rPr>
              <w:t>①工程竣工结算价款总额；</w:t>
            </w:r>
          </w:p>
          <w:p w14:paraId="18AC419B">
            <w:pPr>
              <w:pStyle w:val="7"/>
              <w:spacing w:before="26" w:line="206" w:lineRule="auto"/>
              <w:ind w:left="113"/>
            </w:pPr>
            <w:r>
              <w:rPr>
                <w:b/>
                <w:bCs/>
                <w:color w:val="EE0000"/>
                <w:spacing w:val="-5"/>
              </w:rPr>
              <w:t>②)</w:t>
            </w:r>
            <w:r>
              <w:rPr>
                <w:color w:val="EE0000"/>
                <w:spacing w:val="34"/>
              </w:rPr>
              <w:t xml:space="preserve"> </w:t>
            </w:r>
            <w:r>
              <w:rPr>
                <w:b/>
                <w:bCs/>
                <w:color w:val="EE0000"/>
                <w:spacing w:val="-5"/>
              </w:rPr>
              <w:t>累计已实际支付的金额；</w:t>
            </w:r>
          </w:p>
        </w:tc>
      </w:tr>
    </w:tbl>
    <w:p w14:paraId="11A4C6FC">
      <w:pPr>
        <w:spacing w:line="198" w:lineRule="exact"/>
        <w:rPr>
          <w:rFonts w:ascii="Arial"/>
          <w:sz w:val="17"/>
        </w:rPr>
      </w:pPr>
    </w:p>
    <w:p w14:paraId="4ECBBBA8">
      <w:pPr>
        <w:spacing w:line="198" w:lineRule="exact"/>
        <w:rPr>
          <w:rFonts w:ascii="Arial" w:hAnsi="Arial" w:eastAsia="Arial" w:cs="Arial"/>
          <w:sz w:val="17"/>
          <w:szCs w:val="17"/>
        </w:rPr>
        <w:sectPr>
          <w:footerReference r:id="rId26"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0BF8D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7" w:hRule="atLeast"/>
        </w:trPr>
        <w:tc>
          <w:tcPr>
            <w:tcW w:w="4932" w:type="dxa"/>
            <w:vAlign w:val="top"/>
          </w:tcPr>
          <w:p w14:paraId="3BD277DF">
            <w:pPr>
              <w:pStyle w:val="7"/>
              <w:spacing w:before="35" w:line="231" w:lineRule="auto"/>
              <w:ind w:left="154" w:right="106" w:hanging="41"/>
            </w:pPr>
            <w:r>
              <w:rPr>
                <w:b/>
                <w:bCs/>
                <w:color w:val="EE0000"/>
                <w:spacing w:val="1"/>
              </w:rPr>
              <w:t>b.建设工程没有交付的，为提交竣工结算文件之</w:t>
            </w:r>
            <w:r>
              <w:rPr>
                <w:b/>
                <w:bCs/>
                <w:color w:val="EE0000"/>
                <w:spacing w:val="-26"/>
              </w:rPr>
              <w:t>日；</w:t>
            </w:r>
          </w:p>
          <w:p w14:paraId="4F59D194">
            <w:pPr>
              <w:pStyle w:val="7"/>
              <w:spacing w:before="20" w:line="230" w:lineRule="auto"/>
              <w:ind w:left="117" w:right="106" w:firstLine="4"/>
            </w:pPr>
            <w:r>
              <w:rPr>
                <w:b/>
                <w:bCs/>
                <w:color w:val="EE0000"/>
                <w:spacing w:val="1"/>
              </w:rPr>
              <w:t>c.建设工程未交付，工程价款也未结算的，为当</w:t>
            </w:r>
            <w:r>
              <w:rPr>
                <w:b/>
                <w:bCs/>
                <w:color w:val="EE0000"/>
                <w:spacing w:val="-3"/>
              </w:rPr>
              <w:t>事人起诉之日起。</w:t>
            </w:r>
          </w:p>
          <w:p w14:paraId="5EEF9753">
            <w:pPr>
              <w:pStyle w:val="7"/>
              <w:spacing w:before="22" w:line="235" w:lineRule="auto"/>
              <w:ind w:left="114" w:right="104" w:firstLine="9"/>
            </w:pPr>
            <w:r>
              <w:rPr>
                <w:b/>
                <w:bCs/>
                <w:color w:val="EE0000"/>
                <w:spacing w:val="-4"/>
              </w:rPr>
              <w:t>（5）合同中如果当事人对拖欠款利息有约定的，</w:t>
            </w:r>
            <w:r>
              <w:rPr>
                <w:b/>
                <w:bCs/>
                <w:color w:val="EE0000"/>
                <w:spacing w:val="1"/>
              </w:rPr>
              <w:t>按照合同约定执行；没有约定的，按照中国人民银行发布的同期同类贷款利率计息，但是约定的利息计算标准高于中国人民银行发布的同期同类</w:t>
            </w:r>
            <w:r>
              <w:rPr>
                <w:b/>
                <w:bCs/>
                <w:color w:val="EE0000"/>
                <w:spacing w:val="-4"/>
              </w:rPr>
              <w:t>贷款利率</w:t>
            </w:r>
            <w:r>
              <w:rPr>
                <w:color w:val="EE0000"/>
                <w:spacing w:val="-44"/>
              </w:rPr>
              <w:t xml:space="preserve"> </w:t>
            </w:r>
            <w:r>
              <w:rPr>
                <w:b/>
                <w:bCs/>
                <w:color w:val="EE0000"/>
                <w:spacing w:val="-4"/>
              </w:rPr>
              <w:t>4</w:t>
            </w:r>
            <w:r>
              <w:rPr>
                <w:color w:val="EE0000"/>
                <w:spacing w:val="-44"/>
              </w:rPr>
              <w:t xml:space="preserve"> </w:t>
            </w:r>
            <w:r>
              <w:rPr>
                <w:b/>
                <w:bCs/>
                <w:color w:val="EE0000"/>
                <w:spacing w:val="-4"/>
              </w:rPr>
              <w:t>倍的部分除外。</w:t>
            </w:r>
          </w:p>
          <w:p w14:paraId="5A70B46B">
            <w:pPr>
              <w:pStyle w:val="7"/>
              <w:spacing w:before="20" w:line="236" w:lineRule="auto"/>
              <w:ind w:left="117" w:right="104" w:firstLine="6"/>
            </w:pPr>
            <w:r>
              <w:rPr>
                <w:b/>
                <w:bCs/>
                <w:color w:val="EE0000"/>
                <w:spacing w:val="-4"/>
              </w:rPr>
              <w:t>（6）如果合同中既有拖欠工程款利息约定又有违</w:t>
            </w:r>
            <w:r>
              <w:rPr>
                <w:b/>
                <w:bCs/>
                <w:color w:val="EE0000"/>
                <w:spacing w:val="1"/>
              </w:rPr>
              <w:t>约金的约定时，司法实践中通常情况下只支持其中一种。但是如果合同约定了因拖欠工程款，造成承包人其他损失时，发包人应予以赔偿，承担</w:t>
            </w:r>
            <w:r>
              <w:rPr>
                <w:b/>
                <w:bCs/>
                <w:color w:val="EE0000"/>
                <w:spacing w:val="-4"/>
              </w:rPr>
              <w:t>违约责任。</w:t>
            </w:r>
          </w:p>
          <w:p w14:paraId="213FD1AF">
            <w:pPr>
              <w:pStyle w:val="7"/>
              <w:spacing w:before="19" w:line="234" w:lineRule="auto"/>
              <w:ind w:left="117" w:right="28" w:firstLine="6"/>
            </w:pPr>
            <w:r>
              <w:rPr>
                <w:b/>
                <w:bCs/>
                <w:color w:val="EE0000"/>
                <w:spacing w:val="-10"/>
              </w:rPr>
              <w:t>（7）竣工结算支付证书签发后</w:t>
            </w:r>
            <w:r>
              <w:rPr>
                <w:color w:val="EE0000"/>
                <w:spacing w:val="-61"/>
              </w:rPr>
              <w:t xml:space="preserve"> </w:t>
            </w:r>
            <w:r>
              <w:rPr>
                <w:b/>
                <w:bCs/>
                <w:color w:val="EE0000"/>
                <w:spacing w:val="-10"/>
              </w:rPr>
              <w:t>56d</w:t>
            </w:r>
            <w:r>
              <w:rPr>
                <w:color w:val="EE0000"/>
                <w:spacing w:val="-39"/>
              </w:rPr>
              <w:t xml:space="preserve"> </w:t>
            </w:r>
            <w:r>
              <w:rPr>
                <w:b/>
                <w:bCs/>
                <w:color w:val="EE0000"/>
                <w:spacing w:val="-10"/>
              </w:rPr>
              <w:t>内仍未支</w:t>
            </w:r>
            <w:r>
              <w:rPr>
                <w:b/>
                <w:bCs/>
                <w:color w:val="EE0000"/>
                <w:spacing w:val="-11"/>
              </w:rPr>
              <w:t>付的，</w:t>
            </w:r>
            <w:r>
              <w:rPr>
                <w:b/>
                <w:bCs/>
                <w:color w:val="EE0000"/>
                <w:spacing w:val="1"/>
              </w:rPr>
              <w:t>除法律另有规定外，承包人可与发包人协商将该工程折价，也可直接向人民法院申请将该工程依法拍卖，承包人就该工程折价或拍卖的价款优先受偿。建设工程承包人行使优先权的期限为十八</w:t>
            </w:r>
            <w:r>
              <w:rPr>
                <w:b/>
                <w:bCs/>
                <w:color w:val="EE0000"/>
                <w:spacing w:val="-5"/>
              </w:rPr>
              <w:t>个月，自发包人应当给付建设工程价款之日起</w:t>
            </w:r>
            <w:r>
              <w:rPr>
                <w:b/>
                <w:bCs/>
                <w:color w:val="EE0000"/>
                <w:spacing w:val="-6"/>
              </w:rPr>
              <w:t>算。</w:t>
            </w:r>
          </w:p>
        </w:tc>
        <w:tc>
          <w:tcPr>
            <w:tcW w:w="4961" w:type="dxa"/>
            <w:vAlign w:val="top"/>
          </w:tcPr>
          <w:p w14:paraId="573436D4">
            <w:pPr>
              <w:pStyle w:val="7"/>
              <w:spacing w:before="35" w:line="233" w:lineRule="auto"/>
              <w:ind w:left="114" w:right="107" w:hanging="1"/>
            </w:pPr>
            <w:r>
              <w:rPr>
                <w:b/>
                <w:bCs/>
                <w:color w:val="EE0000"/>
                <w:spacing w:val="3"/>
              </w:rPr>
              <w:t>③应预留的质量保证金（已提供其他工程质量保</w:t>
            </w:r>
            <w:r>
              <w:rPr>
                <w:b/>
                <w:bCs/>
                <w:color w:val="EE0000"/>
                <w:spacing w:val="2"/>
              </w:rPr>
              <w:t>证方式的除外</w:t>
            </w:r>
            <w:r>
              <w:rPr>
                <w:b/>
                <w:bCs/>
                <w:color w:val="EE0000"/>
                <w:spacing w:val="12"/>
              </w:rPr>
              <w:t>）；</w:t>
            </w:r>
            <w:r>
              <w:rPr>
                <w:b/>
                <w:bCs/>
                <w:color w:val="EE0000"/>
                <w:spacing w:val="2"/>
              </w:rPr>
              <w:t>④实际应支付的竣工结算款金</w:t>
            </w:r>
            <w:r>
              <w:rPr>
                <w:b/>
                <w:bCs/>
                <w:color w:val="EE0000"/>
                <w:spacing w:val="-7"/>
              </w:rPr>
              <w:t>额。</w:t>
            </w:r>
          </w:p>
          <w:p w14:paraId="432BB7D5">
            <w:pPr>
              <w:pStyle w:val="7"/>
              <w:spacing w:before="22" w:line="235" w:lineRule="auto"/>
              <w:ind w:left="115" w:right="107" w:firstLine="5"/>
            </w:pPr>
            <w:r>
              <w:rPr>
                <w:b/>
                <w:bCs/>
                <w:color w:val="EE0000"/>
                <w:spacing w:val="-3"/>
              </w:rPr>
              <w:t>（4）发包人在收到承包人提交竣工结算价款支付</w:t>
            </w:r>
            <w:r>
              <w:rPr>
                <w:b/>
                <w:bCs/>
                <w:color w:val="EE0000"/>
                <w:spacing w:val="3"/>
              </w:rPr>
              <w:t>申请后，应在规定时间内予以核实，向承包人签发竣工结算支付证书。发包人未按合同约定支付竣工结算款的，承包人可催告发包人支付，并可</w:t>
            </w:r>
            <w:r>
              <w:rPr>
                <w:b/>
                <w:bCs/>
                <w:color w:val="EE0000"/>
                <w:spacing w:val="-3"/>
              </w:rPr>
              <w:t>按计价标准的规定向发包人索赔。</w:t>
            </w:r>
          </w:p>
          <w:p w14:paraId="32D9771A">
            <w:pPr>
              <w:pStyle w:val="7"/>
              <w:spacing w:before="25" w:line="239" w:lineRule="auto"/>
              <w:ind w:left="115" w:right="107" w:firstLine="6"/>
            </w:pPr>
            <w:r>
              <w:rPr>
                <w:b/>
                <w:bCs/>
                <w:color w:val="EE0000"/>
                <w:spacing w:val="-3"/>
              </w:rPr>
              <w:t>（5）发包人应按合同约定质量保证的方式预留质</w:t>
            </w:r>
            <w:r>
              <w:rPr>
                <w:b/>
                <w:bCs/>
                <w:color w:val="EE0000"/>
                <w:spacing w:val="3"/>
              </w:rPr>
              <w:t>量保证金，累计预留的质量保证金或以担保保函替代保证金的保函金额不得超过工程结算总价的</w:t>
            </w:r>
            <w:r>
              <w:rPr>
                <w:b/>
                <w:bCs/>
                <w:color w:val="EE0000"/>
                <w:spacing w:val="-9"/>
              </w:rPr>
              <w:t>3%。</w:t>
            </w:r>
          </w:p>
          <w:p w14:paraId="6C06B600">
            <w:pPr>
              <w:pStyle w:val="7"/>
              <w:spacing w:before="1" w:line="236" w:lineRule="auto"/>
              <w:ind w:left="115" w:right="107" w:firstLine="6"/>
            </w:pPr>
            <w:r>
              <w:rPr>
                <w:b/>
                <w:bCs/>
                <w:color w:val="EE0000"/>
                <w:spacing w:val="-3"/>
              </w:rPr>
              <w:t>（6）缺陷责任期内，因承包人原因造成的缺陷或</w:t>
            </w:r>
            <w:r>
              <w:rPr>
                <w:b/>
                <w:bCs/>
                <w:color w:val="EE0000"/>
                <w:spacing w:val="3"/>
              </w:rPr>
              <w:t>（和）损坏，承包人应负责维修并承担鉴定及维修费用。承包人拒绝维修或未在合理期限内修复的，且经发包人书面催告后仍未修复的，发包人可自行修复或委托第三方修复，承包人应承担修</w:t>
            </w:r>
            <w:r>
              <w:rPr>
                <w:b/>
                <w:bCs/>
                <w:color w:val="EE0000"/>
                <w:spacing w:val="-4"/>
              </w:rPr>
              <w:t>复的费用。</w:t>
            </w:r>
          </w:p>
        </w:tc>
      </w:tr>
      <w:tr w14:paraId="3725C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4133307">
            <w:pPr>
              <w:pStyle w:val="7"/>
              <w:spacing w:before="34" w:line="206" w:lineRule="auto"/>
              <w:ind w:left="4593"/>
            </w:pPr>
            <w:r>
              <w:rPr>
                <w:b/>
                <w:bCs/>
                <w:spacing w:val="-6"/>
              </w:rPr>
              <w:t>变化</w:t>
            </w:r>
            <w:r>
              <w:rPr>
                <w:spacing w:val="-43"/>
              </w:rPr>
              <w:t xml:space="preserve"> </w:t>
            </w:r>
            <w:r>
              <w:rPr>
                <w:b/>
                <w:bCs/>
                <w:spacing w:val="-6"/>
              </w:rPr>
              <w:t>64</w:t>
            </w:r>
          </w:p>
        </w:tc>
      </w:tr>
      <w:tr w14:paraId="09419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3BBBABF1">
            <w:pPr>
              <w:pStyle w:val="7"/>
              <w:spacing w:before="69" w:line="177" w:lineRule="auto"/>
              <w:ind w:left="2247"/>
            </w:pPr>
            <w:r>
              <w:rPr>
                <w:b/>
                <w:bCs/>
                <w:spacing w:val="-3"/>
              </w:rPr>
              <w:t>P257</w:t>
            </w:r>
          </w:p>
        </w:tc>
        <w:tc>
          <w:tcPr>
            <w:tcW w:w="4961" w:type="dxa"/>
            <w:vAlign w:val="top"/>
          </w:tcPr>
          <w:p w14:paraId="7B5B589A">
            <w:pPr>
              <w:pStyle w:val="7"/>
              <w:spacing w:before="34" w:line="206" w:lineRule="auto"/>
              <w:ind w:left="2038"/>
            </w:pPr>
            <w:r>
              <w:rPr>
                <w:b/>
                <w:bCs/>
                <w:spacing w:val="-2"/>
              </w:rPr>
              <w:t>P258-259</w:t>
            </w:r>
          </w:p>
        </w:tc>
      </w:tr>
      <w:tr w14:paraId="78571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2" w:hRule="atLeast"/>
        </w:trPr>
        <w:tc>
          <w:tcPr>
            <w:tcW w:w="4932" w:type="dxa"/>
            <w:vAlign w:val="top"/>
          </w:tcPr>
          <w:p w14:paraId="29726809">
            <w:pPr>
              <w:pStyle w:val="7"/>
              <w:spacing w:before="33" w:line="221" w:lineRule="auto"/>
              <w:ind w:left="107"/>
            </w:pPr>
            <w:r>
              <w:rPr>
                <w:b/>
                <w:bCs/>
                <w:color w:val="EE0000"/>
                <w:spacing w:val="-2"/>
              </w:rPr>
              <w:t>【整体变动】</w:t>
            </w:r>
          </w:p>
          <w:p w14:paraId="57DC010A">
            <w:pPr>
              <w:pStyle w:val="7"/>
              <w:spacing w:before="21" w:line="219" w:lineRule="auto"/>
              <w:ind w:left="122"/>
            </w:pPr>
            <w:r>
              <w:rPr>
                <w:spacing w:val="-2"/>
              </w:rPr>
              <w:t>7.2.6</w:t>
            </w:r>
            <w:r>
              <w:rPr>
                <w:spacing w:val="-41"/>
              </w:rPr>
              <w:t xml:space="preserve"> </w:t>
            </w:r>
            <w:r>
              <w:rPr>
                <w:spacing w:val="-2"/>
              </w:rPr>
              <w:t>工程造价构成与编制</w:t>
            </w:r>
          </w:p>
          <w:p w14:paraId="0A47AF97">
            <w:pPr>
              <w:pStyle w:val="7"/>
              <w:spacing w:before="22" w:line="220" w:lineRule="auto"/>
              <w:ind w:left="121"/>
            </w:pPr>
            <w:r>
              <w:rPr>
                <w:spacing w:val="-2"/>
              </w:rPr>
              <w:t>5.设计变更、签证与索赔</w:t>
            </w:r>
          </w:p>
          <w:p w14:paraId="61597AF4">
            <w:pPr>
              <w:pStyle w:val="7"/>
              <w:spacing w:before="23" w:line="239" w:lineRule="auto"/>
              <w:ind w:left="116" w:right="104" w:firstLine="3"/>
              <w:jc w:val="both"/>
            </w:pPr>
            <w:r>
              <w:rPr>
                <w:b/>
                <w:bCs/>
                <w:color w:val="EE0000"/>
                <w:spacing w:val="1"/>
              </w:rPr>
              <w:t>建设工程受地形、地质、水文、气象、政治、市场、人等各种因素的影响，加之施工条件复杂，可能造成工程设计考虑不周或与实际情况不符，必将造成工程施工承包合同中存在各种缺陷，给合同履行带来不确定性风险，导致设计变更、工</w:t>
            </w:r>
            <w:r>
              <w:rPr>
                <w:b/>
                <w:bCs/>
                <w:color w:val="EE0000"/>
                <w:spacing w:val="-3"/>
              </w:rPr>
              <w:t>程签证和索赔事件的发生。</w:t>
            </w:r>
          </w:p>
          <w:p w14:paraId="44E9559D">
            <w:pPr>
              <w:pStyle w:val="7"/>
              <w:spacing w:before="1" w:line="239" w:lineRule="auto"/>
              <w:ind w:left="131" w:right="3606" w:firstLine="2"/>
            </w:pPr>
            <w:r>
              <w:rPr>
                <w:b/>
                <w:bCs/>
                <w:color w:val="EE0000"/>
                <w:spacing w:val="-7"/>
              </w:rPr>
              <w:t>1）设计变更</w:t>
            </w:r>
            <w:r>
              <w:rPr>
                <w:b/>
                <w:bCs/>
                <w:color w:val="EE0000"/>
                <w:spacing w:val="-13"/>
              </w:rPr>
              <w:t>……</w:t>
            </w:r>
          </w:p>
          <w:p w14:paraId="4731713A">
            <w:pPr>
              <w:pStyle w:val="7"/>
              <w:spacing w:before="1" w:line="239" w:lineRule="auto"/>
              <w:ind w:left="131" w:right="2725" w:hanging="11"/>
            </w:pPr>
            <w:r>
              <w:rPr>
                <w:b/>
                <w:bCs/>
                <w:color w:val="EE0000"/>
                <w:spacing w:val="-4"/>
              </w:rPr>
              <w:t>2）工程签证【删除】</w:t>
            </w:r>
            <w:r>
              <w:rPr>
                <w:color w:val="EE0000"/>
                <w:spacing w:val="7"/>
              </w:rPr>
              <w:t xml:space="preserve"> </w:t>
            </w:r>
            <w:r>
              <w:rPr>
                <w:b/>
                <w:bCs/>
                <w:color w:val="EE0000"/>
                <w:spacing w:val="-13"/>
              </w:rPr>
              <w:t>……</w:t>
            </w:r>
          </w:p>
          <w:p w14:paraId="2DB68963">
            <w:pPr>
              <w:pStyle w:val="7"/>
              <w:spacing w:before="1" w:line="219" w:lineRule="auto"/>
              <w:ind w:left="121"/>
            </w:pPr>
            <w:r>
              <w:rPr>
                <w:b/>
                <w:bCs/>
                <w:color w:val="EE0000"/>
                <w:spacing w:val="-5"/>
              </w:rPr>
              <w:t>3）工程索赔</w:t>
            </w:r>
          </w:p>
          <w:p w14:paraId="00BDC7B3">
            <w:pPr>
              <w:pStyle w:val="7"/>
              <w:spacing w:before="23" w:line="219" w:lineRule="auto"/>
              <w:ind w:left="123"/>
            </w:pPr>
            <w:r>
              <w:rPr>
                <w:b/>
                <w:bCs/>
                <w:color w:val="EE0000"/>
                <w:spacing w:val="-8"/>
              </w:rPr>
              <w:t>（1）</w:t>
            </w:r>
            <w:r>
              <w:rPr>
                <w:color w:val="EE0000"/>
                <w:spacing w:val="-63"/>
              </w:rPr>
              <w:t xml:space="preserve"> </w:t>
            </w:r>
            <w:r>
              <w:rPr>
                <w:b/>
                <w:bCs/>
                <w:color w:val="EE0000"/>
                <w:spacing w:val="-8"/>
              </w:rPr>
              <w:t>索赔的基本条件</w:t>
            </w:r>
          </w:p>
          <w:p w14:paraId="21DD35FF">
            <w:pPr>
              <w:pStyle w:val="7"/>
              <w:spacing w:before="24" w:line="220" w:lineRule="auto"/>
              <w:ind w:left="123"/>
            </w:pPr>
            <w:r>
              <w:rPr>
                <w:b/>
                <w:bCs/>
                <w:color w:val="EE0000"/>
                <w:spacing w:val="-4"/>
              </w:rPr>
              <w:t>（2）索赔的分类</w:t>
            </w:r>
          </w:p>
          <w:p w14:paraId="248B4D9F">
            <w:pPr>
              <w:pStyle w:val="7"/>
              <w:spacing w:before="23" w:line="220" w:lineRule="auto"/>
              <w:ind w:left="123"/>
            </w:pPr>
            <w:r>
              <w:rPr>
                <w:b/>
                <w:bCs/>
                <w:color w:val="EE0000"/>
                <w:spacing w:val="-5"/>
              </w:rPr>
              <w:t>（3）索赔步骤</w:t>
            </w:r>
          </w:p>
          <w:p w14:paraId="6BA0D696">
            <w:pPr>
              <w:pStyle w:val="7"/>
              <w:spacing w:before="24" w:line="220" w:lineRule="auto"/>
              <w:ind w:left="123"/>
            </w:pPr>
            <w:r>
              <w:rPr>
                <w:spacing w:val="-2"/>
              </w:rPr>
              <w:t>（4）索赔的证据</w:t>
            </w:r>
          </w:p>
          <w:p w14:paraId="7975D5A6">
            <w:pPr>
              <w:pStyle w:val="7"/>
              <w:spacing w:before="20" w:line="220" w:lineRule="auto"/>
              <w:ind w:left="123"/>
            </w:pPr>
            <w:r>
              <w:rPr>
                <w:spacing w:val="-2"/>
              </w:rPr>
              <w:t>（5）索赔的计算</w:t>
            </w:r>
          </w:p>
          <w:p w14:paraId="4D1EA9D2">
            <w:pPr>
              <w:pStyle w:val="7"/>
              <w:spacing w:before="24" w:line="205" w:lineRule="auto"/>
              <w:ind w:left="123"/>
            </w:pPr>
            <w:r>
              <w:rPr>
                <w:b/>
                <w:bCs/>
                <w:color w:val="EE0000"/>
                <w:spacing w:val="-4"/>
              </w:rPr>
              <w:t>（6）施工合同反索赔</w:t>
            </w:r>
          </w:p>
        </w:tc>
        <w:tc>
          <w:tcPr>
            <w:tcW w:w="4961" w:type="dxa"/>
            <w:vAlign w:val="top"/>
          </w:tcPr>
          <w:p w14:paraId="7EE13685">
            <w:pPr>
              <w:spacing w:line="386" w:lineRule="auto"/>
              <w:rPr>
                <w:rFonts w:ascii="Arial"/>
                <w:sz w:val="21"/>
              </w:rPr>
            </w:pPr>
          </w:p>
          <w:p w14:paraId="458B2E02">
            <w:pPr>
              <w:pStyle w:val="7"/>
              <w:spacing w:before="72" w:line="221" w:lineRule="auto"/>
              <w:ind w:left="105"/>
            </w:pPr>
            <w:r>
              <w:rPr>
                <w:b/>
                <w:bCs/>
                <w:color w:val="EE0000"/>
                <w:spacing w:val="-2"/>
              </w:rPr>
              <w:t>【整体变动】</w:t>
            </w:r>
          </w:p>
          <w:p w14:paraId="1E9BB721">
            <w:pPr>
              <w:pStyle w:val="7"/>
              <w:spacing w:before="19" w:line="219" w:lineRule="auto"/>
              <w:ind w:left="120"/>
            </w:pPr>
            <w:r>
              <w:rPr>
                <w:spacing w:val="-2"/>
              </w:rPr>
              <w:t>7.2.6</w:t>
            </w:r>
            <w:r>
              <w:rPr>
                <w:spacing w:val="-41"/>
              </w:rPr>
              <w:t xml:space="preserve"> </w:t>
            </w:r>
            <w:r>
              <w:rPr>
                <w:spacing w:val="-2"/>
              </w:rPr>
              <w:t>工程造价构成与编制</w:t>
            </w:r>
          </w:p>
          <w:p w14:paraId="3E686CDB">
            <w:pPr>
              <w:pStyle w:val="7"/>
              <w:spacing w:before="24" w:line="220" w:lineRule="auto"/>
              <w:ind w:left="119"/>
            </w:pPr>
            <w:r>
              <w:rPr>
                <w:b/>
                <w:bCs/>
                <w:color w:val="EE0000"/>
                <w:spacing w:val="-3"/>
              </w:rPr>
              <w:t>5.工程变更、新增工程与索赔</w:t>
            </w:r>
          </w:p>
          <w:p w14:paraId="3E6AF81C">
            <w:pPr>
              <w:pStyle w:val="7"/>
              <w:spacing w:before="24" w:line="239" w:lineRule="auto"/>
              <w:ind w:left="117" w:right="29"/>
              <w:jc w:val="both"/>
            </w:pPr>
            <w:r>
              <w:rPr>
                <w:b/>
                <w:bCs/>
                <w:color w:val="EE0000"/>
                <w:spacing w:val="-4"/>
              </w:rPr>
              <w:t>建设工程施工受地形、地质、水文、气象、政治、</w:t>
            </w:r>
            <w:r>
              <w:rPr>
                <w:b/>
                <w:bCs/>
                <w:color w:val="EE0000"/>
                <w:spacing w:val="3"/>
              </w:rPr>
              <w:t>市场、人等各种因素的影响导致工程变更、</w:t>
            </w:r>
            <w:r>
              <w:rPr>
                <w:b/>
                <w:bCs/>
                <w:color w:val="EE0000"/>
                <w:spacing w:val="2"/>
              </w:rPr>
              <w:t>新增</w:t>
            </w:r>
            <w:r>
              <w:rPr>
                <w:b/>
                <w:bCs/>
                <w:color w:val="EE0000"/>
                <w:spacing w:val="-3"/>
              </w:rPr>
              <w:t>工程和索赔事件发生。</w:t>
            </w:r>
          </w:p>
          <w:p w14:paraId="489FA89A">
            <w:pPr>
              <w:pStyle w:val="7"/>
              <w:spacing w:line="239" w:lineRule="auto"/>
              <w:ind w:left="128" w:right="3634" w:firstLine="2"/>
            </w:pPr>
            <w:r>
              <w:rPr>
                <w:b/>
                <w:bCs/>
                <w:color w:val="EE0000"/>
                <w:spacing w:val="-6"/>
              </w:rPr>
              <w:t>1）工程变更</w:t>
            </w:r>
            <w:r>
              <w:rPr>
                <w:b/>
                <w:bCs/>
                <w:color w:val="EE0000"/>
                <w:spacing w:val="-13"/>
              </w:rPr>
              <w:t>……</w:t>
            </w:r>
          </w:p>
          <w:p w14:paraId="094C0FEE">
            <w:pPr>
              <w:pStyle w:val="7"/>
              <w:spacing w:before="1" w:line="238" w:lineRule="auto"/>
              <w:ind w:left="128" w:right="3634" w:hanging="11"/>
            </w:pPr>
            <w:r>
              <w:rPr>
                <w:b/>
                <w:bCs/>
                <w:color w:val="EE0000"/>
                <w:spacing w:val="-4"/>
              </w:rPr>
              <w:t>2）新增工程</w:t>
            </w:r>
            <w:r>
              <w:rPr>
                <w:b/>
                <w:bCs/>
                <w:color w:val="EE0000"/>
                <w:spacing w:val="-13"/>
              </w:rPr>
              <w:t>……</w:t>
            </w:r>
          </w:p>
          <w:p w14:paraId="17096195">
            <w:pPr>
              <w:pStyle w:val="7"/>
              <w:spacing w:before="1" w:line="219" w:lineRule="auto"/>
              <w:ind w:left="119"/>
            </w:pPr>
            <w:r>
              <w:rPr>
                <w:b/>
                <w:bCs/>
                <w:color w:val="EE0000"/>
                <w:spacing w:val="-4"/>
              </w:rPr>
              <w:t>3）工程索赔</w:t>
            </w:r>
          </w:p>
          <w:p w14:paraId="01FBC06C">
            <w:pPr>
              <w:pStyle w:val="7"/>
              <w:spacing w:before="24" w:line="219" w:lineRule="auto"/>
              <w:ind w:left="121"/>
            </w:pPr>
            <w:r>
              <w:rPr>
                <w:b/>
                <w:bCs/>
                <w:color w:val="EE0000"/>
                <w:spacing w:val="-4"/>
              </w:rPr>
              <w:t>（1）索赔的基本条件</w:t>
            </w:r>
          </w:p>
          <w:p w14:paraId="45E123ED">
            <w:pPr>
              <w:pStyle w:val="7"/>
              <w:spacing w:before="24" w:line="220" w:lineRule="auto"/>
              <w:ind w:left="121"/>
            </w:pPr>
            <w:r>
              <w:rPr>
                <w:b/>
                <w:bCs/>
                <w:color w:val="EE0000"/>
                <w:spacing w:val="-3"/>
              </w:rPr>
              <w:t>（2）不可抗力事件的索赔</w:t>
            </w:r>
          </w:p>
          <w:p w14:paraId="682A87BF">
            <w:pPr>
              <w:pStyle w:val="7"/>
              <w:spacing w:before="23" w:line="220" w:lineRule="auto"/>
              <w:ind w:left="121"/>
            </w:pPr>
            <w:r>
              <w:rPr>
                <w:b/>
                <w:bCs/>
                <w:color w:val="EE0000"/>
                <w:spacing w:val="-4"/>
              </w:rPr>
              <w:t>（3）索赔的管理</w:t>
            </w:r>
          </w:p>
          <w:p w14:paraId="23BF0BC3">
            <w:pPr>
              <w:pStyle w:val="7"/>
              <w:spacing w:before="23" w:line="220" w:lineRule="auto"/>
              <w:ind w:left="121"/>
            </w:pPr>
            <w:r>
              <w:rPr>
                <w:spacing w:val="-2"/>
              </w:rPr>
              <w:t>（4）索赔的证据</w:t>
            </w:r>
          </w:p>
          <w:p w14:paraId="29BDB755">
            <w:pPr>
              <w:pStyle w:val="7"/>
              <w:spacing w:before="23" w:line="220" w:lineRule="auto"/>
              <w:ind w:left="121"/>
            </w:pPr>
            <w:r>
              <w:rPr>
                <w:spacing w:val="-2"/>
              </w:rPr>
              <w:t>（5）索赔的计算</w:t>
            </w:r>
          </w:p>
          <w:p w14:paraId="53A43BC9">
            <w:pPr>
              <w:pStyle w:val="7"/>
              <w:spacing w:before="23" w:line="220" w:lineRule="auto"/>
              <w:ind w:left="121"/>
            </w:pPr>
            <w:r>
              <w:rPr>
                <w:b/>
                <w:bCs/>
                <w:color w:val="EE0000"/>
                <w:spacing w:val="-4"/>
              </w:rPr>
              <w:t>（6）施工合同反索赔</w:t>
            </w:r>
          </w:p>
        </w:tc>
      </w:tr>
      <w:tr w14:paraId="6D9D9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0B53E33">
            <w:pPr>
              <w:pStyle w:val="7"/>
              <w:spacing w:before="36" w:line="204" w:lineRule="auto"/>
              <w:ind w:left="4593"/>
            </w:pPr>
            <w:r>
              <w:rPr>
                <w:b/>
                <w:bCs/>
                <w:spacing w:val="-6"/>
              </w:rPr>
              <w:t>变化</w:t>
            </w:r>
            <w:r>
              <w:rPr>
                <w:spacing w:val="-43"/>
              </w:rPr>
              <w:t xml:space="preserve"> </w:t>
            </w:r>
            <w:r>
              <w:rPr>
                <w:b/>
                <w:bCs/>
                <w:spacing w:val="-6"/>
              </w:rPr>
              <w:t>65</w:t>
            </w:r>
          </w:p>
        </w:tc>
      </w:tr>
      <w:tr w14:paraId="37629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5DA0F1A2">
            <w:pPr>
              <w:pStyle w:val="7"/>
              <w:spacing w:before="72" w:line="174" w:lineRule="auto"/>
              <w:ind w:left="2247"/>
            </w:pPr>
            <w:r>
              <w:rPr>
                <w:b/>
                <w:bCs/>
                <w:spacing w:val="-3"/>
              </w:rPr>
              <w:t>P262</w:t>
            </w:r>
          </w:p>
        </w:tc>
        <w:tc>
          <w:tcPr>
            <w:tcW w:w="4961" w:type="dxa"/>
            <w:vAlign w:val="top"/>
          </w:tcPr>
          <w:p w14:paraId="0568FF4D">
            <w:pPr>
              <w:pStyle w:val="7"/>
              <w:spacing w:before="72" w:line="174" w:lineRule="auto"/>
              <w:ind w:left="2261"/>
            </w:pPr>
            <w:r>
              <w:rPr>
                <w:b/>
                <w:bCs/>
                <w:spacing w:val="-4"/>
              </w:rPr>
              <w:t>P264</w:t>
            </w:r>
          </w:p>
        </w:tc>
      </w:tr>
      <w:tr w14:paraId="0DC90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32" w:type="dxa"/>
            <w:vAlign w:val="top"/>
          </w:tcPr>
          <w:p w14:paraId="3F2CD96A">
            <w:pPr>
              <w:pStyle w:val="7"/>
              <w:spacing w:before="38" w:line="227" w:lineRule="auto"/>
              <w:ind w:left="118" w:right="106" w:firstLine="5"/>
              <w:jc w:val="both"/>
            </w:pPr>
            <w:r>
              <w:rPr>
                <w:spacing w:val="-2"/>
              </w:rPr>
              <w:t>（2）每个施工段内要有足够的工作面，</w:t>
            </w:r>
            <w:r>
              <w:rPr>
                <w:b/>
                <w:bCs/>
                <w:color w:val="EE0000"/>
                <w:spacing w:val="-2"/>
              </w:rPr>
              <w:t>以保证工人的数量和主导施工机械的生产效率满足合理劳</w:t>
            </w:r>
            <w:r>
              <w:rPr>
                <w:b/>
                <w:bCs/>
                <w:color w:val="EE0000"/>
                <w:spacing w:val="-3"/>
              </w:rPr>
              <w:t>动组织的要求；</w:t>
            </w:r>
          </w:p>
        </w:tc>
        <w:tc>
          <w:tcPr>
            <w:tcW w:w="4961" w:type="dxa"/>
            <w:vAlign w:val="top"/>
          </w:tcPr>
          <w:p w14:paraId="16E9FDDF">
            <w:pPr>
              <w:pStyle w:val="7"/>
              <w:spacing w:before="37" w:line="221" w:lineRule="auto"/>
              <w:ind w:left="115"/>
            </w:pPr>
            <w:r>
              <w:rPr>
                <w:b/>
                <w:bCs/>
                <w:color w:val="EE0000"/>
                <w:spacing w:val="-6"/>
              </w:rPr>
              <w:t>变化</w:t>
            </w:r>
          </w:p>
          <w:p w14:paraId="77B1B7B9">
            <w:pPr>
              <w:pStyle w:val="7"/>
              <w:spacing w:before="19" w:line="222" w:lineRule="auto"/>
              <w:ind w:left="116" w:right="116" w:firstLine="4"/>
            </w:pPr>
            <w:r>
              <w:rPr>
                <w:spacing w:val="-1"/>
              </w:rPr>
              <w:t>（2）每个施工段内要有足够的工作面，</w:t>
            </w:r>
            <w:r>
              <w:rPr>
                <w:b/>
                <w:bCs/>
                <w:color w:val="EE0000"/>
                <w:spacing w:val="-1"/>
              </w:rPr>
              <w:t>以保证工</w:t>
            </w:r>
            <w:r>
              <w:rPr>
                <w:b/>
                <w:bCs/>
                <w:color w:val="EE0000"/>
                <w:spacing w:val="-3"/>
              </w:rPr>
              <w:t>人和施工机械合理的工作效率；</w:t>
            </w:r>
          </w:p>
        </w:tc>
      </w:tr>
      <w:tr w14:paraId="4DAB7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A4EFC28">
            <w:pPr>
              <w:pStyle w:val="7"/>
              <w:spacing w:before="38" w:line="203" w:lineRule="auto"/>
              <w:ind w:left="4593"/>
            </w:pPr>
            <w:r>
              <w:rPr>
                <w:b/>
                <w:bCs/>
                <w:spacing w:val="-6"/>
              </w:rPr>
              <w:t>变化</w:t>
            </w:r>
            <w:r>
              <w:rPr>
                <w:spacing w:val="-43"/>
              </w:rPr>
              <w:t xml:space="preserve"> </w:t>
            </w:r>
            <w:r>
              <w:rPr>
                <w:b/>
                <w:bCs/>
                <w:spacing w:val="-6"/>
              </w:rPr>
              <w:t>66</w:t>
            </w:r>
          </w:p>
        </w:tc>
      </w:tr>
      <w:tr w14:paraId="19BD5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528A8507">
            <w:pPr>
              <w:pStyle w:val="7"/>
              <w:spacing w:before="72" w:line="173" w:lineRule="auto"/>
              <w:ind w:left="2247"/>
            </w:pPr>
            <w:r>
              <w:rPr>
                <w:b/>
                <w:bCs/>
                <w:spacing w:val="-3"/>
              </w:rPr>
              <w:t>P264</w:t>
            </w:r>
          </w:p>
        </w:tc>
        <w:tc>
          <w:tcPr>
            <w:tcW w:w="4961" w:type="dxa"/>
            <w:vAlign w:val="top"/>
          </w:tcPr>
          <w:p w14:paraId="537B6F4E">
            <w:pPr>
              <w:pStyle w:val="7"/>
              <w:spacing w:before="37" w:line="203" w:lineRule="auto"/>
              <w:ind w:left="2262"/>
            </w:pPr>
            <w:r>
              <w:rPr>
                <w:b/>
                <w:bCs/>
                <w:spacing w:val="-4"/>
              </w:rPr>
              <w:t>p266</w:t>
            </w:r>
          </w:p>
        </w:tc>
      </w:tr>
      <w:tr w14:paraId="530E8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932" w:type="dxa"/>
            <w:vAlign w:val="top"/>
          </w:tcPr>
          <w:p w14:paraId="10749783">
            <w:pPr>
              <w:pStyle w:val="7"/>
              <w:spacing w:before="38" w:line="205" w:lineRule="auto"/>
              <w:ind w:left="120"/>
            </w:pPr>
            <w:r>
              <w:rPr>
                <w:spacing w:val="3"/>
              </w:rPr>
              <w:t>异节奏流水施工是指在有节奏流水施工中，各施</w:t>
            </w:r>
          </w:p>
        </w:tc>
        <w:tc>
          <w:tcPr>
            <w:tcW w:w="4961" w:type="dxa"/>
            <w:vAlign w:val="top"/>
          </w:tcPr>
          <w:p w14:paraId="6DA51ACC">
            <w:pPr>
              <w:pStyle w:val="7"/>
              <w:spacing w:before="38" w:line="205" w:lineRule="auto"/>
              <w:ind w:left="115"/>
            </w:pPr>
            <w:r>
              <w:rPr>
                <w:b/>
                <w:bCs/>
                <w:color w:val="EE0000"/>
                <w:spacing w:val="-6"/>
              </w:rPr>
              <w:t>变化</w:t>
            </w:r>
          </w:p>
        </w:tc>
      </w:tr>
    </w:tbl>
    <w:p w14:paraId="640A507D">
      <w:pPr>
        <w:spacing w:line="119" w:lineRule="exact"/>
        <w:rPr>
          <w:rFonts w:ascii="Arial"/>
          <w:sz w:val="10"/>
        </w:rPr>
      </w:pPr>
    </w:p>
    <w:p w14:paraId="77A01859">
      <w:pPr>
        <w:spacing w:line="119" w:lineRule="exact"/>
        <w:rPr>
          <w:rFonts w:ascii="Arial" w:hAnsi="Arial" w:eastAsia="Arial" w:cs="Arial"/>
          <w:sz w:val="10"/>
          <w:szCs w:val="10"/>
        </w:rPr>
        <w:sectPr>
          <w:footerReference r:id="rId27"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54E64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932" w:type="dxa"/>
            <w:vAlign w:val="top"/>
          </w:tcPr>
          <w:p w14:paraId="75C1EBCA">
            <w:pPr>
              <w:pStyle w:val="7"/>
              <w:spacing w:before="36" w:line="224" w:lineRule="auto"/>
              <w:ind w:left="135" w:right="104" w:hanging="15"/>
            </w:pPr>
            <w:r>
              <w:rPr>
                <w:spacing w:val="3"/>
              </w:rPr>
              <w:t>工过程的流水节拍各自相等而不同施工过程之间</w:t>
            </w:r>
            <w:r>
              <w:rPr>
                <w:spacing w:val="-2"/>
              </w:rPr>
              <w:t>的流水节拍不尽相等的流水施工。</w:t>
            </w:r>
          </w:p>
        </w:tc>
        <w:tc>
          <w:tcPr>
            <w:tcW w:w="4961" w:type="dxa"/>
            <w:vAlign w:val="top"/>
          </w:tcPr>
          <w:p w14:paraId="43E50AEA">
            <w:pPr>
              <w:pStyle w:val="7"/>
              <w:spacing w:before="36" w:line="224" w:lineRule="auto"/>
              <w:ind w:left="136" w:right="41"/>
            </w:pPr>
            <w:r>
              <w:rPr>
                <w:spacing w:val="-6"/>
              </w:rPr>
              <w:t>同一施工过程在各施工段上的流水节拍相等，而不</w:t>
            </w:r>
            <w:r>
              <w:rPr>
                <w:spacing w:val="-3"/>
              </w:rPr>
              <w:t>同施工过程之间的流水节拍不尽相等的流水施工。</w:t>
            </w:r>
          </w:p>
        </w:tc>
      </w:tr>
      <w:tr w14:paraId="7C9A7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31AD4BA3">
            <w:pPr>
              <w:pStyle w:val="7"/>
              <w:spacing w:before="31" w:line="208" w:lineRule="auto"/>
              <w:ind w:left="4593"/>
            </w:pPr>
            <w:r>
              <w:rPr>
                <w:b/>
                <w:bCs/>
                <w:spacing w:val="-6"/>
              </w:rPr>
              <w:t>变化</w:t>
            </w:r>
            <w:r>
              <w:rPr>
                <w:spacing w:val="-43"/>
              </w:rPr>
              <w:t xml:space="preserve"> </w:t>
            </w:r>
            <w:r>
              <w:rPr>
                <w:b/>
                <w:bCs/>
                <w:spacing w:val="-6"/>
              </w:rPr>
              <w:t>67</w:t>
            </w:r>
          </w:p>
        </w:tc>
      </w:tr>
      <w:tr w14:paraId="1713E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F966071">
            <w:pPr>
              <w:pStyle w:val="7"/>
              <w:spacing w:before="32" w:line="208" w:lineRule="auto"/>
              <w:ind w:left="2248"/>
            </w:pPr>
            <w:r>
              <w:rPr>
                <w:b/>
                <w:bCs/>
                <w:spacing w:val="-3"/>
              </w:rPr>
              <w:t>p264</w:t>
            </w:r>
          </w:p>
        </w:tc>
        <w:tc>
          <w:tcPr>
            <w:tcW w:w="4961" w:type="dxa"/>
            <w:vAlign w:val="top"/>
          </w:tcPr>
          <w:p w14:paraId="285A7E9C">
            <w:pPr>
              <w:pStyle w:val="7"/>
              <w:spacing w:before="66" w:line="179" w:lineRule="auto"/>
              <w:ind w:left="2261"/>
            </w:pPr>
            <w:r>
              <w:rPr>
                <w:b/>
                <w:bCs/>
                <w:spacing w:val="-4"/>
              </w:rPr>
              <w:t>P266</w:t>
            </w:r>
          </w:p>
        </w:tc>
      </w:tr>
      <w:tr w14:paraId="58A84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9" w:hRule="atLeast"/>
        </w:trPr>
        <w:tc>
          <w:tcPr>
            <w:tcW w:w="4932" w:type="dxa"/>
            <w:vAlign w:val="top"/>
          </w:tcPr>
          <w:p w14:paraId="15FE0A3A">
            <w:pPr>
              <w:pStyle w:val="7"/>
              <w:spacing w:before="32" w:line="220" w:lineRule="auto"/>
              <w:ind w:left="116"/>
            </w:pPr>
            <w:r>
              <w:rPr>
                <w:b/>
                <w:bCs/>
                <w:color w:val="EE0000"/>
                <w:spacing w:val="-6"/>
              </w:rPr>
              <w:t>删除</w:t>
            </w:r>
          </w:p>
          <w:p w14:paraId="61830042">
            <w:pPr>
              <w:pStyle w:val="7"/>
              <w:spacing w:before="24" w:line="235" w:lineRule="auto"/>
              <w:ind w:left="116" w:right="104" w:firstLine="7"/>
              <w:jc w:val="both"/>
            </w:pPr>
            <w:r>
              <w:rPr>
                <w:spacing w:val="-2"/>
              </w:rPr>
              <w:t>（2）流水施工的垂直图表示法：横坐标表示流水</w:t>
            </w:r>
            <w:r>
              <w:rPr>
                <w:spacing w:val="4"/>
              </w:rPr>
              <w:t>施工的持续时间；纵坐标表示流水施工所处的空</w:t>
            </w:r>
            <w:r>
              <w:rPr>
                <w:spacing w:val="-5"/>
              </w:rPr>
              <w:t>间位置，即施工段的编号。n</w:t>
            </w:r>
            <w:r>
              <w:rPr>
                <w:spacing w:val="-39"/>
              </w:rPr>
              <w:t xml:space="preserve"> </w:t>
            </w:r>
            <w:r>
              <w:rPr>
                <w:spacing w:val="-5"/>
              </w:rPr>
              <w:t>条斜向线段表示</w:t>
            </w:r>
            <w:r>
              <w:rPr>
                <w:spacing w:val="-50"/>
              </w:rPr>
              <w:t xml:space="preserve"> </w:t>
            </w:r>
            <w:r>
              <w:rPr>
                <w:spacing w:val="-5"/>
              </w:rPr>
              <w:t>n</w:t>
            </w:r>
            <w:r>
              <w:rPr>
                <w:spacing w:val="-46"/>
              </w:rPr>
              <w:t xml:space="preserve"> </w:t>
            </w:r>
            <w:r>
              <w:rPr>
                <w:spacing w:val="-5"/>
              </w:rPr>
              <w:t>个</w:t>
            </w:r>
            <w:r>
              <w:rPr>
                <w:spacing w:val="4"/>
              </w:rPr>
              <w:t>施工过程或专业工作队的施工进度。垂直图表示</w:t>
            </w:r>
            <w:r>
              <w:rPr>
                <w:spacing w:val="3"/>
              </w:rPr>
              <w:t>法的优点是：施工过程及其先后顺序表达清楚，</w:t>
            </w:r>
            <w:r>
              <w:rPr>
                <w:spacing w:val="4"/>
              </w:rPr>
              <w:t>时间和空间状况形象直观，斜向进度线的斜率可以直观地表示出各施工过程的进展速度，但编制</w:t>
            </w:r>
            <w:r>
              <w:rPr>
                <w:spacing w:val="-1"/>
              </w:rPr>
              <w:t>实际工程进度计划不如横道图方便。</w:t>
            </w:r>
          </w:p>
        </w:tc>
        <w:tc>
          <w:tcPr>
            <w:tcW w:w="4961" w:type="dxa"/>
            <w:vAlign w:val="top"/>
          </w:tcPr>
          <w:p w14:paraId="564E48F6">
            <w:pPr>
              <w:rPr>
                <w:rFonts w:ascii="Arial"/>
                <w:sz w:val="21"/>
              </w:rPr>
            </w:pPr>
          </w:p>
        </w:tc>
      </w:tr>
      <w:tr w14:paraId="1B622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3263F688">
            <w:pPr>
              <w:pStyle w:val="7"/>
              <w:spacing w:before="32" w:line="207" w:lineRule="auto"/>
              <w:ind w:left="4593"/>
            </w:pPr>
            <w:r>
              <w:rPr>
                <w:b/>
                <w:bCs/>
                <w:spacing w:val="-6"/>
              </w:rPr>
              <w:t>变化</w:t>
            </w:r>
            <w:r>
              <w:rPr>
                <w:spacing w:val="-43"/>
              </w:rPr>
              <w:t xml:space="preserve"> </w:t>
            </w:r>
            <w:r>
              <w:rPr>
                <w:b/>
                <w:bCs/>
                <w:spacing w:val="-6"/>
              </w:rPr>
              <w:t>68</w:t>
            </w:r>
          </w:p>
        </w:tc>
      </w:tr>
      <w:tr w14:paraId="21476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B794A1E">
            <w:pPr>
              <w:pStyle w:val="7"/>
              <w:spacing w:before="67" w:line="178" w:lineRule="auto"/>
              <w:ind w:left="2247"/>
            </w:pPr>
            <w:r>
              <w:rPr>
                <w:b/>
                <w:bCs/>
                <w:spacing w:val="-3"/>
              </w:rPr>
              <w:t>P274</w:t>
            </w:r>
          </w:p>
        </w:tc>
        <w:tc>
          <w:tcPr>
            <w:tcW w:w="4961" w:type="dxa"/>
            <w:vAlign w:val="top"/>
          </w:tcPr>
          <w:p w14:paraId="75A57769">
            <w:pPr>
              <w:pStyle w:val="7"/>
              <w:spacing w:before="67" w:line="178" w:lineRule="auto"/>
              <w:ind w:left="2261"/>
            </w:pPr>
            <w:r>
              <w:rPr>
                <w:b/>
                <w:bCs/>
                <w:spacing w:val="-4"/>
              </w:rPr>
              <w:t>P275</w:t>
            </w:r>
          </w:p>
        </w:tc>
      </w:tr>
      <w:tr w14:paraId="7F4CA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3" w:hRule="atLeast"/>
        </w:trPr>
        <w:tc>
          <w:tcPr>
            <w:tcW w:w="4932" w:type="dxa"/>
            <w:vAlign w:val="top"/>
          </w:tcPr>
          <w:p w14:paraId="7C22DC88">
            <w:pPr>
              <w:pStyle w:val="7"/>
              <w:spacing w:before="302" w:line="241" w:lineRule="auto"/>
              <w:ind w:left="119" w:right="119" w:firstLine="4"/>
            </w:pPr>
            <w:r>
              <w:rPr>
                <w:spacing w:val="-2"/>
              </w:rPr>
              <w:t>（5）质量计划由组织管理制度规定的责任</w:t>
            </w:r>
            <w:r>
              <w:rPr>
                <w:spacing w:val="-3"/>
              </w:rPr>
              <w:t>人负责</w:t>
            </w:r>
            <w:r>
              <w:rPr>
                <w:spacing w:val="-2"/>
              </w:rPr>
              <w:t>编制、审批。</w:t>
            </w:r>
          </w:p>
        </w:tc>
        <w:tc>
          <w:tcPr>
            <w:tcW w:w="4961" w:type="dxa"/>
            <w:vAlign w:val="top"/>
          </w:tcPr>
          <w:p w14:paraId="3A52E746">
            <w:pPr>
              <w:pStyle w:val="7"/>
              <w:spacing w:before="33" w:line="221" w:lineRule="auto"/>
              <w:ind w:left="115"/>
            </w:pPr>
            <w:r>
              <w:rPr>
                <w:b/>
                <w:bCs/>
                <w:color w:val="EE0000"/>
                <w:spacing w:val="-6"/>
              </w:rPr>
              <w:t>变化</w:t>
            </w:r>
          </w:p>
          <w:p w14:paraId="0A62B405">
            <w:pPr>
              <w:pStyle w:val="7"/>
              <w:spacing w:before="116" w:line="264" w:lineRule="auto"/>
              <w:ind w:left="116" w:right="119" w:firstLine="4"/>
            </w:pPr>
            <w:r>
              <w:rPr>
                <w:spacing w:val="-1"/>
              </w:rPr>
              <w:t>（5）质量计划由组织管理制度规定的责任人负责</w:t>
            </w:r>
            <w:r>
              <w:rPr>
                <w:spacing w:val="-2"/>
              </w:rPr>
              <w:t>编制、审批，</w:t>
            </w:r>
            <w:r>
              <w:rPr>
                <w:b/>
                <w:bCs/>
                <w:color w:val="EE0000"/>
                <w:spacing w:val="-2"/>
              </w:rPr>
              <w:t>实施动态管理。</w:t>
            </w:r>
          </w:p>
        </w:tc>
      </w:tr>
      <w:tr w14:paraId="2DC8A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9B715D3">
            <w:pPr>
              <w:pStyle w:val="7"/>
              <w:spacing w:before="34" w:line="205" w:lineRule="auto"/>
              <w:ind w:left="4593"/>
            </w:pPr>
            <w:r>
              <w:rPr>
                <w:b/>
                <w:bCs/>
                <w:spacing w:val="-6"/>
              </w:rPr>
              <w:t>变化</w:t>
            </w:r>
            <w:r>
              <w:rPr>
                <w:spacing w:val="-43"/>
              </w:rPr>
              <w:t xml:space="preserve"> </w:t>
            </w:r>
            <w:r>
              <w:rPr>
                <w:b/>
                <w:bCs/>
                <w:spacing w:val="-6"/>
              </w:rPr>
              <w:t>69</w:t>
            </w:r>
          </w:p>
        </w:tc>
      </w:tr>
      <w:tr w14:paraId="0EDCE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0387649">
            <w:pPr>
              <w:pStyle w:val="7"/>
              <w:spacing w:before="70" w:line="176" w:lineRule="auto"/>
              <w:ind w:left="2247"/>
            </w:pPr>
            <w:r>
              <w:rPr>
                <w:b/>
                <w:bCs/>
                <w:spacing w:val="-3"/>
              </w:rPr>
              <w:t>P274</w:t>
            </w:r>
          </w:p>
        </w:tc>
        <w:tc>
          <w:tcPr>
            <w:tcW w:w="4961" w:type="dxa"/>
            <w:vAlign w:val="top"/>
          </w:tcPr>
          <w:p w14:paraId="4ED4C29E">
            <w:pPr>
              <w:pStyle w:val="7"/>
              <w:spacing w:before="70" w:line="176" w:lineRule="auto"/>
              <w:ind w:left="2261"/>
            </w:pPr>
            <w:r>
              <w:rPr>
                <w:b/>
                <w:bCs/>
                <w:spacing w:val="-4"/>
              </w:rPr>
              <w:t>P275</w:t>
            </w:r>
          </w:p>
        </w:tc>
      </w:tr>
      <w:tr w14:paraId="76AD8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32" w:type="dxa"/>
            <w:vAlign w:val="top"/>
          </w:tcPr>
          <w:p w14:paraId="4B8F4138">
            <w:pPr>
              <w:pStyle w:val="7"/>
              <w:spacing w:before="176" w:line="242" w:lineRule="auto"/>
              <w:ind w:left="118" w:right="43" w:firstLine="5"/>
            </w:pPr>
            <w:r>
              <w:rPr>
                <w:spacing w:val="-9"/>
              </w:rPr>
              <w:t>（4）在人员、材料、工艺参数、设备发生变化时，</w:t>
            </w:r>
            <w:r>
              <w:rPr>
                <w:spacing w:val="-2"/>
              </w:rPr>
              <w:t>重新进行确认。</w:t>
            </w:r>
          </w:p>
        </w:tc>
        <w:tc>
          <w:tcPr>
            <w:tcW w:w="4961" w:type="dxa"/>
            <w:vAlign w:val="top"/>
          </w:tcPr>
          <w:p w14:paraId="19E4119A">
            <w:pPr>
              <w:pStyle w:val="7"/>
              <w:spacing w:before="36" w:line="221" w:lineRule="auto"/>
              <w:ind w:left="115"/>
            </w:pPr>
            <w:r>
              <w:rPr>
                <w:b/>
                <w:bCs/>
                <w:color w:val="EE0000"/>
                <w:spacing w:val="-6"/>
              </w:rPr>
              <w:t>变化</w:t>
            </w:r>
          </w:p>
          <w:p w14:paraId="640CC14A">
            <w:pPr>
              <w:pStyle w:val="7"/>
              <w:spacing w:before="21" w:line="222" w:lineRule="auto"/>
              <w:ind w:left="116" w:right="107" w:firstLine="4"/>
            </w:pPr>
            <w:r>
              <w:rPr>
                <w:spacing w:val="-1"/>
              </w:rPr>
              <w:t>（4）在人员、材料、工艺、机械、</w:t>
            </w:r>
            <w:r>
              <w:rPr>
                <w:b/>
                <w:bCs/>
                <w:color w:val="EE0000"/>
                <w:spacing w:val="-1"/>
              </w:rPr>
              <w:t>环境等因素</w:t>
            </w:r>
            <w:r>
              <w:rPr>
                <w:spacing w:val="-1"/>
              </w:rPr>
              <w:t>发生变化时，应重新进行确认。</w:t>
            </w:r>
          </w:p>
        </w:tc>
      </w:tr>
      <w:tr w14:paraId="592AF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1AE35DC5">
            <w:pPr>
              <w:pStyle w:val="7"/>
              <w:spacing w:before="35" w:line="204" w:lineRule="auto"/>
              <w:ind w:left="4593"/>
            </w:pPr>
            <w:r>
              <w:rPr>
                <w:b/>
                <w:bCs/>
                <w:spacing w:val="-6"/>
              </w:rPr>
              <w:t>变化</w:t>
            </w:r>
            <w:r>
              <w:rPr>
                <w:spacing w:val="-41"/>
              </w:rPr>
              <w:t xml:space="preserve"> </w:t>
            </w:r>
            <w:r>
              <w:rPr>
                <w:b/>
                <w:bCs/>
                <w:spacing w:val="-6"/>
              </w:rPr>
              <w:t>70</w:t>
            </w:r>
          </w:p>
        </w:tc>
      </w:tr>
      <w:tr w14:paraId="0C8A2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3545B27B">
            <w:pPr>
              <w:pStyle w:val="7"/>
              <w:spacing w:before="36" w:line="204" w:lineRule="auto"/>
              <w:ind w:left="2248"/>
            </w:pPr>
            <w:r>
              <w:rPr>
                <w:b/>
                <w:bCs/>
                <w:spacing w:val="-3"/>
              </w:rPr>
              <w:t>p275</w:t>
            </w:r>
          </w:p>
        </w:tc>
        <w:tc>
          <w:tcPr>
            <w:tcW w:w="4961" w:type="dxa"/>
            <w:vAlign w:val="top"/>
          </w:tcPr>
          <w:p w14:paraId="50BF4539">
            <w:pPr>
              <w:pStyle w:val="7"/>
              <w:spacing w:before="71" w:line="175" w:lineRule="auto"/>
              <w:ind w:left="2261"/>
            </w:pPr>
            <w:r>
              <w:rPr>
                <w:b/>
                <w:bCs/>
                <w:spacing w:val="-4"/>
              </w:rPr>
              <w:t>P276</w:t>
            </w:r>
          </w:p>
        </w:tc>
      </w:tr>
      <w:tr w14:paraId="2E865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32" w:type="dxa"/>
            <w:vAlign w:val="top"/>
          </w:tcPr>
          <w:p w14:paraId="6054BFEB">
            <w:pPr>
              <w:spacing w:line="248" w:lineRule="auto"/>
              <w:rPr>
                <w:rFonts w:ascii="Arial"/>
                <w:sz w:val="21"/>
              </w:rPr>
            </w:pPr>
          </w:p>
          <w:p w14:paraId="745D2A30">
            <w:pPr>
              <w:pStyle w:val="7"/>
              <w:spacing w:before="72" w:line="220" w:lineRule="auto"/>
              <w:ind w:left="123"/>
            </w:pPr>
            <w:r>
              <w:rPr>
                <w:spacing w:val="-1"/>
              </w:rPr>
              <w:t>（6）监督检查和整改、复查记录等。</w:t>
            </w:r>
          </w:p>
        </w:tc>
        <w:tc>
          <w:tcPr>
            <w:tcW w:w="4961" w:type="dxa"/>
            <w:vAlign w:val="top"/>
          </w:tcPr>
          <w:p w14:paraId="0A820606">
            <w:pPr>
              <w:pStyle w:val="7"/>
              <w:spacing w:before="37" w:line="221" w:lineRule="auto"/>
              <w:ind w:left="115"/>
            </w:pPr>
            <w:r>
              <w:rPr>
                <w:b/>
                <w:bCs/>
                <w:color w:val="EE0000"/>
                <w:spacing w:val="-6"/>
              </w:rPr>
              <w:t>变化</w:t>
            </w:r>
          </w:p>
          <w:p w14:paraId="73F99DED">
            <w:pPr>
              <w:pStyle w:val="7"/>
              <w:spacing w:before="20" w:line="222" w:lineRule="auto"/>
              <w:ind w:left="115" w:right="107" w:firstLine="5"/>
            </w:pPr>
            <w:r>
              <w:rPr>
                <w:spacing w:val="-1"/>
              </w:rPr>
              <w:t>（6）监督检查和整改、复查记录，</w:t>
            </w:r>
            <w:r>
              <w:rPr>
                <w:b/>
                <w:bCs/>
                <w:color w:val="EE0000"/>
                <w:spacing w:val="-1"/>
              </w:rPr>
              <w:t>动态管理及优</w:t>
            </w:r>
            <w:r>
              <w:rPr>
                <w:b/>
                <w:bCs/>
                <w:color w:val="EE0000"/>
                <w:spacing w:val="-3"/>
              </w:rPr>
              <w:t>化</w:t>
            </w:r>
            <w:r>
              <w:rPr>
                <w:spacing w:val="-3"/>
              </w:rPr>
              <w:t>记录等。</w:t>
            </w:r>
          </w:p>
        </w:tc>
      </w:tr>
      <w:tr w14:paraId="4CE6D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8A65657">
            <w:pPr>
              <w:pStyle w:val="7"/>
              <w:spacing w:before="36" w:line="204" w:lineRule="auto"/>
              <w:ind w:left="4593"/>
            </w:pPr>
            <w:r>
              <w:rPr>
                <w:b/>
                <w:bCs/>
                <w:spacing w:val="-6"/>
              </w:rPr>
              <w:t>变化</w:t>
            </w:r>
            <w:r>
              <w:rPr>
                <w:spacing w:val="-41"/>
              </w:rPr>
              <w:t xml:space="preserve"> </w:t>
            </w:r>
            <w:r>
              <w:rPr>
                <w:b/>
                <w:bCs/>
                <w:spacing w:val="-6"/>
              </w:rPr>
              <w:t>71</w:t>
            </w:r>
          </w:p>
        </w:tc>
      </w:tr>
      <w:tr w14:paraId="20FEE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573E9C94">
            <w:pPr>
              <w:pStyle w:val="7"/>
              <w:spacing w:before="71" w:line="175" w:lineRule="auto"/>
              <w:ind w:left="2247"/>
            </w:pPr>
            <w:r>
              <w:rPr>
                <w:b/>
                <w:bCs/>
                <w:spacing w:val="-3"/>
              </w:rPr>
              <w:t>P276</w:t>
            </w:r>
          </w:p>
        </w:tc>
        <w:tc>
          <w:tcPr>
            <w:tcW w:w="4961" w:type="dxa"/>
            <w:vAlign w:val="top"/>
          </w:tcPr>
          <w:p w14:paraId="3652FA68">
            <w:pPr>
              <w:pStyle w:val="7"/>
              <w:spacing w:before="71" w:line="175" w:lineRule="auto"/>
              <w:ind w:left="2261"/>
            </w:pPr>
            <w:r>
              <w:rPr>
                <w:b/>
                <w:bCs/>
                <w:spacing w:val="-4"/>
              </w:rPr>
              <w:t>P277</w:t>
            </w:r>
          </w:p>
        </w:tc>
      </w:tr>
      <w:tr w14:paraId="573A2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4932" w:type="dxa"/>
            <w:vAlign w:val="top"/>
          </w:tcPr>
          <w:p w14:paraId="68780444">
            <w:pPr>
              <w:pStyle w:val="7"/>
              <w:spacing w:before="37" w:line="238" w:lineRule="auto"/>
              <w:ind w:left="119" w:right="104" w:hanging="4"/>
            </w:pPr>
            <w:r>
              <w:rPr>
                <w:spacing w:val="2"/>
              </w:rPr>
              <w:t>②无损检测。</w:t>
            </w:r>
            <w:r>
              <w:rPr>
                <w:b/>
                <w:bCs/>
                <w:color w:val="EE0000"/>
                <w:spacing w:val="2"/>
              </w:rPr>
              <w:t>利用专门的仪器仪表从表面探测结</w:t>
            </w:r>
            <w:r>
              <w:rPr>
                <w:b/>
                <w:bCs/>
                <w:color w:val="EE0000"/>
                <w:spacing w:val="1"/>
              </w:rPr>
              <w:t>构物、材料、设备的内部组织结构或损伤情况。</w:t>
            </w:r>
          </w:p>
          <w:p w14:paraId="0537F499">
            <w:pPr>
              <w:pStyle w:val="7"/>
              <w:spacing w:before="2" w:line="221" w:lineRule="auto"/>
              <w:ind w:left="119" w:right="104" w:firstLine="3"/>
            </w:pPr>
            <w:r>
              <w:rPr>
                <w:spacing w:val="3"/>
              </w:rPr>
              <w:t>常用的无损检测方法有超声波探伤、γ射线探伤</w:t>
            </w:r>
            <w:r>
              <w:rPr>
                <w:spacing w:val="-5"/>
              </w:rPr>
              <w:t>等。</w:t>
            </w:r>
          </w:p>
        </w:tc>
        <w:tc>
          <w:tcPr>
            <w:tcW w:w="4961" w:type="dxa"/>
            <w:vAlign w:val="top"/>
          </w:tcPr>
          <w:p w14:paraId="3AEE418B">
            <w:pPr>
              <w:pStyle w:val="7"/>
              <w:spacing w:before="178" w:line="221" w:lineRule="auto"/>
              <w:ind w:left="115"/>
            </w:pPr>
            <w:r>
              <w:rPr>
                <w:b/>
                <w:bCs/>
                <w:color w:val="EE0000"/>
                <w:spacing w:val="-6"/>
              </w:rPr>
              <w:t>变化</w:t>
            </w:r>
          </w:p>
          <w:p w14:paraId="4BAF54EF">
            <w:pPr>
              <w:pStyle w:val="7"/>
              <w:spacing w:before="20" w:line="238" w:lineRule="auto"/>
              <w:ind w:left="161" w:right="41" w:hanging="48"/>
            </w:pPr>
            <w:r>
              <w:rPr>
                <w:spacing w:val="-2"/>
              </w:rPr>
              <w:t>②无损检测。常用的无损检测方法有超声波探伤、</w:t>
            </w:r>
            <w:r>
              <w:rPr>
                <w:spacing w:val="4"/>
              </w:rPr>
              <w:t xml:space="preserve"> </w:t>
            </w:r>
            <w:r>
              <w:rPr>
                <w:spacing w:val="-8"/>
              </w:rPr>
              <w:t>γ射线探伤等。</w:t>
            </w:r>
          </w:p>
        </w:tc>
      </w:tr>
      <w:tr w14:paraId="66BF8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0494999">
            <w:pPr>
              <w:pStyle w:val="7"/>
              <w:spacing w:before="38" w:line="203" w:lineRule="auto"/>
              <w:ind w:left="4593"/>
            </w:pPr>
            <w:r>
              <w:rPr>
                <w:b/>
                <w:bCs/>
                <w:spacing w:val="-6"/>
              </w:rPr>
              <w:t>变化</w:t>
            </w:r>
            <w:r>
              <w:rPr>
                <w:spacing w:val="-41"/>
              </w:rPr>
              <w:t xml:space="preserve"> </w:t>
            </w:r>
            <w:r>
              <w:rPr>
                <w:b/>
                <w:bCs/>
                <w:spacing w:val="-6"/>
              </w:rPr>
              <w:t>72</w:t>
            </w:r>
          </w:p>
        </w:tc>
      </w:tr>
      <w:tr w14:paraId="1BC0E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4CBA42D">
            <w:pPr>
              <w:pStyle w:val="7"/>
              <w:spacing w:before="72" w:line="174" w:lineRule="auto"/>
              <w:ind w:left="2247"/>
            </w:pPr>
            <w:r>
              <w:rPr>
                <w:b/>
                <w:bCs/>
                <w:spacing w:val="-3"/>
              </w:rPr>
              <w:t>P280</w:t>
            </w:r>
          </w:p>
        </w:tc>
        <w:tc>
          <w:tcPr>
            <w:tcW w:w="4961" w:type="dxa"/>
            <w:vAlign w:val="top"/>
          </w:tcPr>
          <w:p w14:paraId="38671E8E">
            <w:pPr>
              <w:pStyle w:val="7"/>
              <w:spacing w:before="72" w:line="174" w:lineRule="auto"/>
              <w:ind w:left="2261"/>
            </w:pPr>
            <w:r>
              <w:rPr>
                <w:b/>
                <w:bCs/>
                <w:spacing w:val="-4"/>
              </w:rPr>
              <w:t>P281</w:t>
            </w:r>
          </w:p>
        </w:tc>
      </w:tr>
      <w:tr w14:paraId="1C6E4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60" w:hRule="atLeast"/>
        </w:trPr>
        <w:tc>
          <w:tcPr>
            <w:tcW w:w="4932" w:type="dxa"/>
            <w:vAlign w:val="top"/>
          </w:tcPr>
          <w:p w14:paraId="3C6DB0E8">
            <w:pPr>
              <w:pStyle w:val="7"/>
              <w:spacing w:before="179" w:line="241" w:lineRule="auto"/>
              <w:ind w:left="116" w:right="124" w:firstLine="7"/>
            </w:pPr>
            <w:r>
              <w:rPr>
                <w:spacing w:val="-5"/>
              </w:rPr>
              <w:t>（4）</w:t>
            </w:r>
            <w:r>
              <w:rPr>
                <w:spacing w:val="-53"/>
              </w:rPr>
              <w:t xml:space="preserve"> </w:t>
            </w:r>
            <w:r>
              <w:rPr>
                <w:spacing w:val="-5"/>
              </w:rPr>
              <w:t>防水层、铺设保温层的基层应平整、干燥和</w:t>
            </w:r>
            <w:r>
              <w:rPr>
                <w:spacing w:val="-1"/>
              </w:rPr>
              <w:t>干净，防水层的基层还有坚实要求。</w:t>
            </w:r>
          </w:p>
        </w:tc>
        <w:tc>
          <w:tcPr>
            <w:tcW w:w="4961" w:type="dxa"/>
            <w:vAlign w:val="top"/>
          </w:tcPr>
          <w:p w14:paraId="577F2168">
            <w:pPr>
              <w:pStyle w:val="7"/>
              <w:spacing w:before="38" w:line="221" w:lineRule="auto"/>
              <w:ind w:left="115"/>
            </w:pPr>
            <w:r>
              <w:rPr>
                <w:b/>
                <w:bCs/>
                <w:color w:val="EE0000"/>
                <w:spacing w:val="-6"/>
              </w:rPr>
              <w:t>变化</w:t>
            </w:r>
          </w:p>
          <w:p w14:paraId="56DDFB74">
            <w:pPr>
              <w:pStyle w:val="7"/>
              <w:spacing w:before="18" w:line="222" w:lineRule="auto"/>
              <w:ind w:left="114" w:right="122" w:firstLine="7"/>
            </w:pPr>
            <w:r>
              <w:rPr>
                <w:spacing w:val="-1"/>
              </w:rPr>
              <w:t>（4）防水层、铺设保温层的基层应平整、干燥和干净，防水层的基层还应有</w:t>
            </w:r>
            <w:r>
              <w:rPr>
                <w:b/>
                <w:bCs/>
                <w:color w:val="EE0000"/>
                <w:spacing w:val="-1"/>
              </w:rPr>
              <w:t>坚实性</w:t>
            </w:r>
            <w:r>
              <w:rPr>
                <w:spacing w:val="-1"/>
              </w:rPr>
              <w:t>要求。</w:t>
            </w:r>
          </w:p>
        </w:tc>
      </w:tr>
      <w:tr w14:paraId="28F6C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36299A33">
            <w:pPr>
              <w:pStyle w:val="7"/>
              <w:spacing w:before="38" w:line="203" w:lineRule="auto"/>
              <w:ind w:left="4593"/>
            </w:pPr>
            <w:r>
              <w:rPr>
                <w:b/>
                <w:bCs/>
                <w:spacing w:val="-6"/>
              </w:rPr>
              <w:t>变化</w:t>
            </w:r>
            <w:r>
              <w:rPr>
                <w:spacing w:val="-41"/>
              </w:rPr>
              <w:t xml:space="preserve"> </w:t>
            </w:r>
            <w:r>
              <w:rPr>
                <w:b/>
                <w:bCs/>
                <w:spacing w:val="-6"/>
              </w:rPr>
              <w:t>73</w:t>
            </w:r>
          </w:p>
        </w:tc>
      </w:tr>
      <w:tr w14:paraId="603EA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64AC3A83">
            <w:pPr>
              <w:pStyle w:val="7"/>
              <w:spacing w:before="71" w:line="175" w:lineRule="auto"/>
              <w:ind w:left="2247"/>
            </w:pPr>
            <w:r>
              <w:rPr>
                <w:b/>
                <w:bCs/>
                <w:spacing w:val="-3"/>
              </w:rPr>
              <w:t>P282</w:t>
            </w:r>
          </w:p>
        </w:tc>
        <w:tc>
          <w:tcPr>
            <w:tcW w:w="4961" w:type="dxa"/>
            <w:vAlign w:val="top"/>
          </w:tcPr>
          <w:p w14:paraId="4DF088C9">
            <w:pPr>
              <w:pStyle w:val="7"/>
              <w:spacing w:before="71" w:line="175" w:lineRule="auto"/>
              <w:ind w:left="2261"/>
            </w:pPr>
            <w:r>
              <w:rPr>
                <w:b/>
                <w:bCs/>
                <w:spacing w:val="-4"/>
              </w:rPr>
              <w:t>P283</w:t>
            </w:r>
          </w:p>
        </w:tc>
      </w:tr>
      <w:tr w14:paraId="31431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4932" w:type="dxa"/>
            <w:vAlign w:val="top"/>
          </w:tcPr>
          <w:p w14:paraId="33178E86">
            <w:pPr>
              <w:rPr>
                <w:rFonts w:ascii="Arial"/>
                <w:sz w:val="21"/>
              </w:rPr>
            </w:pPr>
          </w:p>
        </w:tc>
        <w:tc>
          <w:tcPr>
            <w:tcW w:w="4961" w:type="dxa"/>
            <w:vAlign w:val="top"/>
          </w:tcPr>
          <w:p w14:paraId="40AB71AC">
            <w:pPr>
              <w:pStyle w:val="7"/>
              <w:spacing w:before="37" w:line="221" w:lineRule="auto"/>
              <w:ind w:left="115"/>
            </w:pPr>
            <w:r>
              <w:rPr>
                <w:b/>
                <w:bCs/>
                <w:color w:val="EE0000"/>
                <w:spacing w:val="-7"/>
              </w:rPr>
              <w:t>新增</w:t>
            </w:r>
          </w:p>
          <w:p w14:paraId="3E8214D8">
            <w:pPr>
              <w:pStyle w:val="7"/>
              <w:spacing w:before="21" w:line="203" w:lineRule="auto"/>
              <w:ind w:left="121"/>
            </w:pPr>
            <w:r>
              <w:rPr>
                <w:spacing w:val="-2"/>
              </w:rPr>
              <w:t>（5）地质构造影响。</w:t>
            </w:r>
          </w:p>
        </w:tc>
      </w:tr>
      <w:tr w14:paraId="2995B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2333967">
            <w:pPr>
              <w:pStyle w:val="7"/>
              <w:spacing w:before="35" w:line="205" w:lineRule="auto"/>
              <w:ind w:left="4593"/>
            </w:pPr>
            <w:r>
              <w:rPr>
                <w:b/>
                <w:bCs/>
                <w:spacing w:val="-6"/>
              </w:rPr>
              <w:t>变化</w:t>
            </w:r>
            <w:r>
              <w:rPr>
                <w:spacing w:val="-41"/>
              </w:rPr>
              <w:t xml:space="preserve"> </w:t>
            </w:r>
            <w:r>
              <w:rPr>
                <w:b/>
                <w:bCs/>
                <w:spacing w:val="-6"/>
              </w:rPr>
              <w:t>74</w:t>
            </w:r>
          </w:p>
        </w:tc>
      </w:tr>
      <w:tr w14:paraId="738CF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6803510D">
            <w:pPr>
              <w:pStyle w:val="7"/>
              <w:spacing w:before="72" w:line="174" w:lineRule="auto"/>
              <w:ind w:left="2247"/>
            </w:pPr>
            <w:r>
              <w:rPr>
                <w:b/>
                <w:bCs/>
                <w:spacing w:val="-3"/>
              </w:rPr>
              <w:t>P284</w:t>
            </w:r>
          </w:p>
        </w:tc>
        <w:tc>
          <w:tcPr>
            <w:tcW w:w="4961" w:type="dxa"/>
            <w:vAlign w:val="top"/>
          </w:tcPr>
          <w:p w14:paraId="72C0EF30">
            <w:pPr>
              <w:pStyle w:val="7"/>
              <w:spacing w:before="72" w:line="174" w:lineRule="auto"/>
              <w:ind w:left="2261"/>
            </w:pPr>
            <w:r>
              <w:rPr>
                <w:b/>
                <w:bCs/>
                <w:spacing w:val="-4"/>
              </w:rPr>
              <w:t>P285</w:t>
            </w:r>
          </w:p>
        </w:tc>
      </w:tr>
      <w:tr w14:paraId="141EB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4932" w:type="dxa"/>
            <w:vAlign w:val="top"/>
          </w:tcPr>
          <w:p w14:paraId="5E18E20A">
            <w:pPr>
              <w:pStyle w:val="7"/>
              <w:spacing w:before="38" w:line="221" w:lineRule="auto"/>
              <w:ind w:left="115" w:right="106"/>
            </w:pPr>
            <w:r>
              <w:rPr>
                <w:spacing w:val="3"/>
              </w:rPr>
              <w:t>③混凝土浇筑过程中，钢筋被碰撞移位后，</w:t>
            </w:r>
            <w:r>
              <w:rPr>
                <w:b/>
                <w:bCs/>
                <w:color w:val="EE0000"/>
                <w:spacing w:val="3"/>
              </w:rPr>
              <w:t>在混</w:t>
            </w:r>
            <w:r>
              <w:rPr>
                <w:b/>
                <w:bCs/>
                <w:color w:val="EE0000"/>
                <w:spacing w:val="-3"/>
              </w:rPr>
              <w:t>凝土初凝前，没能及时被校正；</w:t>
            </w:r>
          </w:p>
        </w:tc>
        <w:tc>
          <w:tcPr>
            <w:tcW w:w="4961" w:type="dxa"/>
            <w:vAlign w:val="top"/>
          </w:tcPr>
          <w:p w14:paraId="064BFAF7">
            <w:pPr>
              <w:pStyle w:val="7"/>
              <w:spacing w:before="38" w:line="221" w:lineRule="auto"/>
              <w:ind w:left="115"/>
            </w:pPr>
            <w:r>
              <w:rPr>
                <w:b/>
                <w:bCs/>
                <w:color w:val="EE0000"/>
                <w:spacing w:val="-6"/>
              </w:rPr>
              <w:t>变化</w:t>
            </w:r>
          </w:p>
          <w:p w14:paraId="0249F42D">
            <w:pPr>
              <w:pStyle w:val="7"/>
              <w:spacing w:before="18" w:line="205" w:lineRule="auto"/>
              <w:ind w:left="113"/>
            </w:pPr>
            <w:r>
              <w:rPr>
                <w:spacing w:val="-1"/>
              </w:rPr>
              <w:t>③混凝土浇筑过程中，钢筋被碰撞、</w:t>
            </w:r>
            <w:r>
              <w:rPr>
                <w:b/>
                <w:bCs/>
                <w:color w:val="EE0000"/>
                <w:spacing w:val="-1"/>
              </w:rPr>
              <w:t>踩踏移位</w:t>
            </w:r>
            <w:r>
              <w:rPr>
                <w:spacing w:val="-1"/>
              </w:rPr>
              <w:t>；</w:t>
            </w:r>
          </w:p>
        </w:tc>
      </w:tr>
      <w:tr w14:paraId="6AABF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9893" w:type="dxa"/>
            <w:gridSpan w:val="2"/>
            <w:vAlign w:val="top"/>
          </w:tcPr>
          <w:p w14:paraId="05F08F8D">
            <w:pPr>
              <w:pStyle w:val="7"/>
              <w:spacing w:before="37" w:line="205" w:lineRule="auto"/>
              <w:ind w:left="4593"/>
            </w:pPr>
            <w:r>
              <w:rPr>
                <w:b/>
                <w:bCs/>
                <w:spacing w:val="-6"/>
              </w:rPr>
              <w:t>变化</w:t>
            </w:r>
            <w:r>
              <w:rPr>
                <w:spacing w:val="-41"/>
              </w:rPr>
              <w:t xml:space="preserve"> </w:t>
            </w:r>
            <w:r>
              <w:rPr>
                <w:b/>
                <w:bCs/>
                <w:spacing w:val="-6"/>
              </w:rPr>
              <w:t>75</w:t>
            </w:r>
          </w:p>
        </w:tc>
      </w:tr>
    </w:tbl>
    <w:p w14:paraId="09B355AF">
      <w:pPr>
        <w:rPr>
          <w:rFonts w:ascii="Arial"/>
          <w:sz w:val="21"/>
        </w:rPr>
      </w:pPr>
    </w:p>
    <w:p w14:paraId="57A165C3">
      <w:pPr>
        <w:rPr>
          <w:rFonts w:ascii="Arial" w:hAnsi="Arial" w:eastAsia="Arial" w:cs="Arial"/>
          <w:sz w:val="21"/>
          <w:szCs w:val="21"/>
        </w:rPr>
        <w:sectPr>
          <w:footerReference r:id="rId28"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46624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4932" w:type="dxa"/>
            <w:vAlign w:val="top"/>
          </w:tcPr>
          <w:p w14:paraId="0F7F7182">
            <w:pPr>
              <w:pStyle w:val="7"/>
              <w:spacing w:before="70" w:line="179" w:lineRule="auto"/>
              <w:ind w:left="2247"/>
            </w:pPr>
            <w:r>
              <w:rPr>
                <w:b/>
                <w:bCs/>
                <w:spacing w:val="-3"/>
              </w:rPr>
              <w:t>P284</w:t>
            </w:r>
          </w:p>
        </w:tc>
        <w:tc>
          <w:tcPr>
            <w:tcW w:w="4961" w:type="dxa"/>
            <w:vAlign w:val="top"/>
          </w:tcPr>
          <w:p w14:paraId="5B3A1A9B">
            <w:pPr>
              <w:pStyle w:val="7"/>
              <w:spacing w:before="70" w:line="179" w:lineRule="auto"/>
              <w:ind w:left="2261"/>
            </w:pPr>
            <w:r>
              <w:rPr>
                <w:b/>
                <w:bCs/>
                <w:spacing w:val="-4"/>
              </w:rPr>
              <w:t>P285</w:t>
            </w:r>
          </w:p>
        </w:tc>
      </w:tr>
      <w:tr w14:paraId="7A984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5" w:hRule="atLeast"/>
        </w:trPr>
        <w:tc>
          <w:tcPr>
            <w:tcW w:w="4932" w:type="dxa"/>
            <w:vAlign w:val="top"/>
          </w:tcPr>
          <w:p w14:paraId="112C17F0">
            <w:pPr>
              <w:pStyle w:val="7"/>
              <w:spacing w:before="175"/>
              <w:ind w:left="116" w:right="43"/>
              <w:jc w:val="both"/>
            </w:pPr>
            <w:r>
              <w:rPr>
                <w:spacing w:val="-1"/>
              </w:rPr>
              <w:t>①模板使用前应进行表面清理，保持表面清洁光</w:t>
            </w:r>
            <w:r>
              <w:rPr>
                <w:spacing w:val="-4"/>
              </w:rPr>
              <w:t>滑，</w:t>
            </w:r>
            <w:r>
              <w:rPr>
                <w:b/>
                <w:bCs/>
                <w:color w:val="EE0000"/>
                <w:spacing w:val="-4"/>
              </w:rPr>
              <w:t>钢模应保证</w:t>
            </w:r>
            <w:r>
              <w:rPr>
                <w:spacing w:val="-4"/>
              </w:rPr>
              <w:t>边框平直，组合后应使接缝严密，</w:t>
            </w:r>
            <w:r>
              <w:rPr>
                <w:spacing w:val="-1"/>
              </w:rPr>
              <w:t>浇混凝土前应充分湿润或均匀涂刷隔离剂。</w:t>
            </w:r>
          </w:p>
        </w:tc>
        <w:tc>
          <w:tcPr>
            <w:tcW w:w="4961" w:type="dxa"/>
            <w:vAlign w:val="top"/>
          </w:tcPr>
          <w:p w14:paraId="3DE51AAB">
            <w:pPr>
              <w:pStyle w:val="7"/>
              <w:spacing w:before="32" w:line="221" w:lineRule="auto"/>
              <w:ind w:left="115"/>
            </w:pPr>
            <w:r>
              <w:rPr>
                <w:b/>
                <w:bCs/>
                <w:color w:val="EE0000"/>
                <w:spacing w:val="-6"/>
              </w:rPr>
              <w:t>变化</w:t>
            </w:r>
          </w:p>
          <w:p w14:paraId="6BD60ECD">
            <w:pPr>
              <w:pStyle w:val="7"/>
              <w:spacing w:before="20" w:line="229" w:lineRule="auto"/>
              <w:ind w:left="114" w:right="104"/>
              <w:jc w:val="both"/>
            </w:pPr>
            <w:r>
              <w:rPr>
                <w:spacing w:val="-5"/>
              </w:rPr>
              <w:t>①模板使用前应进行表面清理，保持表面清洁、边框平直，组合接缝严密，浇混凝土前应充分湿润或</w:t>
            </w:r>
            <w:r>
              <w:rPr>
                <w:spacing w:val="-1"/>
              </w:rPr>
              <w:t>均匀涂刷隔离剂。</w:t>
            </w:r>
          </w:p>
        </w:tc>
      </w:tr>
      <w:tr w14:paraId="29FEA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2234A1A1">
            <w:pPr>
              <w:pStyle w:val="7"/>
              <w:spacing w:before="32" w:line="207" w:lineRule="auto"/>
              <w:ind w:left="4593"/>
            </w:pPr>
            <w:r>
              <w:rPr>
                <w:b/>
                <w:bCs/>
                <w:spacing w:val="-6"/>
              </w:rPr>
              <w:t>变化</w:t>
            </w:r>
            <w:r>
              <w:rPr>
                <w:spacing w:val="-41"/>
              </w:rPr>
              <w:t xml:space="preserve"> </w:t>
            </w:r>
            <w:r>
              <w:rPr>
                <w:b/>
                <w:bCs/>
                <w:spacing w:val="-6"/>
              </w:rPr>
              <w:t>76</w:t>
            </w:r>
          </w:p>
        </w:tc>
      </w:tr>
      <w:tr w14:paraId="095C0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F464311">
            <w:pPr>
              <w:pStyle w:val="7"/>
              <w:spacing w:before="69" w:line="177" w:lineRule="auto"/>
              <w:ind w:left="2247"/>
            </w:pPr>
            <w:r>
              <w:rPr>
                <w:b/>
                <w:bCs/>
                <w:spacing w:val="-3"/>
              </w:rPr>
              <w:t>P285</w:t>
            </w:r>
          </w:p>
        </w:tc>
        <w:tc>
          <w:tcPr>
            <w:tcW w:w="4961" w:type="dxa"/>
            <w:vAlign w:val="top"/>
          </w:tcPr>
          <w:p w14:paraId="66AE9BB7">
            <w:pPr>
              <w:pStyle w:val="7"/>
              <w:spacing w:before="69" w:line="177" w:lineRule="auto"/>
              <w:ind w:left="2261"/>
            </w:pPr>
            <w:r>
              <w:rPr>
                <w:b/>
                <w:bCs/>
                <w:spacing w:val="-4"/>
              </w:rPr>
              <w:t>P286</w:t>
            </w:r>
          </w:p>
        </w:tc>
      </w:tr>
      <w:tr w14:paraId="58B4C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32" w:type="dxa"/>
            <w:vAlign w:val="top"/>
          </w:tcPr>
          <w:p w14:paraId="505A7F55">
            <w:pPr>
              <w:pStyle w:val="7"/>
              <w:spacing w:before="175" w:line="241" w:lineRule="auto"/>
              <w:ind w:left="120" w:right="26" w:firstLine="3"/>
            </w:pPr>
            <w:r>
              <w:rPr>
                <w:spacing w:val="-2"/>
              </w:rPr>
              <w:t>（1）通病现象：混凝土柱、墙、梁等外形尺寸偏</w:t>
            </w:r>
            <w:r>
              <w:rPr>
                <w:spacing w:val="-4"/>
              </w:rPr>
              <w:t>差、</w:t>
            </w:r>
            <w:r>
              <w:rPr>
                <w:b/>
                <w:bCs/>
                <w:color w:val="EE0000"/>
                <w:spacing w:val="-4"/>
              </w:rPr>
              <w:t>表面平整</w:t>
            </w:r>
            <w:r>
              <w:rPr>
                <w:spacing w:val="-4"/>
              </w:rPr>
              <w:t>、轴线位置等超过规范允许偏差值。</w:t>
            </w:r>
          </w:p>
        </w:tc>
        <w:tc>
          <w:tcPr>
            <w:tcW w:w="4961" w:type="dxa"/>
            <w:vAlign w:val="top"/>
          </w:tcPr>
          <w:p w14:paraId="30E2A92F">
            <w:pPr>
              <w:pStyle w:val="7"/>
              <w:spacing w:before="34" w:line="221" w:lineRule="auto"/>
              <w:ind w:left="115"/>
            </w:pPr>
            <w:r>
              <w:rPr>
                <w:b/>
                <w:bCs/>
                <w:color w:val="EE0000"/>
                <w:spacing w:val="-6"/>
              </w:rPr>
              <w:t>变化</w:t>
            </w:r>
          </w:p>
          <w:p w14:paraId="3B91C833">
            <w:pPr>
              <w:pStyle w:val="7"/>
              <w:spacing w:before="21" w:line="223" w:lineRule="auto"/>
              <w:ind w:left="117" w:right="116" w:firstLine="3"/>
            </w:pPr>
            <w:r>
              <w:rPr>
                <w:spacing w:val="-1"/>
              </w:rPr>
              <w:t>（1）通病现象：混凝土柱、墙、梁、板等尺寸偏差、轴线位置等超过规范允许偏差值。</w:t>
            </w:r>
          </w:p>
        </w:tc>
      </w:tr>
      <w:tr w14:paraId="6667A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C2F1993">
            <w:pPr>
              <w:pStyle w:val="7"/>
              <w:spacing w:before="33" w:line="207" w:lineRule="auto"/>
              <w:ind w:left="4593"/>
            </w:pPr>
            <w:r>
              <w:rPr>
                <w:b/>
                <w:bCs/>
                <w:spacing w:val="-6"/>
              </w:rPr>
              <w:t>变化</w:t>
            </w:r>
            <w:r>
              <w:rPr>
                <w:spacing w:val="-41"/>
              </w:rPr>
              <w:t xml:space="preserve"> </w:t>
            </w:r>
            <w:r>
              <w:rPr>
                <w:b/>
                <w:bCs/>
                <w:spacing w:val="-6"/>
              </w:rPr>
              <w:t>77</w:t>
            </w:r>
          </w:p>
        </w:tc>
      </w:tr>
      <w:tr w14:paraId="2D4AD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58499D88">
            <w:pPr>
              <w:pStyle w:val="7"/>
              <w:spacing w:before="69" w:line="177" w:lineRule="auto"/>
              <w:ind w:left="2247"/>
            </w:pPr>
            <w:r>
              <w:rPr>
                <w:b/>
                <w:bCs/>
                <w:spacing w:val="-3"/>
              </w:rPr>
              <w:t>P285</w:t>
            </w:r>
          </w:p>
        </w:tc>
        <w:tc>
          <w:tcPr>
            <w:tcW w:w="4961" w:type="dxa"/>
            <w:vAlign w:val="top"/>
          </w:tcPr>
          <w:p w14:paraId="3E9193F5">
            <w:pPr>
              <w:pStyle w:val="7"/>
              <w:spacing w:before="69" w:line="177" w:lineRule="auto"/>
              <w:ind w:left="2261"/>
            </w:pPr>
            <w:r>
              <w:rPr>
                <w:b/>
                <w:bCs/>
                <w:spacing w:val="-4"/>
              </w:rPr>
              <w:t>P286</w:t>
            </w:r>
          </w:p>
        </w:tc>
      </w:tr>
      <w:tr w14:paraId="04BE8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32" w:type="dxa"/>
            <w:vAlign w:val="top"/>
          </w:tcPr>
          <w:p w14:paraId="0DD4420B">
            <w:pPr>
              <w:pStyle w:val="7"/>
              <w:spacing w:before="174" w:line="221" w:lineRule="auto"/>
              <w:ind w:left="123"/>
            </w:pPr>
            <w:r>
              <w:rPr>
                <w:spacing w:val="-9"/>
              </w:rPr>
              <w:t>（2）</w:t>
            </w:r>
            <w:r>
              <w:rPr>
                <w:spacing w:val="-64"/>
              </w:rPr>
              <w:t xml:space="preserve"> </w:t>
            </w:r>
            <w:r>
              <w:rPr>
                <w:spacing w:val="-9"/>
              </w:rPr>
              <w:t>原因分析</w:t>
            </w:r>
          </w:p>
          <w:p w14:paraId="2B1DF192">
            <w:pPr>
              <w:pStyle w:val="7"/>
              <w:spacing w:before="22" w:line="218" w:lineRule="auto"/>
              <w:ind w:left="115"/>
            </w:pPr>
            <w:r>
              <w:rPr>
                <w:spacing w:val="-1"/>
              </w:rPr>
              <w:t>②模板的强度和刚度不足。</w:t>
            </w:r>
          </w:p>
          <w:p w14:paraId="04A61F10">
            <w:pPr>
              <w:pStyle w:val="7"/>
              <w:spacing w:before="22" w:line="221" w:lineRule="auto"/>
              <w:ind w:left="123"/>
            </w:pPr>
            <w:r>
              <w:rPr>
                <w:spacing w:val="-10"/>
              </w:rPr>
              <w:t>（3）</w:t>
            </w:r>
            <w:r>
              <w:rPr>
                <w:spacing w:val="-57"/>
              </w:rPr>
              <w:t xml:space="preserve"> </w:t>
            </w:r>
            <w:r>
              <w:rPr>
                <w:spacing w:val="-10"/>
              </w:rPr>
              <w:t>防治措施</w:t>
            </w:r>
          </w:p>
          <w:p w14:paraId="3AC97A34">
            <w:pPr>
              <w:pStyle w:val="7"/>
              <w:spacing w:before="22" w:line="230" w:lineRule="auto"/>
              <w:ind w:left="127" w:right="104" w:hanging="12"/>
            </w:pPr>
            <w:r>
              <w:rPr>
                <w:spacing w:val="4"/>
              </w:rPr>
              <w:t>④在浇筑混凝土前后及过程中，要认真检查，及</w:t>
            </w:r>
            <w:r>
              <w:rPr>
                <w:spacing w:val="-2"/>
              </w:rPr>
              <w:t>时发现问题，及时纠正。</w:t>
            </w:r>
          </w:p>
        </w:tc>
        <w:tc>
          <w:tcPr>
            <w:tcW w:w="4961" w:type="dxa"/>
            <w:vAlign w:val="top"/>
          </w:tcPr>
          <w:p w14:paraId="65F7E358">
            <w:pPr>
              <w:pStyle w:val="7"/>
              <w:spacing w:before="34" w:line="221" w:lineRule="auto"/>
              <w:ind w:left="115"/>
            </w:pPr>
            <w:r>
              <w:rPr>
                <w:b/>
                <w:bCs/>
                <w:color w:val="EE0000"/>
                <w:spacing w:val="-6"/>
              </w:rPr>
              <w:t>变化</w:t>
            </w:r>
          </w:p>
          <w:p w14:paraId="312EC891">
            <w:pPr>
              <w:pStyle w:val="7"/>
              <w:spacing w:before="18" w:line="221" w:lineRule="auto"/>
              <w:ind w:left="121"/>
            </w:pPr>
            <w:r>
              <w:rPr>
                <w:spacing w:val="-9"/>
              </w:rPr>
              <w:t>（2）</w:t>
            </w:r>
            <w:r>
              <w:rPr>
                <w:spacing w:val="-64"/>
              </w:rPr>
              <w:t xml:space="preserve"> </w:t>
            </w:r>
            <w:r>
              <w:rPr>
                <w:spacing w:val="-9"/>
              </w:rPr>
              <w:t>原因分析</w:t>
            </w:r>
          </w:p>
          <w:p w14:paraId="67DE5374">
            <w:pPr>
              <w:pStyle w:val="7"/>
              <w:spacing w:before="22" w:line="218" w:lineRule="auto"/>
              <w:ind w:left="113"/>
            </w:pPr>
            <w:r>
              <w:rPr>
                <w:spacing w:val="-1"/>
              </w:rPr>
              <w:t>②</w:t>
            </w:r>
            <w:r>
              <w:rPr>
                <w:b/>
                <w:bCs/>
                <w:color w:val="EE0000"/>
                <w:spacing w:val="-1"/>
              </w:rPr>
              <w:t>模板及支撑架</w:t>
            </w:r>
            <w:r>
              <w:rPr>
                <w:spacing w:val="-1"/>
              </w:rPr>
              <w:t>的强度和刚度不足。</w:t>
            </w:r>
          </w:p>
          <w:p w14:paraId="5D0BE5FC">
            <w:pPr>
              <w:pStyle w:val="7"/>
              <w:spacing w:before="25" w:line="221" w:lineRule="auto"/>
              <w:ind w:left="121"/>
            </w:pPr>
            <w:r>
              <w:rPr>
                <w:spacing w:val="-10"/>
              </w:rPr>
              <w:t>（3）</w:t>
            </w:r>
            <w:r>
              <w:rPr>
                <w:spacing w:val="-57"/>
              </w:rPr>
              <w:t xml:space="preserve"> </w:t>
            </w:r>
            <w:r>
              <w:rPr>
                <w:spacing w:val="-10"/>
              </w:rPr>
              <w:t>防治措施</w:t>
            </w:r>
          </w:p>
          <w:p w14:paraId="468AC164">
            <w:pPr>
              <w:pStyle w:val="7"/>
              <w:spacing w:before="22" w:line="223" w:lineRule="auto"/>
              <w:ind w:left="114" w:right="107" w:hanging="1"/>
            </w:pPr>
            <w:r>
              <w:rPr>
                <w:spacing w:val="-6"/>
              </w:rPr>
              <w:t>④在混凝土浇筑及养护中，</w:t>
            </w:r>
            <w:r>
              <w:rPr>
                <w:b/>
                <w:bCs/>
                <w:color w:val="EE0000"/>
                <w:spacing w:val="-6"/>
              </w:rPr>
              <w:t>监测模板及支撑架是否</w:t>
            </w:r>
            <w:r>
              <w:rPr>
                <w:b/>
                <w:bCs/>
                <w:color w:val="EE0000"/>
                <w:spacing w:val="-2"/>
              </w:rPr>
              <w:t>变形</w:t>
            </w:r>
            <w:r>
              <w:rPr>
                <w:spacing w:val="-2"/>
              </w:rPr>
              <w:t>，发现问题及时纠正。</w:t>
            </w:r>
          </w:p>
        </w:tc>
      </w:tr>
      <w:tr w14:paraId="1DF55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5C8634BB">
            <w:pPr>
              <w:pStyle w:val="7"/>
              <w:spacing w:before="33" w:line="207" w:lineRule="auto"/>
              <w:ind w:left="4593"/>
            </w:pPr>
            <w:r>
              <w:rPr>
                <w:b/>
                <w:bCs/>
                <w:spacing w:val="-6"/>
              </w:rPr>
              <w:t>变化</w:t>
            </w:r>
            <w:r>
              <w:rPr>
                <w:spacing w:val="-41"/>
              </w:rPr>
              <w:t xml:space="preserve"> </w:t>
            </w:r>
            <w:r>
              <w:rPr>
                <w:b/>
                <w:bCs/>
                <w:spacing w:val="-6"/>
              </w:rPr>
              <w:t>78</w:t>
            </w:r>
          </w:p>
        </w:tc>
      </w:tr>
      <w:tr w14:paraId="21A52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5548767B">
            <w:pPr>
              <w:pStyle w:val="7"/>
              <w:spacing w:before="68" w:line="177" w:lineRule="auto"/>
              <w:ind w:left="2247"/>
            </w:pPr>
            <w:r>
              <w:rPr>
                <w:b/>
                <w:bCs/>
                <w:spacing w:val="-3"/>
              </w:rPr>
              <w:t>P289</w:t>
            </w:r>
          </w:p>
        </w:tc>
        <w:tc>
          <w:tcPr>
            <w:tcW w:w="4961" w:type="dxa"/>
            <w:vAlign w:val="top"/>
          </w:tcPr>
          <w:p w14:paraId="1C2517A0">
            <w:pPr>
              <w:pStyle w:val="7"/>
              <w:spacing w:before="68" w:line="177" w:lineRule="auto"/>
              <w:ind w:left="2261"/>
            </w:pPr>
            <w:r>
              <w:rPr>
                <w:b/>
                <w:bCs/>
                <w:spacing w:val="-4"/>
              </w:rPr>
              <w:t>P290</w:t>
            </w:r>
          </w:p>
        </w:tc>
      </w:tr>
      <w:tr w14:paraId="60CE0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932" w:type="dxa"/>
            <w:vAlign w:val="top"/>
          </w:tcPr>
          <w:p w14:paraId="0950C7A1">
            <w:pPr>
              <w:pStyle w:val="7"/>
              <w:spacing w:before="178" w:line="238" w:lineRule="auto"/>
              <w:ind w:left="118" w:right="858" w:hanging="2"/>
            </w:pPr>
            <w:r>
              <w:rPr>
                <w:spacing w:val="-2"/>
              </w:rPr>
              <w:t>表</w:t>
            </w:r>
            <w:r>
              <w:rPr>
                <w:spacing w:val="-33"/>
              </w:rPr>
              <w:t xml:space="preserve"> </w:t>
            </w:r>
            <w:r>
              <w:rPr>
                <w:spacing w:val="-2"/>
              </w:rPr>
              <w:t>9.3-1</w:t>
            </w:r>
            <w:r>
              <w:rPr>
                <w:spacing w:val="-46"/>
              </w:rPr>
              <w:t xml:space="preserve"> </w:t>
            </w:r>
            <w:r>
              <w:rPr>
                <w:spacing w:val="-2"/>
              </w:rPr>
              <w:t>建筑装饰装修工程常见质量问题</w:t>
            </w:r>
            <w:r>
              <w:t>6</w:t>
            </w:r>
          </w:p>
          <w:p w14:paraId="42903E8D">
            <w:pPr>
              <w:pStyle w:val="7"/>
              <w:spacing w:line="219" w:lineRule="auto"/>
              <w:ind w:left="117"/>
            </w:pPr>
            <w:r>
              <w:rPr>
                <w:spacing w:val="-1"/>
              </w:rPr>
              <w:t>饰面板（砖）工程</w:t>
            </w:r>
          </w:p>
          <w:p w14:paraId="584A2FCE">
            <w:pPr>
              <w:pStyle w:val="7"/>
              <w:spacing w:before="24" w:line="219" w:lineRule="auto"/>
              <w:ind w:left="117"/>
            </w:pPr>
            <w:r>
              <w:rPr>
                <w:spacing w:val="-1"/>
              </w:rPr>
              <w:t>饰面板（砖）空鼓、脱落</w:t>
            </w:r>
          </w:p>
        </w:tc>
        <w:tc>
          <w:tcPr>
            <w:tcW w:w="4961" w:type="dxa"/>
            <w:vAlign w:val="top"/>
          </w:tcPr>
          <w:p w14:paraId="2303036F">
            <w:pPr>
              <w:pStyle w:val="7"/>
              <w:spacing w:before="34" w:line="221" w:lineRule="auto"/>
              <w:ind w:left="115"/>
            </w:pPr>
            <w:r>
              <w:rPr>
                <w:b/>
                <w:bCs/>
                <w:color w:val="EE0000"/>
                <w:spacing w:val="-6"/>
              </w:rPr>
              <w:t>变化</w:t>
            </w:r>
          </w:p>
          <w:p w14:paraId="1D833A6F">
            <w:pPr>
              <w:pStyle w:val="7"/>
              <w:spacing w:before="22" w:line="239" w:lineRule="auto"/>
              <w:ind w:left="116" w:right="889" w:hanging="2"/>
            </w:pPr>
            <w:r>
              <w:rPr>
                <w:spacing w:val="-2"/>
              </w:rPr>
              <w:t>表</w:t>
            </w:r>
            <w:r>
              <w:rPr>
                <w:spacing w:val="-33"/>
              </w:rPr>
              <w:t xml:space="preserve"> </w:t>
            </w:r>
            <w:r>
              <w:rPr>
                <w:spacing w:val="-2"/>
              </w:rPr>
              <w:t>9.3-1</w:t>
            </w:r>
            <w:r>
              <w:rPr>
                <w:spacing w:val="-46"/>
              </w:rPr>
              <w:t xml:space="preserve"> </w:t>
            </w:r>
            <w:r>
              <w:rPr>
                <w:spacing w:val="-2"/>
              </w:rPr>
              <w:t>建筑装饰装修工程常见质量问题</w:t>
            </w:r>
            <w:r>
              <w:t>6</w:t>
            </w:r>
          </w:p>
          <w:p w14:paraId="45A56BEA">
            <w:pPr>
              <w:pStyle w:val="7"/>
              <w:spacing w:line="219" w:lineRule="auto"/>
              <w:ind w:left="115"/>
            </w:pPr>
            <w:r>
              <w:rPr>
                <w:spacing w:val="-1"/>
              </w:rPr>
              <w:t>饰面板（砖）工程</w:t>
            </w:r>
          </w:p>
          <w:p w14:paraId="112868F9">
            <w:pPr>
              <w:pStyle w:val="7"/>
              <w:spacing w:before="24" w:line="205" w:lineRule="auto"/>
              <w:ind w:left="115"/>
            </w:pPr>
            <w:r>
              <w:rPr>
                <w:spacing w:val="-1"/>
              </w:rPr>
              <w:t>饰面板（砖）空鼓、脱落、</w:t>
            </w:r>
            <w:r>
              <w:rPr>
                <w:b/>
                <w:bCs/>
                <w:color w:val="EE0000"/>
                <w:spacing w:val="-1"/>
              </w:rPr>
              <w:t>返碱、腐蚀</w:t>
            </w:r>
          </w:p>
        </w:tc>
      </w:tr>
      <w:tr w14:paraId="10361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4841EDF1">
            <w:pPr>
              <w:pStyle w:val="7"/>
              <w:spacing w:before="34" w:line="205" w:lineRule="auto"/>
              <w:ind w:left="4593"/>
            </w:pPr>
            <w:r>
              <w:rPr>
                <w:b/>
                <w:bCs/>
                <w:spacing w:val="-6"/>
              </w:rPr>
              <w:t>变化</w:t>
            </w:r>
            <w:r>
              <w:rPr>
                <w:spacing w:val="-41"/>
              </w:rPr>
              <w:t xml:space="preserve"> </w:t>
            </w:r>
            <w:r>
              <w:rPr>
                <w:b/>
                <w:bCs/>
                <w:spacing w:val="-6"/>
              </w:rPr>
              <w:t>79</w:t>
            </w:r>
          </w:p>
        </w:tc>
      </w:tr>
      <w:tr w14:paraId="04779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4428E13B">
            <w:pPr>
              <w:pStyle w:val="7"/>
              <w:spacing w:before="70" w:line="175" w:lineRule="auto"/>
              <w:ind w:left="2247"/>
            </w:pPr>
            <w:r>
              <w:rPr>
                <w:b/>
                <w:bCs/>
                <w:spacing w:val="-3"/>
              </w:rPr>
              <w:t>P301</w:t>
            </w:r>
          </w:p>
        </w:tc>
        <w:tc>
          <w:tcPr>
            <w:tcW w:w="4961" w:type="dxa"/>
            <w:vAlign w:val="top"/>
          </w:tcPr>
          <w:p w14:paraId="77E6E59E">
            <w:pPr>
              <w:pStyle w:val="7"/>
              <w:spacing w:before="70" w:line="175" w:lineRule="auto"/>
              <w:ind w:left="2261"/>
            </w:pPr>
            <w:r>
              <w:rPr>
                <w:b/>
                <w:bCs/>
                <w:spacing w:val="-3"/>
              </w:rPr>
              <w:t>P302</w:t>
            </w:r>
          </w:p>
        </w:tc>
      </w:tr>
      <w:tr w14:paraId="1A834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5" w:hRule="atLeast"/>
        </w:trPr>
        <w:tc>
          <w:tcPr>
            <w:tcW w:w="4932" w:type="dxa"/>
            <w:vAlign w:val="top"/>
          </w:tcPr>
          <w:p w14:paraId="092BDDA2">
            <w:pPr>
              <w:pStyle w:val="7"/>
              <w:spacing w:before="176" w:line="241" w:lineRule="auto"/>
              <w:ind w:left="118" w:right="26" w:hanging="2"/>
              <w:jc w:val="both"/>
            </w:pPr>
            <w:r>
              <w:rPr>
                <w:spacing w:val="3"/>
              </w:rPr>
              <w:t>施工成本管理包括</w:t>
            </w:r>
            <w:r>
              <w:rPr>
                <w:b/>
                <w:bCs/>
                <w:color w:val="EE0000"/>
                <w:spacing w:val="3"/>
              </w:rPr>
              <w:t>落实项目施工责任成本</w:t>
            </w:r>
            <w:r>
              <w:rPr>
                <w:spacing w:val="3"/>
              </w:rPr>
              <w:t>、</w:t>
            </w:r>
            <w:r>
              <w:rPr>
                <w:spacing w:val="2"/>
              </w:rPr>
              <w:t>制订</w:t>
            </w:r>
            <w:r>
              <w:rPr>
                <w:spacing w:val="4"/>
              </w:rPr>
              <w:t>成本计划、分解成本指标、进行成本控制、</w:t>
            </w:r>
            <w:r>
              <w:rPr>
                <w:spacing w:val="3"/>
              </w:rPr>
              <w:t>成本</w:t>
            </w:r>
            <w:r>
              <w:rPr>
                <w:spacing w:val="-3"/>
              </w:rPr>
              <w:t>核算、成本分析和考核、成本监督的全过程管理。</w:t>
            </w:r>
          </w:p>
        </w:tc>
        <w:tc>
          <w:tcPr>
            <w:tcW w:w="4961" w:type="dxa"/>
            <w:vAlign w:val="top"/>
          </w:tcPr>
          <w:p w14:paraId="1D3065B5">
            <w:pPr>
              <w:pStyle w:val="7"/>
              <w:spacing w:before="37" w:line="221" w:lineRule="auto"/>
              <w:ind w:left="115"/>
            </w:pPr>
            <w:r>
              <w:rPr>
                <w:b/>
                <w:bCs/>
                <w:color w:val="EE0000"/>
                <w:spacing w:val="-6"/>
              </w:rPr>
              <w:t>变化</w:t>
            </w:r>
          </w:p>
          <w:p w14:paraId="6A301F97">
            <w:pPr>
              <w:pStyle w:val="7"/>
              <w:spacing w:before="22" w:line="227" w:lineRule="auto"/>
              <w:ind w:left="114" w:right="107"/>
            </w:pPr>
            <w:r>
              <w:rPr>
                <w:spacing w:val="4"/>
              </w:rPr>
              <w:t>施工成本管理包括</w:t>
            </w:r>
            <w:r>
              <w:rPr>
                <w:b/>
                <w:bCs/>
                <w:color w:val="EE0000"/>
                <w:spacing w:val="4"/>
              </w:rPr>
              <w:t>成本预测与决策</w:t>
            </w:r>
            <w:r>
              <w:rPr>
                <w:spacing w:val="4"/>
              </w:rPr>
              <w:t>、制订成本计</w:t>
            </w:r>
            <w:r>
              <w:rPr>
                <w:spacing w:val="-5"/>
              </w:rPr>
              <w:t>划、分解成本指标、进行成本控制、成本核算、成</w:t>
            </w:r>
            <w:r>
              <w:rPr>
                <w:spacing w:val="-1"/>
              </w:rPr>
              <w:t>本分析和考核、成本监督的全过程管理。</w:t>
            </w:r>
          </w:p>
        </w:tc>
      </w:tr>
      <w:tr w14:paraId="442D2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EBC75CA">
            <w:pPr>
              <w:pStyle w:val="7"/>
              <w:spacing w:before="36" w:line="204" w:lineRule="auto"/>
              <w:ind w:left="4593"/>
            </w:pPr>
            <w:r>
              <w:rPr>
                <w:b/>
                <w:bCs/>
                <w:spacing w:val="-6"/>
              </w:rPr>
              <w:t>变化</w:t>
            </w:r>
            <w:r>
              <w:rPr>
                <w:spacing w:val="-43"/>
              </w:rPr>
              <w:t xml:space="preserve"> </w:t>
            </w:r>
            <w:r>
              <w:rPr>
                <w:b/>
                <w:bCs/>
                <w:spacing w:val="-6"/>
              </w:rPr>
              <w:t>80</w:t>
            </w:r>
          </w:p>
        </w:tc>
      </w:tr>
      <w:tr w14:paraId="57D87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AC66254">
            <w:pPr>
              <w:pStyle w:val="7"/>
              <w:spacing w:before="71" w:line="175" w:lineRule="auto"/>
              <w:ind w:left="2247"/>
            </w:pPr>
            <w:r>
              <w:rPr>
                <w:b/>
                <w:bCs/>
                <w:spacing w:val="-3"/>
              </w:rPr>
              <w:t>P301</w:t>
            </w:r>
          </w:p>
        </w:tc>
        <w:tc>
          <w:tcPr>
            <w:tcW w:w="4961" w:type="dxa"/>
            <w:vAlign w:val="top"/>
          </w:tcPr>
          <w:p w14:paraId="7424CF7F">
            <w:pPr>
              <w:pStyle w:val="7"/>
              <w:spacing w:before="72" w:line="174" w:lineRule="auto"/>
              <w:ind w:left="2261"/>
            </w:pPr>
            <w:r>
              <w:rPr>
                <w:b/>
                <w:bCs/>
                <w:spacing w:val="-3"/>
              </w:rPr>
              <w:t>P302</w:t>
            </w:r>
          </w:p>
        </w:tc>
      </w:tr>
      <w:tr w14:paraId="03F8E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5" w:hRule="atLeast"/>
        </w:trPr>
        <w:tc>
          <w:tcPr>
            <w:tcW w:w="4932" w:type="dxa"/>
            <w:vAlign w:val="top"/>
          </w:tcPr>
          <w:p w14:paraId="62B18D8A">
            <w:pPr>
              <w:pStyle w:val="7"/>
              <w:spacing w:before="37" w:line="220" w:lineRule="auto"/>
              <w:ind w:left="116"/>
            </w:pPr>
            <w:r>
              <w:rPr>
                <w:b/>
                <w:bCs/>
                <w:color w:val="EE0000"/>
                <w:spacing w:val="-6"/>
              </w:rPr>
              <w:t>删除</w:t>
            </w:r>
          </w:p>
          <w:p w14:paraId="1232935D">
            <w:pPr>
              <w:pStyle w:val="7"/>
              <w:spacing w:before="24" w:line="227" w:lineRule="auto"/>
              <w:ind w:left="119" w:right="104"/>
              <w:jc w:val="both"/>
            </w:pPr>
            <w:r>
              <w:rPr>
                <w:spacing w:val="3"/>
              </w:rPr>
              <w:t>工程实践中，部分施工企业按照中标造价减去税</w:t>
            </w:r>
            <w:r>
              <w:rPr>
                <w:spacing w:val="4"/>
              </w:rPr>
              <w:t>金、扣除一定上缴比例（利润）后形成施工</w:t>
            </w:r>
            <w:r>
              <w:rPr>
                <w:spacing w:val="3"/>
              </w:rPr>
              <w:t>项目</w:t>
            </w:r>
            <w:r>
              <w:rPr>
                <w:spacing w:val="-3"/>
              </w:rPr>
              <w:t>成本。</w:t>
            </w:r>
          </w:p>
        </w:tc>
        <w:tc>
          <w:tcPr>
            <w:tcW w:w="4961" w:type="dxa"/>
            <w:vAlign w:val="top"/>
          </w:tcPr>
          <w:p w14:paraId="208263C1">
            <w:pPr>
              <w:rPr>
                <w:rFonts w:ascii="Arial"/>
                <w:sz w:val="21"/>
              </w:rPr>
            </w:pPr>
          </w:p>
        </w:tc>
      </w:tr>
      <w:tr w14:paraId="639E2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238A8784">
            <w:pPr>
              <w:pStyle w:val="7"/>
              <w:spacing w:before="35" w:line="205" w:lineRule="auto"/>
              <w:ind w:left="4593"/>
            </w:pPr>
            <w:r>
              <w:rPr>
                <w:b/>
                <w:bCs/>
                <w:spacing w:val="-6"/>
              </w:rPr>
              <w:t>变化</w:t>
            </w:r>
            <w:r>
              <w:rPr>
                <w:spacing w:val="-43"/>
              </w:rPr>
              <w:t xml:space="preserve"> </w:t>
            </w:r>
            <w:r>
              <w:rPr>
                <w:b/>
                <w:bCs/>
                <w:spacing w:val="-6"/>
              </w:rPr>
              <w:t>81</w:t>
            </w:r>
          </w:p>
        </w:tc>
      </w:tr>
      <w:tr w14:paraId="744D1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6D13F444">
            <w:pPr>
              <w:pStyle w:val="7"/>
              <w:spacing w:before="69" w:line="177" w:lineRule="auto"/>
              <w:ind w:left="2247"/>
            </w:pPr>
            <w:r>
              <w:rPr>
                <w:b/>
                <w:bCs/>
                <w:spacing w:val="-3"/>
              </w:rPr>
              <w:t>P301</w:t>
            </w:r>
          </w:p>
        </w:tc>
        <w:tc>
          <w:tcPr>
            <w:tcW w:w="4961" w:type="dxa"/>
            <w:vAlign w:val="top"/>
          </w:tcPr>
          <w:p w14:paraId="1F829C9F">
            <w:pPr>
              <w:pStyle w:val="7"/>
              <w:spacing w:before="70" w:line="176" w:lineRule="auto"/>
              <w:ind w:left="2261"/>
            </w:pPr>
            <w:r>
              <w:rPr>
                <w:b/>
                <w:bCs/>
                <w:spacing w:val="-3"/>
              </w:rPr>
              <w:t>P302</w:t>
            </w:r>
          </w:p>
        </w:tc>
      </w:tr>
      <w:tr w14:paraId="4E4A1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4" w:hRule="atLeast"/>
        </w:trPr>
        <w:tc>
          <w:tcPr>
            <w:tcW w:w="4932" w:type="dxa"/>
            <w:vAlign w:val="top"/>
          </w:tcPr>
          <w:p w14:paraId="5F345091">
            <w:pPr>
              <w:rPr>
                <w:rFonts w:ascii="Arial"/>
                <w:sz w:val="21"/>
              </w:rPr>
            </w:pPr>
          </w:p>
        </w:tc>
        <w:tc>
          <w:tcPr>
            <w:tcW w:w="4961" w:type="dxa"/>
            <w:vAlign w:val="top"/>
          </w:tcPr>
          <w:p w14:paraId="52BEE0E5">
            <w:pPr>
              <w:pStyle w:val="7"/>
              <w:spacing w:before="37" w:line="221" w:lineRule="auto"/>
              <w:ind w:left="115"/>
            </w:pPr>
            <w:r>
              <w:rPr>
                <w:b/>
                <w:bCs/>
                <w:color w:val="EE0000"/>
                <w:spacing w:val="-7"/>
              </w:rPr>
              <w:t>新增</w:t>
            </w:r>
          </w:p>
          <w:p w14:paraId="61A07E0D">
            <w:pPr>
              <w:pStyle w:val="7"/>
              <w:spacing w:before="20" w:line="219" w:lineRule="auto"/>
              <w:ind w:left="117"/>
            </w:pPr>
            <w:r>
              <w:rPr>
                <w:spacing w:val="-2"/>
              </w:rPr>
              <w:t>2.施工成本预测</w:t>
            </w:r>
          </w:p>
          <w:p w14:paraId="35A552BB">
            <w:pPr>
              <w:pStyle w:val="7"/>
              <w:spacing w:before="24" w:line="239" w:lineRule="auto"/>
              <w:ind w:left="114" w:right="104"/>
            </w:pPr>
            <w:r>
              <w:rPr>
                <w:spacing w:val="-5"/>
              </w:rPr>
              <w:t>施工成本预测方法很多，主要分为定性预测法和定</w:t>
            </w:r>
            <w:r>
              <w:rPr>
                <w:spacing w:val="-2"/>
              </w:rPr>
              <w:t>量预测法。</w:t>
            </w:r>
          </w:p>
          <w:p w14:paraId="74060B47">
            <w:pPr>
              <w:pStyle w:val="7"/>
              <w:spacing w:before="1" w:line="229" w:lineRule="auto"/>
              <w:ind w:left="116" w:right="29" w:firstLine="4"/>
            </w:pPr>
            <w:r>
              <w:rPr>
                <w:spacing w:val="-7"/>
              </w:rPr>
              <w:t>（1）定性预测法：主要有专家会议法、德尔菲法、</w:t>
            </w:r>
            <w:r>
              <w:rPr>
                <w:spacing w:val="-1"/>
              </w:rPr>
              <w:t>主观概率法和经验评判法。</w:t>
            </w:r>
          </w:p>
          <w:p w14:paraId="08E0E5A6">
            <w:pPr>
              <w:pStyle w:val="7"/>
              <w:spacing w:before="23" w:line="221" w:lineRule="auto"/>
              <w:ind w:left="115" w:right="114" w:firstLine="5"/>
            </w:pPr>
            <w:r>
              <w:rPr>
                <w:spacing w:val="-1"/>
              </w:rPr>
              <w:t>（2）定量预测法：主要有简单平均法、回归分析法、指数平滑法、高低点法、量本利法等。</w:t>
            </w:r>
          </w:p>
        </w:tc>
      </w:tr>
      <w:tr w14:paraId="2FB2C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505AD6E">
            <w:pPr>
              <w:pStyle w:val="7"/>
              <w:spacing w:before="38" w:line="203" w:lineRule="auto"/>
              <w:ind w:left="4593"/>
            </w:pPr>
            <w:r>
              <w:rPr>
                <w:b/>
                <w:bCs/>
                <w:spacing w:val="-6"/>
              </w:rPr>
              <w:t>变化</w:t>
            </w:r>
            <w:r>
              <w:rPr>
                <w:spacing w:val="-43"/>
              </w:rPr>
              <w:t xml:space="preserve"> </w:t>
            </w:r>
            <w:r>
              <w:rPr>
                <w:b/>
                <w:bCs/>
                <w:spacing w:val="-6"/>
              </w:rPr>
              <w:t>82</w:t>
            </w:r>
          </w:p>
        </w:tc>
      </w:tr>
      <w:tr w14:paraId="77E2C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932" w:type="dxa"/>
            <w:vAlign w:val="top"/>
          </w:tcPr>
          <w:p w14:paraId="4618C37D">
            <w:pPr>
              <w:pStyle w:val="7"/>
              <w:spacing w:before="72" w:line="176" w:lineRule="auto"/>
              <w:ind w:left="2247"/>
            </w:pPr>
            <w:r>
              <w:rPr>
                <w:b/>
                <w:bCs/>
                <w:spacing w:val="-3"/>
              </w:rPr>
              <w:t>P305</w:t>
            </w:r>
          </w:p>
        </w:tc>
        <w:tc>
          <w:tcPr>
            <w:tcW w:w="4961" w:type="dxa"/>
            <w:vAlign w:val="top"/>
          </w:tcPr>
          <w:p w14:paraId="3282E7BF">
            <w:pPr>
              <w:pStyle w:val="7"/>
              <w:spacing w:before="72" w:line="176" w:lineRule="auto"/>
              <w:ind w:left="2261"/>
            </w:pPr>
            <w:r>
              <w:rPr>
                <w:b/>
                <w:bCs/>
                <w:spacing w:val="-3"/>
              </w:rPr>
              <w:t>P306</w:t>
            </w:r>
          </w:p>
        </w:tc>
      </w:tr>
    </w:tbl>
    <w:p w14:paraId="07F98C23">
      <w:pPr>
        <w:rPr>
          <w:rFonts w:ascii="Arial"/>
          <w:sz w:val="21"/>
        </w:rPr>
      </w:pPr>
    </w:p>
    <w:p w14:paraId="7E6C2CEC">
      <w:pPr>
        <w:rPr>
          <w:rFonts w:ascii="Arial" w:hAnsi="Arial" w:eastAsia="Arial" w:cs="Arial"/>
          <w:sz w:val="21"/>
          <w:szCs w:val="21"/>
        </w:rPr>
        <w:sectPr>
          <w:footerReference r:id="rId29"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28A0D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9" w:hRule="atLeast"/>
        </w:trPr>
        <w:tc>
          <w:tcPr>
            <w:tcW w:w="4932" w:type="dxa"/>
            <w:vAlign w:val="top"/>
          </w:tcPr>
          <w:p w14:paraId="72D05BC9">
            <w:pPr>
              <w:spacing w:line="246" w:lineRule="auto"/>
              <w:rPr>
                <w:rFonts w:ascii="Arial"/>
                <w:sz w:val="21"/>
              </w:rPr>
            </w:pPr>
          </w:p>
          <w:p w14:paraId="7EEEC873">
            <w:pPr>
              <w:pStyle w:val="7"/>
              <w:spacing w:before="71"/>
              <w:ind w:left="116" w:right="104"/>
              <w:jc w:val="both"/>
            </w:pPr>
            <w:r>
              <w:rPr>
                <w:spacing w:val="4"/>
              </w:rPr>
              <w:t>施工成本的控制过程是与施工企业的工程经营相同步的，从时间上看，贯穿于工程投标、施工准备、施工过程和竣工验收的各项业务中；从成本管理或控制的工作程序看，对每一项控制活动都包括事前的计划预控、事中的实施控制和事后的</w:t>
            </w:r>
            <w:r>
              <w:rPr>
                <w:spacing w:val="-1"/>
              </w:rPr>
              <w:t>纠偏控制等连续过程。</w:t>
            </w:r>
          </w:p>
        </w:tc>
        <w:tc>
          <w:tcPr>
            <w:tcW w:w="4961" w:type="dxa"/>
            <w:vAlign w:val="top"/>
          </w:tcPr>
          <w:p w14:paraId="71CCE9FD">
            <w:pPr>
              <w:pStyle w:val="7"/>
              <w:spacing w:before="36" w:line="221" w:lineRule="auto"/>
              <w:ind w:left="115"/>
            </w:pPr>
            <w:r>
              <w:rPr>
                <w:b/>
                <w:bCs/>
                <w:color w:val="EE0000"/>
                <w:spacing w:val="-6"/>
              </w:rPr>
              <w:t>变化</w:t>
            </w:r>
          </w:p>
          <w:p w14:paraId="3099B5AF">
            <w:pPr>
              <w:pStyle w:val="7"/>
              <w:spacing w:before="18" w:line="235" w:lineRule="auto"/>
              <w:ind w:left="114" w:right="41"/>
              <w:jc w:val="both"/>
            </w:pPr>
            <w:r>
              <w:rPr>
                <w:spacing w:val="-5"/>
              </w:rPr>
              <w:t>施工成本的控制贯穿于工程投标、施工准备、工程施工和竣工验收等工程阶段。影响建筑施工成本的主要因素有资源耗用量、市场价格、施工安全、工</w:t>
            </w:r>
            <w:r>
              <w:rPr>
                <w:spacing w:val="-2"/>
              </w:rPr>
              <w:t>程工期、工程质量、工程范围、项目管理水平等。</w:t>
            </w:r>
            <w:r>
              <w:rPr>
                <w:spacing w:val="-5"/>
              </w:rPr>
              <w:t>成本控制工作包括事前的计划预控、事中的实施控制和事后的纠偏控制等。降低施工成本措施包括组</w:t>
            </w:r>
            <w:r>
              <w:rPr>
                <w:spacing w:val="-1"/>
              </w:rPr>
              <w:t>织措施、技术措施、经济措施、管理措施。</w:t>
            </w:r>
          </w:p>
        </w:tc>
      </w:tr>
      <w:tr w14:paraId="7C073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D69CAB3">
            <w:pPr>
              <w:pStyle w:val="7"/>
              <w:spacing w:before="32" w:line="208" w:lineRule="auto"/>
              <w:ind w:left="4576"/>
            </w:pPr>
            <w:r>
              <w:rPr>
                <w:b/>
                <w:bCs/>
                <w:spacing w:val="-6"/>
              </w:rPr>
              <w:t>变化</w:t>
            </w:r>
            <w:r>
              <w:rPr>
                <w:spacing w:val="-45"/>
              </w:rPr>
              <w:t xml:space="preserve"> </w:t>
            </w:r>
            <w:r>
              <w:rPr>
                <w:b/>
                <w:bCs/>
                <w:spacing w:val="-6"/>
              </w:rPr>
              <w:t>83</w:t>
            </w:r>
          </w:p>
        </w:tc>
      </w:tr>
      <w:tr w14:paraId="1921C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285CCFC6">
            <w:pPr>
              <w:pStyle w:val="7"/>
              <w:spacing w:before="65" w:line="179" w:lineRule="auto"/>
              <w:ind w:left="2247"/>
            </w:pPr>
            <w:r>
              <w:rPr>
                <w:b/>
                <w:bCs/>
                <w:spacing w:val="-3"/>
              </w:rPr>
              <w:t>P312</w:t>
            </w:r>
          </w:p>
        </w:tc>
        <w:tc>
          <w:tcPr>
            <w:tcW w:w="4961" w:type="dxa"/>
            <w:vAlign w:val="top"/>
          </w:tcPr>
          <w:p w14:paraId="74E6B569">
            <w:pPr>
              <w:pStyle w:val="7"/>
              <w:spacing w:before="65" w:line="179" w:lineRule="auto"/>
              <w:ind w:left="2245"/>
            </w:pPr>
            <w:r>
              <w:rPr>
                <w:b/>
                <w:bCs/>
                <w:spacing w:val="-3"/>
              </w:rPr>
              <w:t>P313</w:t>
            </w:r>
          </w:p>
        </w:tc>
      </w:tr>
      <w:tr w14:paraId="629A6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4932" w:type="dxa"/>
            <w:vAlign w:val="top"/>
          </w:tcPr>
          <w:p w14:paraId="79E9305F">
            <w:pPr>
              <w:pStyle w:val="7"/>
              <w:spacing w:before="34" w:line="220" w:lineRule="auto"/>
              <w:ind w:left="116"/>
            </w:pPr>
            <w:r>
              <w:rPr>
                <w:spacing w:val="-1"/>
              </w:rPr>
              <w:t>4）建筑施工安全生产费用</w:t>
            </w:r>
          </w:p>
          <w:p w14:paraId="55AE6BCA">
            <w:pPr>
              <w:pStyle w:val="7"/>
              <w:spacing w:before="20" w:line="242" w:lineRule="auto"/>
              <w:ind w:left="124" w:right="104" w:firstLine="32"/>
            </w:pPr>
            <w:r>
              <w:rPr>
                <w:spacing w:val="7"/>
              </w:rPr>
              <w:t>(4)建设工程施工企业安全生产费用应当用于以</w:t>
            </w:r>
            <w:r>
              <w:rPr>
                <w:spacing w:val="-4"/>
              </w:rPr>
              <w:t>下支出：</w:t>
            </w:r>
          </w:p>
        </w:tc>
        <w:tc>
          <w:tcPr>
            <w:tcW w:w="4961" w:type="dxa"/>
            <w:vAlign w:val="top"/>
          </w:tcPr>
          <w:p w14:paraId="306479C2">
            <w:pPr>
              <w:pStyle w:val="7"/>
              <w:spacing w:before="35" w:line="221" w:lineRule="auto"/>
              <w:ind w:left="105"/>
            </w:pPr>
            <w:r>
              <w:rPr>
                <w:b/>
                <w:bCs/>
                <w:color w:val="EE0000"/>
                <w:spacing w:val="-2"/>
              </w:rPr>
              <w:t>【变化】</w:t>
            </w:r>
          </w:p>
          <w:p w14:paraId="48114630">
            <w:pPr>
              <w:pStyle w:val="7"/>
              <w:spacing w:before="18" w:line="220" w:lineRule="auto"/>
              <w:ind w:left="114"/>
            </w:pPr>
            <w:r>
              <w:rPr>
                <w:spacing w:val="-1"/>
              </w:rPr>
              <w:t>4）建筑施工安全生产费用</w:t>
            </w:r>
          </w:p>
          <w:p w14:paraId="391AB248">
            <w:pPr>
              <w:pStyle w:val="7"/>
              <w:spacing w:before="22" w:line="223" w:lineRule="auto"/>
              <w:ind w:left="121" w:right="140" w:firstLine="32"/>
            </w:pPr>
            <w:r>
              <w:rPr>
                <w:spacing w:val="6"/>
              </w:rPr>
              <w:t>(4)建设工程施工企业安全生产费用应当用于以</w:t>
            </w:r>
            <w:r>
              <w:rPr>
                <w:spacing w:val="-2"/>
              </w:rPr>
              <w:t>下支出</w:t>
            </w:r>
            <w:r>
              <w:rPr>
                <w:color w:val="FF0000"/>
                <w:spacing w:val="-2"/>
              </w:rPr>
              <w:t>(仅列示部分):</w:t>
            </w:r>
          </w:p>
        </w:tc>
      </w:tr>
      <w:tr w14:paraId="0C2B6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4ABB6CC">
            <w:pPr>
              <w:pStyle w:val="7"/>
              <w:spacing w:before="34" w:line="206" w:lineRule="auto"/>
              <w:ind w:left="4576"/>
            </w:pPr>
            <w:r>
              <w:rPr>
                <w:b/>
                <w:bCs/>
                <w:spacing w:val="-6"/>
              </w:rPr>
              <w:t>变化</w:t>
            </w:r>
            <w:r>
              <w:rPr>
                <w:spacing w:val="-45"/>
              </w:rPr>
              <w:t xml:space="preserve"> </w:t>
            </w:r>
            <w:r>
              <w:rPr>
                <w:b/>
                <w:bCs/>
                <w:spacing w:val="-6"/>
              </w:rPr>
              <w:t>84</w:t>
            </w:r>
          </w:p>
        </w:tc>
      </w:tr>
      <w:tr w14:paraId="08734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3FC9944">
            <w:pPr>
              <w:pStyle w:val="7"/>
              <w:spacing w:before="67" w:line="178" w:lineRule="auto"/>
              <w:ind w:left="2247"/>
            </w:pPr>
            <w:r>
              <w:rPr>
                <w:b/>
                <w:bCs/>
                <w:spacing w:val="-3"/>
              </w:rPr>
              <w:t>P315</w:t>
            </w:r>
          </w:p>
        </w:tc>
        <w:tc>
          <w:tcPr>
            <w:tcW w:w="4961" w:type="dxa"/>
            <w:vAlign w:val="top"/>
          </w:tcPr>
          <w:p w14:paraId="4B0E71F9">
            <w:pPr>
              <w:pStyle w:val="7"/>
              <w:spacing w:before="67" w:line="178" w:lineRule="auto"/>
              <w:ind w:left="2245"/>
            </w:pPr>
            <w:r>
              <w:rPr>
                <w:b/>
                <w:bCs/>
                <w:spacing w:val="-3"/>
              </w:rPr>
              <w:t>P316</w:t>
            </w:r>
          </w:p>
        </w:tc>
      </w:tr>
      <w:tr w14:paraId="1E2CB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4" w:hRule="atLeast"/>
        </w:trPr>
        <w:tc>
          <w:tcPr>
            <w:tcW w:w="4932" w:type="dxa"/>
            <w:vAlign w:val="top"/>
          </w:tcPr>
          <w:p w14:paraId="0ADF9521">
            <w:pPr>
              <w:pStyle w:val="7"/>
              <w:spacing w:before="33" w:line="221" w:lineRule="auto"/>
              <w:ind w:left="121"/>
            </w:pPr>
            <w:r>
              <w:rPr>
                <w:spacing w:val="-2"/>
              </w:rPr>
              <w:t>3.重大危险源控制</w:t>
            </w:r>
          </w:p>
          <w:p w14:paraId="59DBA3BC">
            <w:pPr>
              <w:pStyle w:val="7"/>
              <w:spacing w:before="22" w:line="220" w:lineRule="auto"/>
              <w:ind w:left="133"/>
            </w:pPr>
            <w:r>
              <w:rPr>
                <w:spacing w:val="-3"/>
              </w:rPr>
              <w:t>1)重大危险源的辨识</w:t>
            </w:r>
          </w:p>
          <w:p w14:paraId="769E5ACD">
            <w:pPr>
              <w:pStyle w:val="7"/>
              <w:spacing w:before="23" w:line="239" w:lineRule="auto"/>
              <w:ind w:left="118" w:right="104" w:firstLine="13"/>
              <w:jc w:val="both"/>
            </w:pPr>
            <w:r>
              <w:rPr>
                <w:b/>
                <w:bCs/>
                <w:color w:val="EE0000"/>
                <w:spacing w:val="1"/>
              </w:rPr>
              <w:t>防止重大工业事故发生的第一步，是辨识或确认高危险性的工业设施(危险源)。由政府管理部门和权威机构在物质毒性、燃烧、爆炸特性的基础</w:t>
            </w:r>
            <w:r>
              <w:rPr>
                <w:b/>
                <w:bCs/>
                <w:color w:val="EE0000"/>
                <w:spacing w:val="-4"/>
              </w:rPr>
              <w:t>上，制订出危险物质的</w:t>
            </w:r>
            <w:r>
              <w:rPr>
                <w:color w:val="EE0000"/>
                <w:spacing w:val="-4"/>
              </w:rPr>
              <w:t xml:space="preserve"> </w:t>
            </w:r>
            <w:r>
              <w:rPr>
                <w:b/>
                <w:bCs/>
                <w:color w:val="EE0000"/>
                <w:spacing w:val="-4"/>
              </w:rPr>
              <w:t>临界量标准。通过危险物</w:t>
            </w:r>
            <w:r>
              <w:rPr>
                <w:b/>
                <w:bCs/>
                <w:color w:val="EE0000"/>
                <w:spacing w:val="1"/>
              </w:rPr>
              <w:t>质及其临界量标准，可以确定哪些是可能发生事</w:t>
            </w:r>
            <w:r>
              <w:rPr>
                <w:b/>
                <w:bCs/>
                <w:color w:val="EE0000"/>
                <w:spacing w:val="-3"/>
              </w:rPr>
              <w:t>故的潜在危险源。</w:t>
            </w:r>
          </w:p>
          <w:p w14:paraId="730A852A">
            <w:pPr>
              <w:pStyle w:val="7"/>
              <w:spacing w:line="218" w:lineRule="auto"/>
              <w:ind w:left="120"/>
            </w:pPr>
            <w:r>
              <w:rPr>
                <w:spacing w:val="-2"/>
              </w:rPr>
              <w:t>2)重大危险源的评价</w:t>
            </w:r>
          </w:p>
          <w:p w14:paraId="649903DE">
            <w:pPr>
              <w:pStyle w:val="7"/>
              <w:spacing w:before="24" w:line="228" w:lineRule="auto"/>
              <w:ind w:left="120" w:right="104" w:firstLine="35"/>
              <w:jc w:val="both"/>
            </w:pPr>
            <w:r>
              <w:rPr>
                <w:b/>
                <w:bCs/>
                <w:color w:val="EE0000"/>
                <w:spacing w:val="-6"/>
              </w:rPr>
              <w:t>(5)风险控制，即将上述评价结果与安全目标值进</w:t>
            </w:r>
            <w:r>
              <w:rPr>
                <w:b/>
                <w:bCs/>
                <w:color w:val="EE0000"/>
                <w:spacing w:val="1"/>
              </w:rPr>
              <w:t>行比较，检查风险值是否达到了可接受水平，否</w:t>
            </w:r>
            <w:r>
              <w:rPr>
                <w:b/>
                <w:bCs/>
                <w:color w:val="EE0000"/>
                <w:spacing w:val="-3"/>
              </w:rPr>
              <w:t>则需要进一步采取措施，降低危险水平。</w:t>
            </w:r>
          </w:p>
        </w:tc>
        <w:tc>
          <w:tcPr>
            <w:tcW w:w="4961" w:type="dxa"/>
            <w:vAlign w:val="top"/>
          </w:tcPr>
          <w:p w14:paraId="5A0B2D7A">
            <w:pPr>
              <w:pStyle w:val="7"/>
              <w:spacing w:before="34" w:line="221" w:lineRule="auto"/>
              <w:ind w:left="105"/>
            </w:pPr>
            <w:r>
              <w:rPr>
                <w:b/>
                <w:bCs/>
                <w:color w:val="EE0000"/>
                <w:spacing w:val="-2"/>
              </w:rPr>
              <w:t>【变化】</w:t>
            </w:r>
          </w:p>
          <w:p w14:paraId="43CAD6C8">
            <w:pPr>
              <w:pStyle w:val="7"/>
              <w:spacing w:before="21" w:line="221" w:lineRule="auto"/>
              <w:ind w:left="119"/>
            </w:pPr>
            <w:r>
              <w:rPr>
                <w:spacing w:val="-2"/>
              </w:rPr>
              <w:t>3.重大危险源控制</w:t>
            </w:r>
          </w:p>
          <w:p w14:paraId="02417295">
            <w:pPr>
              <w:pStyle w:val="7"/>
              <w:spacing w:before="22" w:line="220" w:lineRule="auto"/>
              <w:ind w:left="131"/>
            </w:pPr>
            <w:r>
              <w:rPr>
                <w:spacing w:val="-3"/>
              </w:rPr>
              <w:t>1)重大危险源的辨识</w:t>
            </w:r>
          </w:p>
          <w:p w14:paraId="546627F2">
            <w:pPr>
              <w:pStyle w:val="7"/>
              <w:spacing w:before="22" w:line="239" w:lineRule="auto"/>
              <w:ind w:left="116" w:right="138" w:firstLine="12"/>
              <w:jc w:val="both"/>
            </w:pPr>
            <w:r>
              <w:rPr>
                <w:b/>
                <w:bCs/>
                <w:color w:val="EE0000"/>
                <w:spacing w:val="1"/>
              </w:rPr>
              <w:t>防止重大安全事故发生的第一步，是辨识或</w:t>
            </w:r>
            <w:r>
              <w:rPr>
                <w:b/>
                <w:bCs/>
                <w:color w:val="EE0000"/>
              </w:rPr>
              <w:t>确认</w:t>
            </w:r>
            <w:r>
              <w:rPr>
                <w:b/>
                <w:bCs/>
                <w:color w:val="EE0000"/>
                <w:spacing w:val="-4"/>
              </w:rPr>
              <w:t>高危险性的危险源。在物质毒性、</w:t>
            </w:r>
            <w:r>
              <w:rPr>
                <w:color w:val="EE0000"/>
                <w:spacing w:val="-4"/>
              </w:rPr>
              <w:t xml:space="preserve"> </w:t>
            </w:r>
            <w:r>
              <w:rPr>
                <w:b/>
                <w:bCs/>
                <w:color w:val="EE0000"/>
                <w:spacing w:val="-4"/>
              </w:rPr>
              <w:t>燃烧、爆炸特</w:t>
            </w:r>
            <w:r>
              <w:rPr>
                <w:b/>
                <w:bCs/>
                <w:color w:val="EE0000"/>
                <w:spacing w:val="1"/>
              </w:rPr>
              <w:t>性基础上，标定出危险物质的临界量标准，确定</w:t>
            </w:r>
            <w:r>
              <w:rPr>
                <w:b/>
                <w:bCs/>
                <w:color w:val="EE0000"/>
                <w:spacing w:val="-3"/>
              </w:rPr>
              <w:t>可能发生事故的重大危险源。</w:t>
            </w:r>
          </w:p>
          <w:p w14:paraId="1EDD577F">
            <w:pPr>
              <w:pStyle w:val="7"/>
              <w:spacing w:line="218" w:lineRule="auto"/>
              <w:ind w:left="117"/>
            </w:pPr>
            <w:r>
              <w:rPr>
                <w:spacing w:val="-2"/>
              </w:rPr>
              <w:t>2)重大危险源的评价</w:t>
            </w:r>
          </w:p>
          <w:p w14:paraId="1BB524B6">
            <w:pPr>
              <w:pStyle w:val="7"/>
              <w:spacing w:before="25" w:line="241" w:lineRule="auto"/>
              <w:ind w:left="118" w:right="140" w:firstLine="35"/>
            </w:pPr>
            <w:r>
              <w:rPr>
                <w:b/>
                <w:bCs/>
                <w:color w:val="EE0000"/>
                <w:spacing w:val="-6"/>
              </w:rPr>
              <w:t>(5)风险控制，即将上述评价结果与安全目标值进</w:t>
            </w:r>
            <w:r>
              <w:rPr>
                <w:b/>
                <w:bCs/>
                <w:color w:val="EE0000"/>
                <w:spacing w:val="-3"/>
              </w:rPr>
              <w:t>行比较，需要时采取控制措施，降低危险水平。</w:t>
            </w:r>
          </w:p>
        </w:tc>
      </w:tr>
      <w:tr w14:paraId="26D81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093C6972">
            <w:pPr>
              <w:pStyle w:val="7"/>
              <w:spacing w:before="34" w:line="205" w:lineRule="auto"/>
              <w:ind w:left="4576"/>
            </w:pPr>
            <w:r>
              <w:rPr>
                <w:b/>
                <w:bCs/>
                <w:spacing w:val="-6"/>
              </w:rPr>
              <w:t>变化</w:t>
            </w:r>
            <w:r>
              <w:rPr>
                <w:spacing w:val="-45"/>
              </w:rPr>
              <w:t xml:space="preserve"> </w:t>
            </w:r>
            <w:r>
              <w:rPr>
                <w:b/>
                <w:bCs/>
                <w:spacing w:val="-6"/>
              </w:rPr>
              <w:t>85</w:t>
            </w:r>
          </w:p>
        </w:tc>
      </w:tr>
      <w:tr w14:paraId="61A8A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C49E76A">
            <w:pPr>
              <w:pStyle w:val="7"/>
              <w:spacing w:before="70" w:line="176" w:lineRule="auto"/>
              <w:ind w:left="2247"/>
            </w:pPr>
            <w:r>
              <w:rPr>
                <w:b/>
                <w:bCs/>
                <w:spacing w:val="-3"/>
              </w:rPr>
              <w:t>P316</w:t>
            </w:r>
          </w:p>
        </w:tc>
        <w:tc>
          <w:tcPr>
            <w:tcW w:w="4961" w:type="dxa"/>
            <w:vAlign w:val="top"/>
          </w:tcPr>
          <w:p w14:paraId="1F6734D9">
            <w:pPr>
              <w:pStyle w:val="7"/>
              <w:spacing w:before="70" w:line="176" w:lineRule="auto"/>
              <w:ind w:left="2245"/>
            </w:pPr>
            <w:r>
              <w:rPr>
                <w:b/>
                <w:bCs/>
                <w:spacing w:val="-3"/>
              </w:rPr>
              <w:t>P317</w:t>
            </w:r>
          </w:p>
        </w:tc>
      </w:tr>
      <w:tr w14:paraId="5C97B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5" w:hRule="atLeast"/>
        </w:trPr>
        <w:tc>
          <w:tcPr>
            <w:tcW w:w="4932" w:type="dxa"/>
            <w:vAlign w:val="top"/>
          </w:tcPr>
          <w:p w14:paraId="3CAEC143">
            <w:pPr>
              <w:pStyle w:val="7"/>
              <w:spacing w:before="35" w:line="220" w:lineRule="auto"/>
              <w:ind w:left="120"/>
            </w:pPr>
            <w:r>
              <w:rPr>
                <w:spacing w:val="-2"/>
              </w:rPr>
              <w:t>2.施工安全检查的形式</w:t>
            </w:r>
          </w:p>
          <w:p w14:paraId="3868CC74">
            <w:pPr>
              <w:pStyle w:val="7"/>
              <w:spacing w:before="23" w:line="220" w:lineRule="auto"/>
              <w:ind w:left="156"/>
            </w:pPr>
            <w:r>
              <w:rPr>
                <w:spacing w:val="-5"/>
              </w:rPr>
              <w:t>(2)安全检查的组织：</w:t>
            </w:r>
          </w:p>
          <w:p w14:paraId="47296F8F">
            <w:pPr>
              <w:pStyle w:val="7"/>
              <w:spacing w:before="23" w:line="229" w:lineRule="auto"/>
              <w:ind w:left="117" w:right="104" w:hanging="2"/>
            </w:pPr>
            <w:r>
              <w:rPr>
                <w:spacing w:val="4"/>
              </w:rPr>
              <w:t>②经常性安全检查。施工现场经常性的安全检查</w:t>
            </w:r>
            <w:r>
              <w:rPr>
                <w:spacing w:val="-2"/>
              </w:rPr>
              <w:t>方式主要有：</w:t>
            </w:r>
          </w:p>
          <w:p w14:paraId="42C671A7">
            <w:pPr>
              <w:pStyle w:val="7"/>
              <w:spacing w:before="21" w:line="230" w:lineRule="auto"/>
              <w:ind w:left="125" w:right="106" w:hanging="7"/>
            </w:pPr>
            <w:r>
              <w:rPr>
                <w:spacing w:val="3"/>
              </w:rPr>
              <w:t>a.现场专(兼)职安全生产管理人员及安全值班人</w:t>
            </w:r>
            <w:r>
              <w:rPr>
                <w:spacing w:val="-1"/>
              </w:rPr>
              <w:t>员每天例行开展的安全巡视、 巡查。</w:t>
            </w:r>
          </w:p>
          <w:p w14:paraId="1EDBD64D">
            <w:pPr>
              <w:pStyle w:val="7"/>
              <w:spacing w:before="22" w:line="230" w:lineRule="auto"/>
              <w:ind w:left="119" w:right="103" w:hanging="6"/>
            </w:pPr>
            <w:r>
              <w:rPr>
                <w:b/>
                <w:bCs/>
                <w:color w:val="EE0000"/>
                <w:spacing w:val="1"/>
              </w:rPr>
              <w:t>b.现场项目经理、责任工程师及相关专业技术管</w:t>
            </w:r>
            <w:r>
              <w:rPr>
                <w:b/>
                <w:bCs/>
                <w:color w:val="EE0000"/>
                <w:spacing w:val="-4"/>
              </w:rPr>
              <w:t>理人员在检查生产工作的同时进</w:t>
            </w:r>
            <w:r>
              <w:rPr>
                <w:color w:val="EE0000"/>
                <w:spacing w:val="-4"/>
              </w:rPr>
              <w:t xml:space="preserve"> </w:t>
            </w:r>
            <w:r>
              <w:rPr>
                <w:b/>
                <w:bCs/>
                <w:color w:val="EE0000"/>
                <w:spacing w:val="-4"/>
              </w:rPr>
              <w:t>行的安全检查。</w:t>
            </w:r>
          </w:p>
          <w:p w14:paraId="498C1D13">
            <w:pPr>
              <w:pStyle w:val="7"/>
              <w:spacing w:before="23" w:line="220" w:lineRule="auto"/>
              <w:jc w:val="right"/>
            </w:pPr>
            <w:r>
              <w:rPr>
                <w:spacing w:val="-3"/>
              </w:rPr>
              <w:t>c.作业班组在班前、班中、班后进行的安全检查。</w:t>
            </w:r>
          </w:p>
        </w:tc>
        <w:tc>
          <w:tcPr>
            <w:tcW w:w="4961" w:type="dxa"/>
            <w:vAlign w:val="top"/>
          </w:tcPr>
          <w:p w14:paraId="3DBDA9D2">
            <w:pPr>
              <w:pStyle w:val="7"/>
              <w:spacing w:before="36" w:line="221" w:lineRule="auto"/>
              <w:ind w:left="105"/>
            </w:pPr>
            <w:r>
              <w:rPr>
                <w:b/>
                <w:bCs/>
                <w:color w:val="EE0000"/>
                <w:spacing w:val="-2"/>
              </w:rPr>
              <w:t>【变化】</w:t>
            </w:r>
          </w:p>
          <w:p w14:paraId="6AA1F4C8">
            <w:pPr>
              <w:pStyle w:val="7"/>
              <w:spacing w:before="21" w:line="220" w:lineRule="auto"/>
              <w:ind w:left="117"/>
            </w:pPr>
            <w:r>
              <w:rPr>
                <w:spacing w:val="-2"/>
              </w:rPr>
              <w:t>2.施工安全检查的形式</w:t>
            </w:r>
          </w:p>
          <w:p w14:paraId="43F17567">
            <w:pPr>
              <w:pStyle w:val="7"/>
              <w:spacing w:before="23" w:line="220" w:lineRule="auto"/>
              <w:ind w:left="153"/>
            </w:pPr>
            <w:r>
              <w:rPr>
                <w:spacing w:val="-5"/>
              </w:rPr>
              <w:t>(2)安全检查的组织：</w:t>
            </w:r>
          </w:p>
          <w:p w14:paraId="338E6ED7">
            <w:pPr>
              <w:pStyle w:val="7"/>
              <w:spacing w:before="20" w:line="230" w:lineRule="auto"/>
              <w:ind w:left="115" w:right="138" w:hanging="2"/>
            </w:pPr>
            <w:r>
              <w:rPr>
                <w:spacing w:val="4"/>
              </w:rPr>
              <w:t>②经常性安全检查。施工现场经常性的安全检查</w:t>
            </w:r>
            <w:r>
              <w:rPr>
                <w:spacing w:val="-2"/>
              </w:rPr>
              <w:t>方式主要有：</w:t>
            </w:r>
          </w:p>
          <w:p w14:paraId="29B12001">
            <w:pPr>
              <w:pStyle w:val="7"/>
              <w:spacing w:before="21" w:line="230" w:lineRule="auto"/>
              <w:ind w:left="122" w:right="138" w:hanging="7"/>
            </w:pPr>
            <w:r>
              <w:rPr>
                <w:spacing w:val="3"/>
              </w:rPr>
              <w:t>a.现场专(兼)职安全生产管理人员及安全值班人</w:t>
            </w:r>
            <w:r>
              <w:rPr>
                <w:spacing w:val="-1"/>
              </w:rPr>
              <w:t>员每天例行开展的安全巡视、 巡查。</w:t>
            </w:r>
          </w:p>
          <w:p w14:paraId="3944D80B">
            <w:pPr>
              <w:pStyle w:val="7"/>
              <w:spacing w:before="22" w:line="230" w:lineRule="auto"/>
              <w:ind w:left="117" w:right="140" w:hanging="6"/>
            </w:pPr>
            <w:r>
              <w:rPr>
                <w:b/>
                <w:bCs/>
                <w:color w:val="EE0000"/>
                <w:spacing w:val="1"/>
              </w:rPr>
              <w:t>b.现场项目经理、生产经理及技术管理人员在检</w:t>
            </w:r>
            <w:r>
              <w:rPr>
                <w:b/>
                <w:bCs/>
                <w:color w:val="EE0000"/>
                <w:spacing w:val="-3"/>
              </w:rPr>
              <w:t>查生产工作的同时进行的安全检查。</w:t>
            </w:r>
          </w:p>
          <w:p w14:paraId="3933D79D">
            <w:pPr>
              <w:pStyle w:val="7"/>
              <w:spacing w:before="23" w:line="205" w:lineRule="auto"/>
              <w:ind w:left="119"/>
            </w:pPr>
            <w:r>
              <w:rPr>
                <w:spacing w:val="-2"/>
              </w:rPr>
              <w:t>c.作业班组在班前、班中、班后进行的安全检查。</w:t>
            </w:r>
          </w:p>
        </w:tc>
      </w:tr>
      <w:tr w14:paraId="614B2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1DBA6F6D">
            <w:pPr>
              <w:pStyle w:val="7"/>
              <w:spacing w:before="35" w:line="205" w:lineRule="auto"/>
              <w:ind w:left="4576"/>
            </w:pPr>
            <w:r>
              <w:rPr>
                <w:b/>
                <w:bCs/>
                <w:spacing w:val="-6"/>
              </w:rPr>
              <w:t>变化</w:t>
            </w:r>
            <w:r>
              <w:rPr>
                <w:spacing w:val="-45"/>
              </w:rPr>
              <w:t xml:space="preserve"> </w:t>
            </w:r>
            <w:r>
              <w:rPr>
                <w:b/>
                <w:bCs/>
                <w:spacing w:val="-6"/>
              </w:rPr>
              <w:t>86</w:t>
            </w:r>
          </w:p>
        </w:tc>
      </w:tr>
      <w:tr w14:paraId="33D09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66723720">
            <w:pPr>
              <w:pStyle w:val="7"/>
              <w:spacing w:before="70" w:line="176" w:lineRule="auto"/>
              <w:ind w:left="2247"/>
            </w:pPr>
            <w:r>
              <w:rPr>
                <w:b/>
                <w:bCs/>
                <w:spacing w:val="-3"/>
              </w:rPr>
              <w:t>P317</w:t>
            </w:r>
          </w:p>
        </w:tc>
        <w:tc>
          <w:tcPr>
            <w:tcW w:w="4961" w:type="dxa"/>
            <w:vAlign w:val="top"/>
          </w:tcPr>
          <w:p w14:paraId="6BC3B936">
            <w:pPr>
              <w:pStyle w:val="7"/>
              <w:spacing w:before="70" w:line="176" w:lineRule="auto"/>
              <w:ind w:left="2245"/>
            </w:pPr>
            <w:r>
              <w:rPr>
                <w:b/>
                <w:bCs/>
                <w:spacing w:val="-3"/>
              </w:rPr>
              <w:t>P318</w:t>
            </w:r>
          </w:p>
        </w:tc>
      </w:tr>
      <w:tr w14:paraId="402B4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4932" w:type="dxa"/>
            <w:vAlign w:val="top"/>
          </w:tcPr>
          <w:p w14:paraId="43D087F8">
            <w:pPr>
              <w:pStyle w:val="7"/>
              <w:spacing w:before="35" w:line="220" w:lineRule="auto"/>
              <w:ind w:left="133"/>
            </w:pPr>
            <w:r>
              <w:rPr>
                <w:spacing w:val="-2"/>
              </w:rPr>
              <w:t>11.2.2 安全检查方法</w:t>
            </w:r>
          </w:p>
          <w:p w14:paraId="5E3E342C">
            <w:pPr>
              <w:pStyle w:val="7"/>
              <w:spacing w:before="23" w:line="235" w:lineRule="auto"/>
              <w:ind w:left="120" w:right="104" w:firstLine="36"/>
            </w:pPr>
            <w:r>
              <w:rPr>
                <w:spacing w:val="-5"/>
              </w:rPr>
              <w:t>(4)“量”。</w:t>
            </w:r>
            <w:r>
              <w:rPr>
                <w:b/>
                <w:bCs/>
                <w:color w:val="EE0000"/>
                <w:spacing w:val="-5"/>
              </w:rPr>
              <w:t>主要是指使用测量工具对施工现场的</w:t>
            </w:r>
            <w:r>
              <w:rPr>
                <w:b/>
                <w:bCs/>
                <w:color w:val="EE0000"/>
                <w:spacing w:val="-4"/>
              </w:rPr>
              <w:t>一些设施、装置进行实测实量。</w:t>
            </w:r>
            <w:r>
              <w:rPr>
                <w:color w:val="EE0000"/>
                <w:spacing w:val="-4"/>
              </w:rPr>
              <w:t xml:space="preserve"> </w:t>
            </w:r>
            <w:r>
              <w:rPr>
                <w:b/>
                <w:bCs/>
                <w:color w:val="EE0000"/>
                <w:spacing w:val="-4"/>
              </w:rPr>
              <w:t>例如：对脚手架</w:t>
            </w:r>
            <w:r>
              <w:rPr>
                <w:b/>
                <w:bCs/>
                <w:color w:val="EE0000"/>
                <w:spacing w:val="1"/>
              </w:rPr>
              <w:t>各种杆件间距的测量；对现场安全防护栏杆高度的测量；对电气开关箱</w:t>
            </w:r>
            <w:r>
              <w:rPr>
                <w:color w:val="EE0000"/>
                <w:spacing w:val="1"/>
              </w:rPr>
              <w:t xml:space="preserve">  </w:t>
            </w:r>
            <w:r>
              <w:rPr>
                <w:b/>
                <w:bCs/>
                <w:color w:val="EE0000"/>
                <w:spacing w:val="1"/>
              </w:rPr>
              <w:t>安装高度的测量；对在</w:t>
            </w:r>
            <w:r>
              <w:rPr>
                <w:b/>
                <w:bCs/>
                <w:color w:val="EE0000"/>
                <w:spacing w:val="-3"/>
              </w:rPr>
              <w:t>建工程与外电边线安全距离的测量等。</w:t>
            </w:r>
          </w:p>
          <w:p w14:paraId="2B586EC2">
            <w:pPr>
              <w:pStyle w:val="7"/>
              <w:spacing w:before="23" w:line="223" w:lineRule="auto"/>
              <w:ind w:left="117" w:right="106" w:firstLine="38"/>
            </w:pPr>
            <w:r>
              <w:rPr>
                <w:spacing w:val="-5"/>
              </w:rPr>
              <w:t>(5)“测”。</w:t>
            </w:r>
            <w:r>
              <w:rPr>
                <w:b/>
                <w:bCs/>
                <w:color w:val="EE0000"/>
                <w:spacing w:val="-5"/>
              </w:rPr>
              <w:t>主要是指使用专用仪器、仪表等监测</w:t>
            </w:r>
            <w:r>
              <w:rPr>
                <w:b/>
                <w:bCs/>
                <w:color w:val="EE0000"/>
                <w:spacing w:val="7"/>
              </w:rPr>
              <w:t>器具对特定对象关键特性技术参</w:t>
            </w:r>
            <w:r>
              <w:rPr>
                <w:color w:val="EE0000"/>
                <w:spacing w:val="7"/>
              </w:rPr>
              <w:t xml:space="preserve"> </w:t>
            </w:r>
            <w:r>
              <w:rPr>
                <w:b/>
                <w:bCs/>
                <w:color w:val="EE0000"/>
                <w:spacing w:val="7"/>
              </w:rPr>
              <w:t>数的测试</w:t>
            </w:r>
            <w:r>
              <w:rPr>
                <w:b/>
                <w:bCs/>
                <w:color w:val="EE0000"/>
                <w:spacing w:val="6"/>
              </w:rPr>
              <w:t>。例</w:t>
            </w:r>
          </w:p>
        </w:tc>
        <w:tc>
          <w:tcPr>
            <w:tcW w:w="4961" w:type="dxa"/>
            <w:vAlign w:val="top"/>
          </w:tcPr>
          <w:p w14:paraId="15FED996">
            <w:pPr>
              <w:pStyle w:val="7"/>
              <w:spacing w:before="36" w:line="221" w:lineRule="auto"/>
              <w:ind w:left="105"/>
            </w:pPr>
            <w:r>
              <w:rPr>
                <w:b/>
                <w:bCs/>
                <w:color w:val="EE0000"/>
                <w:spacing w:val="-2"/>
              </w:rPr>
              <w:t>【变化】</w:t>
            </w:r>
          </w:p>
          <w:p w14:paraId="03384755">
            <w:pPr>
              <w:pStyle w:val="7"/>
              <w:spacing w:before="21" w:line="220" w:lineRule="auto"/>
              <w:ind w:left="131"/>
            </w:pPr>
            <w:r>
              <w:rPr>
                <w:spacing w:val="-2"/>
              </w:rPr>
              <w:t>11.2.2 安全检查方法</w:t>
            </w:r>
          </w:p>
          <w:p w14:paraId="1FA83113">
            <w:pPr>
              <w:pStyle w:val="7"/>
              <w:spacing w:before="23" w:line="234" w:lineRule="auto"/>
              <w:ind w:left="113" w:right="138" w:firstLine="40"/>
            </w:pPr>
            <w:r>
              <w:rPr>
                <w:spacing w:val="-5"/>
              </w:rPr>
              <w:t>(4)“量”。</w:t>
            </w:r>
            <w:r>
              <w:rPr>
                <w:b/>
                <w:bCs/>
                <w:color w:val="EE0000"/>
                <w:spacing w:val="-5"/>
              </w:rPr>
              <w:t>使用测量工具对施工现场设施、装置</w:t>
            </w:r>
            <w:r>
              <w:rPr>
                <w:b/>
                <w:bCs/>
                <w:color w:val="EE0000"/>
                <w:spacing w:val="-4"/>
              </w:rPr>
              <w:t>进行实测实量。如测量脚手架杆</w:t>
            </w:r>
            <w:r>
              <w:rPr>
                <w:color w:val="EE0000"/>
                <w:spacing w:val="-4"/>
              </w:rPr>
              <w:t xml:space="preserve"> </w:t>
            </w:r>
            <w:r>
              <w:rPr>
                <w:b/>
                <w:bCs/>
                <w:color w:val="EE0000"/>
                <w:spacing w:val="-4"/>
              </w:rPr>
              <w:t>件间距，安全防</w:t>
            </w:r>
            <w:r>
              <w:rPr>
                <w:b/>
                <w:bCs/>
                <w:color w:val="EE0000"/>
                <w:spacing w:val="1"/>
              </w:rPr>
              <w:t>护栏杆高度，塔式起重机、外用电梯安装垂直度</w:t>
            </w:r>
            <w:r>
              <w:rPr>
                <w:b/>
                <w:bCs/>
                <w:color w:val="EE0000"/>
                <w:spacing w:val="-6"/>
              </w:rPr>
              <w:t>等。</w:t>
            </w:r>
          </w:p>
          <w:p w14:paraId="74A0112B">
            <w:pPr>
              <w:pStyle w:val="7"/>
              <w:spacing w:before="23" w:line="223" w:lineRule="auto"/>
              <w:ind w:left="120" w:right="140" w:firstLine="33"/>
            </w:pPr>
            <w:r>
              <w:rPr>
                <w:spacing w:val="-5"/>
              </w:rPr>
              <w:t>(5)“测”。</w:t>
            </w:r>
            <w:r>
              <w:rPr>
                <w:b/>
                <w:bCs/>
                <w:color w:val="EE0000"/>
                <w:spacing w:val="-5"/>
              </w:rPr>
              <w:t>使用专用仪器、仪表等检测器具对特</w:t>
            </w:r>
            <w:r>
              <w:rPr>
                <w:b/>
                <w:bCs/>
                <w:color w:val="EE0000"/>
                <w:spacing w:val="-4"/>
              </w:rPr>
              <w:t>定对象关键特性参数的测试。如</w:t>
            </w:r>
            <w:r>
              <w:rPr>
                <w:color w:val="EE0000"/>
                <w:spacing w:val="-4"/>
              </w:rPr>
              <w:t xml:space="preserve"> </w:t>
            </w:r>
            <w:r>
              <w:rPr>
                <w:b/>
                <w:bCs/>
                <w:color w:val="EE0000"/>
                <w:spacing w:val="-4"/>
              </w:rPr>
              <w:t>对漏电保护器漏</w:t>
            </w:r>
          </w:p>
        </w:tc>
      </w:tr>
    </w:tbl>
    <w:p w14:paraId="75D14AEA">
      <w:pPr>
        <w:spacing w:line="89" w:lineRule="exact"/>
        <w:rPr>
          <w:rFonts w:ascii="Arial"/>
          <w:sz w:val="7"/>
        </w:rPr>
      </w:pPr>
    </w:p>
    <w:p w14:paraId="7E584F48">
      <w:pPr>
        <w:spacing w:line="89" w:lineRule="exact"/>
        <w:rPr>
          <w:rFonts w:ascii="Arial" w:hAnsi="Arial" w:eastAsia="Arial" w:cs="Arial"/>
          <w:sz w:val="7"/>
          <w:szCs w:val="7"/>
        </w:rPr>
        <w:sectPr>
          <w:footerReference r:id="rId30" w:type="default"/>
          <w:pgSz w:w="11906" w:h="16839"/>
          <w:pgMar w:top="1161" w:right="757" w:bottom="1190" w:left="752" w:header="426" w:footer="397"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29"/>
      </w:tblGrid>
      <w:tr w14:paraId="7860A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5" w:hRule="atLeast"/>
        </w:trPr>
        <w:tc>
          <w:tcPr>
            <w:tcW w:w="4932" w:type="dxa"/>
            <w:vAlign w:val="top"/>
          </w:tcPr>
          <w:p w14:paraId="3EB0B4A3">
            <w:pPr>
              <w:pStyle w:val="7"/>
              <w:spacing w:before="36" w:line="233" w:lineRule="auto"/>
              <w:ind w:left="116" w:right="104" w:firstLine="4"/>
              <w:jc w:val="both"/>
            </w:pPr>
            <w:r>
              <w:rPr>
                <w:b/>
                <w:bCs/>
                <w:color w:val="EE0000"/>
                <w:spacing w:val="1"/>
              </w:rPr>
              <w:t>如：使用漏电保护器测试仪对漏电保护器漏电动</w:t>
            </w:r>
            <w:r>
              <w:rPr>
                <w:b/>
                <w:bCs/>
                <w:color w:val="EE0000"/>
                <w:spacing w:val="-4"/>
              </w:rPr>
              <w:t>作电流、漏电动作时间的</w:t>
            </w:r>
            <w:r>
              <w:rPr>
                <w:color w:val="EE0000"/>
                <w:spacing w:val="-4"/>
              </w:rPr>
              <w:t xml:space="preserve"> </w:t>
            </w:r>
            <w:r>
              <w:rPr>
                <w:b/>
                <w:bCs/>
                <w:color w:val="EE0000"/>
                <w:spacing w:val="-4"/>
              </w:rPr>
              <w:t>测试；使用地阻仪对现</w:t>
            </w:r>
            <w:r>
              <w:rPr>
                <w:b/>
                <w:bCs/>
                <w:color w:val="EE0000"/>
                <w:spacing w:val="1"/>
              </w:rPr>
              <w:t>场各种接地装置接地电阻的测试；使用兆欧表对</w:t>
            </w:r>
            <w:r>
              <w:rPr>
                <w:b/>
                <w:bCs/>
                <w:color w:val="EE0000"/>
                <w:spacing w:val="7"/>
              </w:rPr>
              <w:t>电机绝缘电阻的</w:t>
            </w:r>
            <w:r>
              <w:rPr>
                <w:color w:val="EE0000"/>
                <w:spacing w:val="7"/>
              </w:rPr>
              <w:t xml:space="preserve"> </w:t>
            </w:r>
            <w:r>
              <w:rPr>
                <w:b/>
                <w:bCs/>
                <w:color w:val="EE0000"/>
                <w:spacing w:val="7"/>
              </w:rPr>
              <w:t>测试；使用经纬仪对塔式起重</w:t>
            </w:r>
            <w:r>
              <w:rPr>
                <w:b/>
                <w:bCs/>
                <w:color w:val="EE0000"/>
                <w:spacing w:val="-3"/>
              </w:rPr>
              <w:t>机、外用电梯安装垂直度的测试等。</w:t>
            </w:r>
          </w:p>
        </w:tc>
        <w:tc>
          <w:tcPr>
            <w:tcW w:w="4929" w:type="dxa"/>
            <w:vAlign w:val="top"/>
          </w:tcPr>
          <w:p w14:paraId="0A2C3151">
            <w:pPr>
              <w:pStyle w:val="7"/>
              <w:spacing w:before="37" w:line="241" w:lineRule="auto"/>
              <w:ind w:left="129" w:right="106" w:firstLine="11"/>
            </w:pPr>
            <w:r>
              <w:rPr>
                <w:b/>
                <w:bCs/>
                <w:color w:val="EE0000"/>
              </w:rPr>
              <w:t>电动作电流、时间的测试，各种接地装置接地电</w:t>
            </w:r>
            <w:r>
              <w:rPr>
                <w:b/>
                <w:bCs/>
                <w:color w:val="EE0000"/>
                <w:spacing w:val="-3"/>
              </w:rPr>
              <w:t>阻的测试，有限空间有</w:t>
            </w:r>
            <w:r>
              <w:rPr>
                <w:color w:val="EE0000"/>
                <w:spacing w:val="-3"/>
              </w:rPr>
              <w:t xml:space="preserve"> </w:t>
            </w:r>
            <w:r>
              <w:rPr>
                <w:b/>
                <w:bCs/>
                <w:color w:val="EE0000"/>
                <w:spacing w:val="-3"/>
              </w:rPr>
              <w:t>害气体浓度的测试等。</w:t>
            </w:r>
          </w:p>
        </w:tc>
      </w:tr>
      <w:tr w14:paraId="18208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48E70A23">
            <w:pPr>
              <w:pStyle w:val="7"/>
              <w:spacing w:before="32" w:line="208" w:lineRule="auto"/>
              <w:ind w:left="4576"/>
            </w:pPr>
            <w:r>
              <w:rPr>
                <w:b/>
                <w:bCs/>
                <w:spacing w:val="-6"/>
              </w:rPr>
              <w:t>变化</w:t>
            </w:r>
            <w:r>
              <w:rPr>
                <w:spacing w:val="-45"/>
              </w:rPr>
              <w:t xml:space="preserve"> </w:t>
            </w:r>
            <w:r>
              <w:rPr>
                <w:b/>
                <w:bCs/>
                <w:spacing w:val="-6"/>
              </w:rPr>
              <w:t>87</w:t>
            </w:r>
          </w:p>
        </w:tc>
      </w:tr>
      <w:tr w14:paraId="676AD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7E36CEF">
            <w:pPr>
              <w:pStyle w:val="7"/>
              <w:spacing w:before="66" w:line="179" w:lineRule="auto"/>
              <w:ind w:left="2247"/>
            </w:pPr>
            <w:r>
              <w:rPr>
                <w:b/>
                <w:bCs/>
                <w:spacing w:val="-3"/>
              </w:rPr>
              <w:t>P318</w:t>
            </w:r>
          </w:p>
        </w:tc>
        <w:tc>
          <w:tcPr>
            <w:tcW w:w="4929" w:type="dxa"/>
            <w:vAlign w:val="top"/>
          </w:tcPr>
          <w:p w14:paraId="708FE882">
            <w:pPr>
              <w:pStyle w:val="7"/>
              <w:spacing w:before="66" w:line="179" w:lineRule="auto"/>
              <w:ind w:left="2189"/>
            </w:pPr>
            <w:r>
              <w:rPr>
                <w:b/>
                <w:bCs/>
                <w:spacing w:val="-2"/>
              </w:rPr>
              <w:t>P319-</w:t>
            </w:r>
          </w:p>
        </w:tc>
      </w:tr>
      <w:tr w14:paraId="40DAD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8" w:hRule="atLeast"/>
        </w:trPr>
        <w:tc>
          <w:tcPr>
            <w:tcW w:w="4932" w:type="dxa"/>
            <w:vAlign w:val="top"/>
          </w:tcPr>
          <w:p w14:paraId="4DF53E30">
            <w:pPr>
              <w:pStyle w:val="7"/>
              <w:spacing w:before="31" w:line="220" w:lineRule="auto"/>
              <w:ind w:left="133"/>
            </w:pPr>
            <w:r>
              <w:rPr>
                <w:spacing w:val="-2"/>
              </w:rPr>
              <w:t>11.2.3 安全检查标准</w:t>
            </w:r>
          </w:p>
          <w:p w14:paraId="354DCCF0">
            <w:pPr>
              <w:pStyle w:val="7"/>
              <w:spacing w:before="23" w:line="220" w:lineRule="auto"/>
              <w:ind w:left="133"/>
            </w:pPr>
            <w:r>
              <w:rPr>
                <w:spacing w:val="-3"/>
              </w:rPr>
              <w:t>1.检查表检查项目构成</w:t>
            </w:r>
          </w:p>
          <w:p w14:paraId="061CE244">
            <w:pPr>
              <w:pStyle w:val="7"/>
              <w:spacing w:before="21" w:line="219" w:lineRule="auto"/>
              <w:ind w:left="156"/>
            </w:pPr>
            <w:r>
              <w:rPr>
                <w:spacing w:val="-4"/>
              </w:rPr>
              <w:t>(3)脚手架检查评分表分为……</w:t>
            </w:r>
          </w:p>
          <w:p w14:paraId="664549D5">
            <w:pPr>
              <w:pStyle w:val="7"/>
              <w:spacing w:before="24" w:line="239" w:lineRule="auto"/>
              <w:ind w:left="116" w:right="123" w:hanging="14"/>
            </w:pPr>
            <w:r>
              <w:rPr>
                <w:spacing w:val="20"/>
              </w:rPr>
              <w:t>“扣件式钢管脚手架</w:t>
            </w:r>
            <w:r>
              <w:rPr>
                <w:spacing w:val="-50"/>
              </w:rPr>
              <w:t xml:space="preserve"> </w:t>
            </w:r>
            <w:r>
              <w:rPr>
                <w:spacing w:val="20"/>
              </w:rPr>
              <w:t>”检查评定保证项</w:t>
            </w:r>
            <w:r>
              <w:rPr>
                <w:spacing w:val="-31"/>
              </w:rPr>
              <w:t xml:space="preserve"> </w:t>
            </w:r>
            <w:r>
              <w:rPr>
                <w:spacing w:val="20"/>
              </w:rPr>
              <w:t>目应</w:t>
            </w:r>
            <w:r>
              <w:t>包括</w:t>
            </w:r>
            <w:r>
              <w:rPr>
                <w:spacing w:val="-74"/>
              </w:rPr>
              <w:t xml:space="preserve"> </w:t>
            </w:r>
            <w:r>
              <w:t>……</w:t>
            </w:r>
          </w:p>
          <w:p w14:paraId="6F3720F9">
            <w:pPr>
              <w:pStyle w:val="7"/>
              <w:spacing w:line="239" w:lineRule="auto"/>
              <w:ind w:left="116" w:right="126" w:hanging="14"/>
            </w:pPr>
            <w:r>
              <w:rPr>
                <w:spacing w:val="20"/>
              </w:rPr>
              <w:t>“门式钢管脚手架</w:t>
            </w:r>
            <w:r>
              <w:rPr>
                <w:spacing w:val="-52"/>
              </w:rPr>
              <w:t xml:space="preserve"> </w:t>
            </w:r>
            <w:r>
              <w:rPr>
                <w:spacing w:val="20"/>
              </w:rPr>
              <w:t>”检查评定保证项</w:t>
            </w:r>
            <w:r>
              <w:rPr>
                <w:spacing w:val="-31"/>
              </w:rPr>
              <w:t xml:space="preserve"> </w:t>
            </w:r>
            <w:r>
              <w:rPr>
                <w:spacing w:val="20"/>
              </w:rPr>
              <w:t>目应包</w:t>
            </w:r>
            <w:r>
              <w:rPr>
                <w:spacing w:val="-4"/>
              </w:rPr>
              <w:t>括</w:t>
            </w:r>
            <w:r>
              <w:rPr>
                <w:spacing w:val="-67"/>
              </w:rPr>
              <w:t xml:space="preserve"> </w:t>
            </w:r>
            <w:r>
              <w:rPr>
                <w:spacing w:val="-4"/>
              </w:rPr>
              <w:t>……</w:t>
            </w:r>
          </w:p>
          <w:p w14:paraId="316632B9">
            <w:pPr>
              <w:pStyle w:val="7"/>
              <w:spacing w:before="5" w:line="238" w:lineRule="auto"/>
              <w:ind w:left="116" w:right="28" w:hanging="14"/>
              <w:jc w:val="both"/>
            </w:pPr>
            <w:r>
              <w:rPr>
                <w:b/>
                <w:bCs/>
                <w:color w:val="EE0000"/>
                <w:spacing w:val="-5"/>
              </w:rPr>
              <w:t>“碗扣式钢管脚手架”检查评定保证项目应包括：</w:t>
            </w:r>
            <w:r>
              <w:rPr>
                <w:b/>
                <w:bCs/>
                <w:color w:val="EE0000"/>
                <w:spacing w:val="-4"/>
              </w:rPr>
              <w:t>施工方案、架体基础、架体稳定、</w:t>
            </w:r>
            <w:r>
              <w:rPr>
                <w:color w:val="EE0000"/>
                <w:spacing w:val="-4"/>
              </w:rPr>
              <w:t xml:space="preserve"> </w:t>
            </w:r>
            <w:r>
              <w:rPr>
                <w:b/>
                <w:bCs/>
                <w:color w:val="EE0000"/>
                <w:spacing w:val="-4"/>
              </w:rPr>
              <w:t>杆件锁件、脚</w:t>
            </w:r>
            <w:r>
              <w:rPr>
                <w:b/>
                <w:bCs/>
                <w:color w:val="EE0000"/>
                <w:spacing w:val="-5"/>
              </w:rPr>
              <w:t>手板、交底与验收。一般项目应包括：架体防护、</w:t>
            </w:r>
            <w:r>
              <w:rPr>
                <w:b/>
                <w:bCs/>
                <w:color w:val="EE0000"/>
                <w:spacing w:val="-3"/>
              </w:rPr>
              <w:t>构配件材质、荷载、通道。</w:t>
            </w:r>
          </w:p>
          <w:p w14:paraId="7EF56CF5">
            <w:pPr>
              <w:pStyle w:val="7"/>
              <w:spacing w:before="1" w:line="223" w:lineRule="auto"/>
              <w:ind w:left="120" w:right="123" w:hanging="18"/>
            </w:pPr>
            <w:r>
              <w:rPr>
                <w:spacing w:val="24"/>
              </w:rPr>
              <w:t>“承插型盘扣式钢管脚手架</w:t>
            </w:r>
            <w:r>
              <w:rPr>
                <w:spacing w:val="-47"/>
              </w:rPr>
              <w:t xml:space="preserve"> </w:t>
            </w:r>
            <w:r>
              <w:rPr>
                <w:spacing w:val="24"/>
              </w:rPr>
              <w:t>”检查评定保证</w:t>
            </w:r>
            <w:r>
              <w:rPr>
                <w:spacing w:val="6"/>
              </w:rPr>
              <w:t>项目包括</w:t>
            </w:r>
            <w:r>
              <w:rPr>
                <w:spacing w:val="-71"/>
              </w:rPr>
              <w:t xml:space="preserve"> </w:t>
            </w:r>
            <w:r>
              <w:rPr>
                <w:spacing w:val="6"/>
              </w:rPr>
              <w:t>……</w:t>
            </w:r>
          </w:p>
        </w:tc>
        <w:tc>
          <w:tcPr>
            <w:tcW w:w="4929" w:type="dxa"/>
            <w:vAlign w:val="top"/>
          </w:tcPr>
          <w:p w14:paraId="00E9E03C">
            <w:pPr>
              <w:pStyle w:val="7"/>
              <w:spacing w:before="31" w:line="220" w:lineRule="auto"/>
              <w:ind w:left="105"/>
            </w:pPr>
            <w:r>
              <w:rPr>
                <w:b/>
                <w:bCs/>
                <w:color w:val="EE0000"/>
                <w:spacing w:val="-2"/>
              </w:rPr>
              <w:t>【删除】</w:t>
            </w:r>
          </w:p>
          <w:p w14:paraId="48569DD1">
            <w:pPr>
              <w:pStyle w:val="7"/>
              <w:spacing w:before="23" w:line="220" w:lineRule="auto"/>
              <w:ind w:left="131"/>
            </w:pPr>
            <w:r>
              <w:rPr>
                <w:spacing w:val="-2"/>
              </w:rPr>
              <w:t>11.2.3 安全检查标准</w:t>
            </w:r>
          </w:p>
          <w:p w14:paraId="267C5570">
            <w:pPr>
              <w:pStyle w:val="7"/>
              <w:spacing w:before="20" w:line="220" w:lineRule="auto"/>
              <w:ind w:left="131"/>
            </w:pPr>
            <w:r>
              <w:rPr>
                <w:spacing w:val="-3"/>
              </w:rPr>
              <w:t>1.检查表检查项目构成</w:t>
            </w:r>
          </w:p>
          <w:p w14:paraId="607E403B">
            <w:pPr>
              <w:pStyle w:val="7"/>
              <w:spacing w:before="23" w:line="219" w:lineRule="auto"/>
              <w:ind w:left="153"/>
            </w:pPr>
            <w:r>
              <w:rPr>
                <w:spacing w:val="-4"/>
              </w:rPr>
              <w:t>(3)脚手架检查评分表分为……</w:t>
            </w:r>
          </w:p>
          <w:p w14:paraId="32956053">
            <w:pPr>
              <w:pStyle w:val="7"/>
              <w:spacing w:before="25" w:line="239" w:lineRule="auto"/>
              <w:ind w:left="114" w:right="123" w:hanging="14"/>
            </w:pPr>
            <w:r>
              <w:rPr>
                <w:spacing w:val="23"/>
              </w:rPr>
              <w:t>“扣件式钢管脚手架”检查评定保证项</w:t>
            </w:r>
            <w:r>
              <w:rPr>
                <w:spacing w:val="-28"/>
              </w:rPr>
              <w:t xml:space="preserve"> </w:t>
            </w:r>
            <w:r>
              <w:rPr>
                <w:spacing w:val="23"/>
              </w:rPr>
              <w:t>目应</w:t>
            </w:r>
            <w:r>
              <w:t>包括</w:t>
            </w:r>
            <w:r>
              <w:rPr>
                <w:spacing w:val="-74"/>
              </w:rPr>
              <w:t xml:space="preserve"> </w:t>
            </w:r>
            <w:r>
              <w:t>……</w:t>
            </w:r>
          </w:p>
          <w:p w14:paraId="143F8961">
            <w:pPr>
              <w:pStyle w:val="7"/>
              <w:spacing w:before="1" w:line="239" w:lineRule="auto"/>
              <w:ind w:left="114" w:right="125" w:hanging="14"/>
            </w:pPr>
            <w:r>
              <w:rPr>
                <w:spacing w:val="20"/>
              </w:rPr>
              <w:t>“门式钢管脚手架</w:t>
            </w:r>
            <w:r>
              <w:rPr>
                <w:spacing w:val="-52"/>
              </w:rPr>
              <w:t xml:space="preserve"> </w:t>
            </w:r>
            <w:r>
              <w:rPr>
                <w:spacing w:val="20"/>
              </w:rPr>
              <w:t>”检查评定保证项</w:t>
            </w:r>
            <w:r>
              <w:rPr>
                <w:spacing w:val="-31"/>
              </w:rPr>
              <w:t xml:space="preserve"> </w:t>
            </w:r>
            <w:r>
              <w:rPr>
                <w:spacing w:val="20"/>
              </w:rPr>
              <w:t>目应包</w:t>
            </w:r>
            <w:r>
              <w:rPr>
                <w:spacing w:val="-4"/>
              </w:rPr>
              <w:t>括</w:t>
            </w:r>
            <w:r>
              <w:rPr>
                <w:spacing w:val="-67"/>
              </w:rPr>
              <w:t xml:space="preserve"> </w:t>
            </w:r>
            <w:r>
              <w:rPr>
                <w:spacing w:val="-4"/>
              </w:rPr>
              <w:t>……</w:t>
            </w:r>
          </w:p>
          <w:p w14:paraId="364FD9B0">
            <w:pPr>
              <w:pStyle w:val="7"/>
              <w:spacing w:before="1" w:line="239" w:lineRule="auto"/>
              <w:ind w:left="118" w:right="125" w:hanging="18"/>
            </w:pPr>
            <w:r>
              <w:rPr>
                <w:spacing w:val="24"/>
              </w:rPr>
              <w:t>“承插</w:t>
            </w:r>
            <w:r>
              <w:rPr>
                <w:spacing w:val="-49"/>
              </w:rPr>
              <w:t xml:space="preserve"> </w:t>
            </w:r>
            <w:r>
              <w:rPr>
                <w:spacing w:val="24"/>
              </w:rPr>
              <w:t>型盘扣式钢管脚手架”检查评定保证</w:t>
            </w:r>
            <w:r>
              <w:rPr>
                <w:spacing w:val="6"/>
              </w:rPr>
              <w:t>项目包括</w:t>
            </w:r>
            <w:r>
              <w:rPr>
                <w:spacing w:val="-71"/>
              </w:rPr>
              <w:t xml:space="preserve"> </w:t>
            </w:r>
            <w:r>
              <w:rPr>
                <w:spacing w:val="6"/>
              </w:rPr>
              <w:t>……</w:t>
            </w:r>
          </w:p>
        </w:tc>
      </w:tr>
      <w:tr w14:paraId="416B2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5988EB68">
            <w:pPr>
              <w:pStyle w:val="7"/>
              <w:spacing w:before="32" w:line="208" w:lineRule="auto"/>
              <w:ind w:left="4576"/>
            </w:pPr>
            <w:r>
              <w:rPr>
                <w:b/>
                <w:bCs/>
                <w:spacing w:val="-6"/>
              </w:rPr>
              <w:t>变化</w:t>
            </w:r>
            <w:r>
              <w:rPr>
                <w:spacing w:val="-45"/>
              </w:rPr>
              <w:t xml:space="preserve"> </w:t>
            </w:r>
            <w:r>
              <w:rPr>
                <w:b/>
                <w:bCs/>
                <w:spacing w:val="-6"/>
              </w:rPr>
              <w:t>88</w:t>
            </w:r>
          </w:p>
        </w:tc>
      </w:tr>
      <w:tr w14:paraId="29E50D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FB9676E">
            <w:pPr>
              <w:pStyle w:val="7"/>
              <w:spacing w:before="66" w:line="179" w:lineRule="auto"/>
              <w:ind w:left="2247"/>
            </w:pPr>
            <w:r>
              <w:rPr>
                <w:b/>
                <w:bCs/>
                <w:spacing w:val="-3"/>
              </w:rPr>
              <w:t>P319</w:t>
            </w:r>
          </w:p>
        </w:tc>
        <w:tc>
          <w:tcPr>
            <w:tcW w:w="4929" w:type="dxa"/>
            <w:vAlign w:val="top"/>
          </w:tcPr>
          <w:p w14:paraId="6E86A174">
            <w:pPr>
              <w:pStyle w:val="7"/>
              <w:spacing w:before="66" w:line="179" w:lineRule="auto"/>
              <w:ind w:left="2245"/>
            </w:pPr>
            <w:r>
              <w:rPr>
                <w:b/>
                <w:bCs/>
                <w:spacing w:val="-3"/>
              </w:rPr>
              <w:t>P320</w:t>
            </w:r>
          </w:p>
        </w:tc>
      </w:tr>
      <w:tr w14:paraId="1CF68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8" w:hRule="atLeast"/>
        </w:trPr>
        <w:tc>
          <w:tcPr>
            <w:tcW w:w="4932" w:type="dxa"/>
            <w:vAlign w:val="top"/>
          </w:tcPr>
          <w:p w14:paraId="4A76918A">
            <w:pPr>
              <w:pStyle w:val="7"/>
              <w:spacing w:before="31" w:line="220" w:lineRule="auto"/>
              <w:ind w:left="133"/>
            </w:pPr>
            <w:r>
              <w:rPr>
                <w:spacing w:val="-2"/>
              </w:rPr>
              <w:t>11.2.3 安全检查标准</w:t>
            </w:r>
          </w:p>
          <w:p w14:paraId="5111F6DA">
            <w:pPr>
              <w:pStyle w:val="7"/>
              <w:spacing w:before="23" w:line="220" w:lineRule="auto"/>
              <w:ind w:left="133"/>
            </w:pPr>
            <w:r>
              <w:rPr>
                <w:spacing w:val="-3"/>
              </w:rPr>
              <w:t>1.检查表检查项目构成</w:t>
            </w:r>
          </w:p>
          <w:p w14:paraId="5CAE88D4">
            <w:pPr>
              <w:pStyle w:val="7"/>
              <w:spacing w:before="23" w:line="231" w:lineRule="auto"/>
              <w:ind w:left="117" w:right="123" w:firstLine="38"/>
            </w:pPr>
            <w:r>
              <w:rPr>
                <w:spacing w:val="-8"/>
              </w:rPr>
              <w:t>(7)“施</w:t>
            </w:r>
            <w:r>
              <w:rPr>
                <w:spacing w:val="-48"/>
              </w:rPr>
              <w:t xml:space="preserve"> </w:t>
            </w:r>
            <w:r>
              <w:rPr>
                <w:spacing w:val="-8"/>
              </w:rPr>
              <w:t>工</w:t>
            </w:r>
            <w:r>
              <w:rPr>
                <w:spacing w:val="-64"/>
              </w:rPr>
              <w:t xml:space="preserve"> </w:t>
            </w:r>
            <w:r>
              <w:rPr>
                <w:spacing w:val="-8"/>
              </w:rPr>
              <w:t>用</w:t>
            </w:r>
            <w:r>
              <w:rPr>
                <w:spacing w:val="-37"/>
              </w:rPr>
              <w:t xml:space="preserve"> </w:t>
            </w:r>
            <w:r>
              <w:rPr>
                <w:spacing w:val="-8"/>
              </w:rPr>
              <w:t>电</w:t>
            </w:r>
            <w:r>
              <w:rPr>
                <w:spacing w:val="-45"/>
              </w:rPr>
              <w:t xml:space="preserve"> </w:t>
            </w:r>
            <w:r>
              <w:rPr>
                <w:spacing w:val="-8"/>
              </w:rPr>
              <w:t>”检</w:t>
            </w:r>
            <w:r>
              <w:rPr>
                <w:spacing w:val="-60"/>
              </w:rPr>
              <w:t xml:space="preserve"> </w:t>
            </w:r>
            <w:r>
              <w:rPr>
                <w:spacing w:val="-8"/>
              </w:rPr>
              <w:t>查评</w:t>
            </w:r>
            <w:r>
              <w:rPr>
                <w:spacing w:val="-58"/>
              </w:rPr>
              <w:t xml:space="preserve"> </w:t>
            </w:r>
            <w:r>
              <w:rPr>
                <w:spacing w:val="-8"/>
              </w:rPr>
              <w:t>定</w:t>
            </w:r>
            <w:r>
              <w:rPr>
                <w:spacing w:val="-45"/>
              </w:rPr>
              <w:t xml:space="preserve"> </w:t>
            </w:r>
            <w:r>
              <w:rPr>
                <w:spacing w:val="-8"/>
              </w:rPr>
              <w:t>的</w:t>
            </w:r>
            <w:r>
              <w:rPr>
                <w:spacing w:val="-65"/>
              </w:rPr>
              <w:t xml:space="preserve"> </w:t>
            </w:r>
            <w:r>
              <w:rPr>
                <w:spacing w:val="-8"/>
              </w:rPr>
              <w:t>保</w:t>
            </w:r>
            <w:r>
              <w:rPr>
                <w:spacing w:val="-63"/>
              </w:rPr>
              <w:t xml:space="preserve"> </w:t>
            </w:r>
            <w:r>
              <w:rPr>
                <w:spacing w:val="-8"/>
              </w:rPr>
              <w:t>证</w:t>
            </w:r>
            <w:r>
              <w:rPr>
                <w:spacing w:val="-60"/>
              </w:rPr>
              <w:t xml:space="preserve"> </w:t>
            </w:r>
            <w:r>
              <w:rPr>
                <w:spacing w:val="-8"/>
              </w:rPr>
              <w:t>项</w:t>
            </w:r>
            <w:r>
              <w:rPr>
                <w:spacing w:val="-23"/>
              </w:rPr>
              <w:t xml:space="preserve"> </w:t>
            </w:r>
            <w:r>
              <w:rPr>
                <w:spacing w:val="-8"/>
              </w:rPr>
              <w:t>目</w:t>
            </w:r>
            <w:r>
              <w:rPr>
                <w:spacing w:val="-63"/>
              </w:rPr>
              <w:t xml:space="preserve"> </w:t>
            </w:r>
            <w:r>
              <w:rPr>
                <w:spacing w:val="-8"/>
              </w:rPr>
              <w:t>应</w:t>
            </w:r>
            <w:r>
              <w:rPr>
                <w:spacing w:val="-64"/>
              </w:rPr>
              <w:t xml:space="preserve"> </w:t>
            </w:r>
            <w:r>
              <w:rPr>
                <w:spacing w:val="-8"/>
              </w:rPr>
              <w:t>包</w:t>
            </w:r>
            <w:r>
              <w:rPr>
                <w:spacing w:val="-4"/>
              </w:rPr>
              <w:t>括</w:t>
            </w:r>
            <w:r>
              <w:rPr>
                <w:spacing w:val="-67"/>
              </w:rPr>
              <w:t xml:space="preserve"> </w:t>
            </w:r>
            <w:r>
              <w:rPr>
                <w:spacing w:val="-4"/>
              </w:rPr>
              <w:t>……</w:t>
            </w:r>
          </w:p>
          <w:p w14:paraId="59F4BF44">
            <w:pPr>
              <w:pStyle w:val="7"/>
              <w:spacing w:before="21" w:line="235" w:lineRule="auto"/>
              <w:ind w:left="115" w:right="103" w:firstLine="40"/>
            </w:pPr>
            <w:r>
              <w:rPr>
                <w:b/>
                <w:bCs/>
                <w:color w:val="EE0000"/>
                <w:spacing w:val="-5"/>
              </w:rPr>
              <w:t>(8)“物料提升机”检查评定保证项目应包</w:t>
            </w:r>
            <w:r>
              <w:rPr>
                <w:b/>
                <w:bCs/>
                <w:color w:val="EE0000"/>
                <w:spacing w:val="-6"/>
              </w:rPr>
              <w:t>括：安</w:t>
            </w:r>
            <w:r>
              <w:rPr>
                <w:b/>
                <w:bCs/>
                <w:color w:val="EE0000"/>
                <w:spacing w:val="-4"/>
              </w:rPr>
              <w:t>全装置、防护设施、附墙架与缆</w:t>
            </w:r>
            <w:r>
              <w:rPr>
                <w:color w:val="EE0000"/>
                <w:spacing w:val="-4"/>
              </w:rPr>
              <w:t xml:space="preserve"> </w:t>
            </w:r>
            <w:r>
              <w:rPr>
                <w:b/>
                <w:bCs/>
                <w:color w:val="EE0000"/>
                <w:spacing w:val="-4"/>
              </w:rPr>
              <w:t>风绳、钢丝绳、安拆、验收与使用。</w:t>
            </w:r>
            <w:r>
              <w:rPr>
                <w:color w:val="EE0000"/>
                <w:spacing w:val="-4"/>
              </w:rPr>
              <w:t xml:space="preserve"> </w:t>
            </w:r>
            <w:r>
              <w:rPr>
                <w:b/>
                <w:bCs/>
                <w:color w:val="EE0000"/>
                <w:spacing w:val="-4"/>
              </w:rPr>
              <w:t>一般项目应包括：基础与导</w:t>
            </w:r>
            <w:r>
              <w:rPr>
                <w:b/>
                <w:bCs/>
                <w:color w:val="EE0000"/>
              </w:rPr>
              <w:t>轨架、动力与传动、通信装置、卷扬机操作棚、</w:t>
            </w:r>
            <w:r>
              <w:rPr>
                <w:b/>
                <w:bCs/>
                <w:color w:val="EE0000"/>
                <w:spacing w:val="-4"/>
              </w:rPr>
              <w:t>避雷装置。</w:t>
            </w:r>
          </w:p>
          <w:p w14:paraId="4170DB16">
            <w:pPr>
              <w:pStyle w:val="7"/>
              <w:spacing w:before="21" w:line="223" w:lineRule="auto"/>
              <w:ind w:left="117" w:right="123" w:firstLine="38"/>
            </w:pPr>
            <w:r>
              <w:rPr>
                <w:spacing w:val="-7"/>
              </w:rPr>
              <w:t>(9)“施</w:t>
            </w:r>
            <w:r>
              <w:rPr>
                <w:spacing w:val="-54"/>
              </w:rPr>
              <w:t xml:space="preserve"> </w:t>
            </w:r>
            <w:r>
              <w:rPr>
                <w:spacing w:val="-7"/>
              </w:rPr>
              <w:t>工</w:t>
            </w:r>
            <w:r>
              <w:rPr>
                <w:spacing w:val="-64"/>
              </w:rPr>
              <w:t xml:space="preserve"> </w:t>
            </w:r>
            <w:r>
              <w:rPr>
                <w:spacing w:val="-7"/>
              </w:rPr>
              <w:t>升</w:t>
            </w:r>
            <w:r>
              <w:rPr>
                <w:spacing w:val="-46"/>
              </w:rPr>
              <w:t xml:space="preserve"> </w:t>
            </w:r>
            <w:r>
              <w:rPr>
                <w:spacing w:val="-7"/>
              </w:rPr>
              <w:t>降</w:t>
            </w:r>
            <w:r>
              <w:rPr>
                <w:spacing w:val="-64"/>
              </w:rPr>
              <w:t xml:space="preserve"> </w:t>
            </w:r>
            <w:r>
              <w:rPr>
                <w:spacing w:val="-7"/>
              </w:rPr>
              <w:t>机</w:t>
            </w:r>
            <w:r>
              <w:rPr>
                <w:spacing w:val="-45"/>
              </w:rPr>
              <w:t xml:space="preserve"> </w:t>
            </w:r>
            <w:r>
              <w:rPr>
                <w:spacing w:val="-7"/>
              </w:rPr>
              <w:t>”检</w:t>
            </w:r>
            <w:r>
              <w:rPr>
                <w:spacing w:val="-60"/>
              </w:rPr>
              <w:t xml:space="preserve"> </w:t>
            </w:r>
            <w:r>
              <w:rPr>
                <w:spacing w:val="-7"/>
              </w:rPr>
              <w:t>查评</w:t>
            </w:r>
            <w:r>
              <w:rPr>
                <w:spacing w:val="-58"/>
              </w:rPr>
              <w:t xml:space="preserve"> </w:t>
            </w:r>
            <w:r>
              <w:rPr>
                <w:spacing w:val="-7"/>
              </w:rPr>
              <w:t>定</w:t>
            </w:r>
            <w:r>
              <w:rPr>
                <w:spacing w:val="-62"/>
              </w:rPr>
              <w:t xml:space="preserve"> </w:t>
            </w:r>
            <w:r>
              <w:rPr>
                <w:spacing w:val="-7"/>
              </w:rPr>
              <w:t>保</w:t>
            </w:r>
            <w:r>
              <w:rPr>
                <w:spacing w:val="-66"/>
              </w:rPr>
              <w:t xml:space="preserve"> </w:t>
            </w:r>
            <w:r>
              <w:rPr>
                <w:spacing w:val="-7"/>
              </w:rPr>
              <w:t>证</w:t>
            </w:r>
            <w:r>
              <w:rPr>
                <w:spacing w:val="-60"/>
              </w:rPr>
              <w:t xml:space="preserve"> </w:t>
            </w:r>
            <w:r>
              <w:rPr>
                <w:spacing w:val="-7"/>
              </w:rPr>
              <w:t>项 目</w:t>
            </w:r>
            <w:r>
              <w:rPr>
                <w:spacing w:val="-65"/>
              </w:rPr>
              <w:t xml:space="preserve"> </w:t>
            </w:r>
            <w:r>
              <w:rPr>
                <w:spacing w:val="-7"/>
              </w:rPr>
              <w:t>应</w:t>
            </w:r>
            <w:r>
              <w:rPr>
                <w:spacing w:val="-63"/>
              </w:rPr>
              <w:t xml:space="preserve"> </w:t>
            </w:r>
            <w:r>
              <w:rPr>
                <w:spacing w:val="-7"/>
              </w:rPr>
              <w:t>包</w:t>
            </w:r>
            <w:r>
              <w:rPr>
                <w:spacing w:val="-4"/>
              </w:rPr>
              <w:t>括</w:t>
            </w:r>
            <w:r>
              <w:rPr>
                <w:spacing w:val="-67"/>
              </w:rPr>
              <w:t xml:space="preserve"> </w:t>
            </w:r>
            <w:r>
              <w:rPr>
                <w:spacing w:val="-4"/>
              </w:rPr>
              <w:t>……</w:t>
            </w:r>
          </w:p>
        </w:tc>
        <w:tc>
          <w:tcPr>
            <w:tcW w:w="4929" w:type="dxa"/>
            <w:vAlign w:val="top"/>
          </w:tcPr>
          <w:p w14:paraId="0AD2874F">
            <w:pPr>
              <w:pStyle w:val="7"/>
              <w:spacing w:before="31" w:line="220" w:lineRule="auto"/>
              <w:ind w:left="105"/>
            </w:pPr>
            <w:r>
              <w:rPr>
                <w:b/>
                <w:bCs/>
                <w:color w:val="EE0000"/>
                <w:spacing w:val="-2"/>
              </w:rPr>
              <w:t>【删除】</w:t>
            </w:r>
          </w:p>
          <w:p w14:paraId="07224C9B">
            <w:pPr>
              <w:pStyle w:val="7"/>
              <w:spacing w:before="23" w:line="220" w:lineRule="auto"/>
              <w:ind w:left="131"/>
            </w:pPr>
            <w:r>
              <w:rPr>
                <w:spacing w:val="-2"/>
              </w:rPr>
              <w:t>11.2.3 安全检查标准</w:t>
            </w:r>
          </w:p>
          <w:p w14:paraId="1DC8C258">
            <w:pPr>
              <w:pStyle w:val="7"/>
              <w:spacing w:before="23" w:line="220" w:lineRule="auto"/>
              <w:ind w:left="131"/>
            </w:pPr>
            <w:r>
              <w:rPr>
                <w:spacing w:val="-3"/>
              </w:rPr>
              <w:t>1.检查表检查项目构成</w:t>
            </w:r>
          </w:p>
          <w:p w14:paraId="26130F35">
            <w:pPr>
              <w:pStyle w:val="7"/>
              <w:spacing w:before="22" w:line="241" w:lineRule="auto"/>
              <w:ind w:left="115" w:right="108" w:firstLine="38"/>
              <w:jc w:val="both"/>
            </w:pPr>
            <w:r>
              <w:rPr>
                <w:spacing w:val="-11"/>
              </w:rPr>
              <w:t>(7)“施</w:t>
            </w:r>
            <w:r>
              <w:rPr>
                <w:spacing w:val="-48"/>
              </w:rPr>
              <w:t xml:space="preserve"> </w:t>
            </w:r>
            <w:r>
              <w:rPr>
                <w:spacing w:val="-11"/>
              </w:rPr>
              <w:t>工</w:t>
            </w:r>
            <w:r>
              <w:rPr>
                <w:spacing w:val="-59"/>
              </w:rPr>
              <w:t xml:space="preserve"> </w:t>
            </w:r>
            <w:r>
              <w:rPr>
                <w:spacing w:val="-11"/>
              </w:rPr>
              <w:t>用</w:t>
            </w:r>
            <w:r>
              <w:rPr>
                <w:spacing w:val="-38"/>
              </w:rPr>
              <w:t xml:space="preserve"> </w:t>
            </w:r>
            <w:r>
              <w:rPr>
                <w:spacing w:val="-11"/>
              </w:rPr>
              <w:t>电</w:t>
            </w:r>
            <w:r>
              <w:rPr>
                <w:spacing w:val="-42"/>
              </w:rPr>
              <w:t xml:space="preserve"> </w:t>
            </w:r>
            <w:r>
              <w:rPr>
                <w:spacing w:val="-11"/>
              </w:rPr>
              <w:t>”检</w:t>
            </w:r>
            <w:r>
              <w:rPr>
                <w:spacing w:val="-61"/>
              </w:rPr>
              <w:t xml:space="preserve"> </w:t>
            </w:r>
            <w:r>
              <w:rPr>
                <w:spacing w:val="-11"/>
              </w:rPr>
              <w:t>查</w:t>
            </w:r>
            <w:r>
              <w:rPr>
                <w:spacing w:val="-61"/>
              </w:rPr>
              <w:t xml:space="preserve"> </w:t>
            </w:r>
            <w:r>
              <w:rPr>
                <w:spacing w:val="-11"/>
              </w:rPr>
              <w:t>评</w:t>
            </w:r>
            <w:r>
              <w:rPr>
                <w:spacing w:val="-58"/>
              </w:rPr>
              <w:t xml:space="preserve"> </w:t>
            </w:r>
            <w:r>
              <w:rPr>
                <w:spacing w:val="-11"/>
              </w:rPr>
              <w:t>定</w:t>
            </w:r>
            <w:r>
              <w:rPr>
                <w:spacing w:val="-45"/>
              </w:rPr>
              <w:t xml:space="preserve"> </w:t>
            </w:r>
            <w:r>
              <w:rPr>
                <w:spacing w:val="-11"/>
              </w:rPr>
              <w:t>的</w:t>
            </w:r>
            <w:r>
              <w:rPr>
                <w:spacing w:val="-63"/>
              </w:rPr>
              <w:t xml:space="preserve"> </w:t>
            </w:r>
            <w:r>
              <w:rPr>
                <w:spacing w:val="-11"/>
              </w:rPr>
              <w:t>保</w:t>
            </w:r>
            <w:r>
              <w:rPr>
                <w:spacing w:val="-60"/>
              </w:rPr>
              <w:t xml:space="preserve"> </w:t>
            </w:r>
            <w:r>
              <w:rPr>
                <w:spacing w:val="-11"/>
              </w:rPr>
              <w:t>证</w:t>
            </w:r>
            <w:r>
              <w:rPr>
                <w:spacing w:val="-60"/>
              </w:rPr>
              <w:t xml:space="preserve"> </w:t>
            </w:r>
            <w:r>
              <w:rPr>
                <w:spacing w:val="-11"/>
              </w:rPr>
              <w:t>项 目</w:t>
            </w:r>
            <w:r>
              <w:rPr>
                <w:spacing w:val="-61"/>
              </w:rPr>
              <w:t xml:space="preserve"> </w:t>
            </w:r>
            <w:r>
              <w:rPr>
                <w:spacing w:val="-11"/>
              </w:rPr>
              <w:t>应</w:t>
            </w:r>
            <w:r>
              <w:rPr>
                <w:spacing w:val="-63"/>
              </w:rPr>
              <w:t xml:space="preserve"> </w:t>
            </w:r>
            <w:r>
              <w:rPr>
                <w:spacing w:val="-11"/>
              </w:rPr>
              <w:t>包</w:t>
            </w:r>
            <w:r>
              <w:rPr>
                <w:spacing w:val="4"/>
              </w:rPr>
              <w:t>括</w:t>
            </w:r>
            <w:r>
              <w:rPr>
                <w:spacing w:val="-66"/>
              </w:rPr>
              <w:t xml:space="preserve"> </w:t>
            </w:r>
            <w:r>
              <w:rPr>
                <w:spacing w:val="4"/>
              </w:rPr>
              <w:t>……</w:t>
            </w:r>
            <w:r>
              <w:rPr>
                <w:spacing w:val="-53"/>
              </w:rPr>
              <w:t xml:space="preserve"> </w:t>
            </w:r>
            <w:r>
              <w:rPr>
                <w:spacing w:val="4"/>
              </w:rPr>
              <w:t>(8)“施工升降机”检查评定保证项目应</w:t>
            </w:r>
            <w:r>
              <w:rPr>
                <w:spacing w:val="-1"/>
              </w:rPr>
              <w:t>包括……</w:t>
            </w:r>
          </w:p>
        </w:tc>
      </w:tr>
      <w:tr w14:paraId="79820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3E9417B0">
            <w:pPr>
              <w:pStyle w:val="7"/>
              <w:spacing w:before="34" w:line="206" w:lineRule="auto"/>
              <w:ind w:left="4576"/>
            </w:pPr>
            <w:r>
              <w:rPr>
                <w:b/>
                <w:bCs/>
                <w:spacing w:val="-6"/>
              </w:rPr>
              <w:t>变化</w:t>
            </w:r>
            <w:r>
              <w:rPr>
                <w:spacing w:val="-45"/>
              </w:rPr>
              <w:t xml:space="preserve"> </w:t>
            </w:r>
            <w:r>
              <w:rPr>
                <w:b/>
                <w:bCs/>
                <w:spacing w:val="-6"/>
              </w:rPr>
              <w:t>89</w:t>
            </w:r>
          </w:p>
        </w:tc>
      </w:tr>
      <w:tr w14:paraId="35F6D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73B0797E">
            <w:pPr>
              <w:pStyle w:val="7"/>
              <w:spacing w:before="69" w:line="176" w:lineRule="auto"/>
              <w:ind w:left="2247"/>
            </w:pPr>
            <w:r>
              <w:rPr>
                <w:b/>
                <w:bCs/>
                <w:spacing w:val="-3"/>
              </w:rPr>
              <w:t>P322</w:t>
            </w:r>
          </w:p>
        </w:tc>
        <w:tc>
          <w:tcPr>
            <w:tcW w:w="4929" w:type="dxa"/>
            <w:vAlign w:val="top"/>
          </w:tcPr>
          <w:p w14:paraId="6878AAE3">
            <w:pPr>
              <w:pStyle w:val="7"/>
              <w:spacing w:before="69" w:line="176" w:lineRule="auto"/>
              <w:ind w:left="2245"/>
            </w:pPr>
            <w:r>
              <w:rPr>
                <w:b/>
                <w:bCs/>
                <w:spacing w:val="-3"/>
              </w:rPr>
              <w:t>P323</w:t>
            </w:r>
          </w:p>
        </w:tc>
      </w:tr>
      <w:tr w14:paraId="18E53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32" w:type="dxa"/>
            <w:vAlign w:val="top"/>
          </w:tcPr>
          <w:p w14:paraId="1FE993AB">
            <w:pPr>
              <w:pStyle w:val="7"/>
              <w:spacing w:before="34" w:line="221" w:lineRule="auto"/>
              <w:ind w:left="116"/>
            </w:pPr>
            <w:r>
              <w:rPr>
                <w:spacing w:val="-1"/>
              </w:rPr>
              <w:t>4)基坑施工的应急措施</w:t>
            </w:r>
          </w:p>
          <w:p w14:paraId="495335D7">
            <w:pPr>
              <w:pStyle w:val="7"/>
              <w:spacing w:before="23" w:line="232" w:lineRule="auto"/>
              <w:ind w:left="117" w:right="104" w:firstLine="38"/>
              <w:jc w:val="both"/>
            </w:pPr>
            <w:r>
              <w:rPr>
                <w:spacing w:val="-3"/>
              </w:rPr>
              <w:t>(3)如果悬臂式支护结构位移超过设计值时，应采</w:t>
            </w:r>
            <w:r>
              <w:rPr>
                <w:spacing w:val="4"/>
              </w:rPr>
              <w:t>取加设支撑或锚杆、支护墙背卸土等方法及时进</w:t>
            </w:r>
            <w:r>
              <w:rPr>
                <w:spacing w:val="1"/>
              </w:rPr>
              <w:t>行处理。</w:t>
            </w:r>
            <w:r>
              <w:rPr>
                <w:b/>
                <w:bCs/>
                <w:color w:val="EE0000"/>
                <w:spacing w:val="1"/>
              </w:rPr>
              <w:t>如果悬臂式支护结构发生深层滑动时，应及时浇筑垫层，必要时也可以加厚垫层，形成</w:t>
            </w:r>
            <w:r>
              <w:rPr>
                <w:b/>
                <w:bCs/>
                <w:color w:val="EE0000"/>
                <w:spacing w:val="-3"/>
              </w:rPr>
              <w:t>下部水平支撑。</w:t>
            </w:r>
          </w:p>
        </w:tc>
        <w:tc>
          <w:tcPr>
            <w:tcW w:w="4929" w:type="dxa"/>
            <w:vAlign w:val="top"/>
          </w:tcPr>
          <w:p w14:paraId="04638EC3">
            <w:pPr>
              <w:pStyle w:val="7"/>
              <w:spacing w:before="34" w:line="220" w:lineRule="auto"/>
              <w:ind w:left="105"/>
            </w:pPr>
            <w:r>
              <w:rPr>
                <w:b/>
                <w:bCs/>
                <w:color w:val="EE0000"/>
                <w:spacing w:val="-2"/>
              </w:rPr>
              <w:t>【删除】</w:t>
            </w:r>
          </w:p>
          <w:p w14:paraId="26D3B0E7">
            <w:pPr>
              <w:pStyle w:val="7"/>
              <w:spacing w:before="22" w:line="221" w:lineRule="auto"/>
              <w:ind w:left="114"/>
            </w:pPr>
            <w:r>
              <w:rPr>
                <w:spacing w:val="-1"/>
              </w:rPr>
              <w:t>4)基坑施工的应急措施</w:t>
            </w:r>
          </w:p>
          <w:p w14:paraId="05FB86C2">
            <w:pPr>
              <w:pStyle w:val="7"/>
              <w:spacing w:before="22" w:line="241" w:lineRule="auto"/>
              <w:ind w:left="117" w:right="106" w:firstLine="36"/>
              <w:jc w:val="both"/>
            </w:pPr>
            <w:r>
              <w:rPr>
                <w:spacing w:val="-3"/>
              </w:rPr>
              <w:t>(3)如果悬臂式支护结构位移超过设计值时，应采</w:t>
            </w:r>
            <w:r>
              <w:rPr>
                <w:spacing w:val="3"/>
              </w:rPr>
              <w:t>取加设支撑或锚杆、支护墙背卸土等方法及时进</w:t>
            </w:r>
            <w:r>
              <w:rPr>
                <w:spacing w:val="-3"/>
              </w:rPr>
              <w:t>行处理。</w:t>
            </w:r>
          </w:p>
        </w:tc>
      </w:tr>
      <w:tr w14:paraId="4AB81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17FF53B3">
            <w:pPr>
              <w:pStyle w:val="7"/>
              <w:spacing w:before="36" w:line="204" w:lineRule="auto"/>
              <w:ind w:left="4576"/>
            </w:pPr>
            <w:r>
              <w:rPr>
                <w:b/>
                <w:bCs/>
                <w:spacing w:val="-6"/>
              </w:rPr>
              <w:t>变化</w:t>
            </w:r>
            <w:r>
              <w:rPr>
                <w:spacing w:val="-45"/>
              </w:rPr>
              <w:t xml:space="preserve"> </w:t>
            </w:r>
            <w:r>
              <w:rPr>
                <w:b/>
                <w:bCs/>
                <w:spacing w:val="-6"/>
              </w:rPr>
              <w:t>97</w:t>
            </w:r>
          </w:p>
        </w:tc>
      </w:tr>
      <w:tr w14:paraId="5AF31C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3049E42C">
            <w:pPr>
              <w:pStyle w:val="7"/>
              <w:spacing w:before="71" w:line="174" w:lineRule="auto"/>
              <w:ind w:left="2247"/>
            </w:pPr>
            <w:r>
              <w:rPr>
                <w:b/>
                <w:bCs/>
                <w:spacing w:val="-3"/>
              </w:rPr>
              <w:t>P324</w:t>
            </w:r>
          </w:p>
        </w:tc>
        <w:tc>
          <w:tcPr>
            <w:tcW w:w="4929" w:type="dxa"/>
            <w:vAlign w:val="top"/>
          </w:tcPr>
          <w:p w14:paraId="6C105E88">
            <w:pPr>
              <w:pStyle w:val="7"/>
              <w:spacing w:before="71" w:line="174" w:lineRule="auto"/>
              <w:ind w:left="2245"/>
            </w:pPr>
            <w:r>
              <w:rPr>
                <w:b/>
                <w:bCs/>
                <w:spacing w:val="-3"/>
              </w:rPr>
              <w:t>P324</w:t>
            </w:r>
          </w:p>
        </w:tc>
      </w:tr>
      <w:tr w14:paraId="465A9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932" w:type="dxa"/>
            <w:vAlign w:val="top"/>
          </w:tcPr>
          <w:p w14:paraId="78846841">
            <w:pPr>
              <w:pStyle w:val="7"/>
              <w:spacing w:before="179" w:line="220" w:lineRule="auto"/>
              <w:ind w:left="122"/>
            </w:pPr>
            <w:r>
              <w:rPr>
                <w:spacing w:val="-1"/>
              </w:rPr>
              <w:t>7.人工挖孔桩施工安全控制要点</w:t>
            </w:r>
          </w:p>
          <w:p w14:paraId="7574BABF">
            <w:pPr>
              <w:pStyle w:val="7"/>
              <w:spacing w:before="21" w:line="246" w:lineRule="auto"/>
              <w:ind w:left="117" w:right="104" w:firstLine="38"/>
              <w:jc w:val="both"/>
            </w:pPr>
            <w:r>
              <w:rPr>
                <w:spacing w:val="-3"/>
              </w:rPr>
              <w:t>(4)孔口内挖出的土石方应及时运离孔口，不得堆</w:t>
            </w:r>
            <w:r>
              <w:rPr>
                <w:spacing w:val="-6"/>
              </w:rPr>
              <w:t>放在孔口四周</w:t>
            </w:r>
            <w:r>
              <w:rPr>
                <w:spacing w:val="-24"/>
              </w:rPr>
              <w:t xml:space="preserve"> </w:t>
            </w:r>
            <w:r>
              <w:rPr>
                <w:spacing w:val="-6"/>
              </w:rPr>
              <w:t>1m 范围内。</w:t>
            </w:r>
            <w:r>
              <w:rPr>
                <w:b/>
                <w:bCs/>
                <w:color w:val="EE0000"/>
                <w:spacing w:val="-6"/>
              </w:rPr>
              <w:t>机动车辆通行应远离孔</w:t>
            </w:r>
            <w:r>
              <w:rPr>
                <w:b/>
                <w:bCs/>
                <w:color w:val="EE0000"/>
                <w:spacing w:val="-7"/>
              </w:rPr>
              <w:t>口。</w:t>
            </w:r>
          </w:p>
        </w:tc>
        <w:tc>
          <w:tcPr>
            <w:tcW w:w="4929" w:type="dxa"/>
            <w:vAlign w:val="top"/>
          </w:tcPr>
          <w:p w14:paraId="42CBAF28">
            <w:pPr>
              <w:pStyle w:val="7"/>
              <w:spacing w:before="38" w:line="221" w:lineRule="auto"/>
              <w:ind w:left="105"/>
            </w:pPr>
            <w:r>
              <w:rPr>
                <w:b/>
                <w:bCs/>
                <w:color w:val="EE0000"/>
                <w:spacing w:val="-2"/>
              </w:rPr>
              <w:t>【变化】</w:t>
            </w:r>
          </w:p>
          <w:p w14:paraId="23B60B09">
            <w:pPr>
              <w:pStyle w:val="7"/>
              <w:spacing w:before="21" w:line="220" w:lineRule="auto"/>
              <w:ind w:left="120"/>
            </w:pPr>
            <w:r>
              <w:rPr>
                <w:spacing w:val="-1"/>
              </w:rPr>
              <w:t>7.人工挖孔桩施工安全控制要点</w:t>
            </w:r>
          </w:p>
          <w:p w14:paraId="44C60206">
            <w:pPr>
              <w:pStyle w:val="7"/>
              <w:spacing w:before="19" w:line="228" w:lineRule="auto"/>
              <w:ind w:left="115" w:right="106" w:firstLine="38"/>
              <w:jc w:val="both"/>
            </w:pPr>
            <w:r>
              <w:rPr>
                <w:spacing w:val="-3"/>
              </w:rPr>
              <w:t>(4)孔口内挖出的土石方应及时运离孔口，不得堆</w:t>
            </w:r>
            <w:r>
              <w:rPr>
                <w:spacing w:val="-6"/>
              </w:rPr>
              <w:t>放在孔口四周</w:t>
            </w:r>
            <w:r>
              <w:rPr>
                <w:spacing w:val="-26"/>
              </w:rPr>
              <w:t xml:space="preserve"> </w:t>
            </w:r>
            <w:r>
              <w:rPr>
                <w:spacing w:val="-6"/>
              </w:rPr>
              <w:t>1m 范围内。</w:t>
            </w:r>
            <w:r>
              <w:rPr>
                <w:b/>
                <w:bCs/>
                <w:color w:val="EE0000"/>
                <w:spacing w:val="-6"/>
              </w:rPr>
              <w:t>每节护壁均应在当日连</w:t>
            </w:r>
            <w:r>
              <w:rPr>
                <w:b/>
                <w:bCs/>
                <w:color w:val="EE0000"/>
                <w:spacing w:val="-4"/>
              </w:rPr>
              <w:t>续施工完毕。</w:t>
            </w:r>
          </w:p>
        </w:tc>
      </w:tr>
      <w:tr w14:paraId="06D56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26ED2DCD">
            <w:pPr>
              <w:pStyle w:val="7"/>
              <w:spacing w:before="39" w:line="202" w:lineRule="auto"/>
              <w:ind w:left="4576"/>
            </w:pPr>
            <w:r>
              <w:rPr>
                <w:b/>
                <w:bCs/>
                <w:spacing w:val="-6"/>
              </w:rPr>
              <w:t>变化</w:t>
            </w:r>
            <w:r>
              <w:rPr>
                <w:spacing w:val="-45"/>
              </w:rPr>
              <w:t xml:space="preserve"> </w:t>
            </w:r>
            <w:r>
              <w:rPr>
                <w:b/>
                <w:bCs/>
                <w:spacing w:val="-6"/>
              </w:rPr>
              <w:t>90</w:t>
            </w:r>
          </w:p>
        </w:tc>
      </w:tr>
      <w:tr w14:paraId="72999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932" w:type="dxa"/>
            <w:vAlign w:val="top"/>
          </w:tcPr>
          <w:p w14:paraId="0D656805">
            <w:pPr>
              <w:pStyle w:val="7"/>
              <w:spacing w:before="38" w:line="205" w:lineRule="auto"/>
              <w:ind w:left="2026"/>
            </w:pPr>
            <w:r>
              <w:rPr>
                <w:b/>
                <w:bCs/>
                <w:spacing w:val="-3"/>
              </w:rPr>
              <w:t>P324-325</w:t>
            </w:r>
          </w:p>
        </w:tc>
        <w:tc>
          <w:tcPr>
            <w:tcW w:w="4929" w:type="dxa"/>
            <w:vAlign w:val="top"/>
          </w:tcPr>
          <w:p w14:paraId="61021066">
            <w:pPr>
              <w:pStyle w:val="7"/>
              <w:spacing w:before="38" w:line="205" w:lineRule="auto"/>
              <w:ind w:left="2021"/>
            </w:pPr>
            <w:r>
              <w:rPr>
                <w:b/>
                <w:bCs/>
                <w:spacing w:val="-2"/>
              </w:rPr>
              <w:t>P325-326</w:t>
            </w:r>
          </w:p>
        </w:tc>
      </w:tr>
    </w:tbl>
    <w:p w14:paraId="2A7B973C">
      <w:pPr>
        <w:spacing w:line="69" w:lineRule="exact"/>
        <w:rPr>
          <w:rFonts w:ascii="Arial"/>
          <w:sz w:val="6"/>
        </w:rPr>
      </w:pPr>
    </w:p>
    <w:p w14:paraId="2C6C49B3">
      <w:pPr>
        <w:spacing w:line="69" w:lineRule="exact"/>
        <w:rPr>
          <w:rFonts w:ascii="Arial" w:hAnsi="Arial" w:eastAsia="Arial" w:cs="Arial"/>
          <w:sz w:val="6"/>
          <w:szCs w:val="6"/>
        </w:rPr>
        <w:sectPr>
          <w:footerReference r:id="rId31" w:type="default"/>
          <w:pgSz w:w="11906" w:h="16839"/>
          <w:pgMar w:top="1161" w:right="757" w:bottom="1190" w:left="752" w:header="426" w:footer="397"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29"/>
      </w:tblGrid>
      <w:tr w14:paraId="498D5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5" w:hRule="atLeast"/>
        </w:trPr>
        <w:tc>
          <w:tcPr>
            <w:tcW w:w="4932" w:type="dxa"/>
            <w:vAlign w:val="top"/>
          </w:tcPr>
          <w:p w14:paraId="50DC3C8D">
            <w:pPr>
              <w:spacing w:line="318" w:lineRule="auto"/>
              <w:rPr>
                <w:rFonts w:ascii="Arial"/>
                <w:sz w:val="21"/>
              </w:rPr>
            </w:pPr>
          </w:p>
          <w:p w14:paraId="33D632A5">
            <w:pPr>
              <w:spacing w:line="319" w:lineRule="auto"/>
              <w:rPr>
                <w:rFonts w:ascii="Arial"/>
                <w:sz w:val="21"/>
              </w:rPr>
            </w:pPr>
          </w:p>
          <w:p w14:paraId="200F8A16">
            <w:pPr>
              <w:spacing w:line="319" w:lineRule="auto"/>
              <w:rPr>
                <w:rFonts w:ascii="Arial"/>
                <w:sz w:val="21"/>
              </w:rPr>
            </w:pPr>
          </w:p>
          <w:p w14:paraId="5D088A2A">
            <w:pPr>
              <w:pStyle w:val="7"/>
              <w:spacing w:before="71" w:line="219" w:lineRule="auto"/>
              <w:ind w:left="121"/>
            </w:pPr>
            <w:r>
              <w:rPr>
                <w:spacing w:val="-2"/>
              </w:rPr>
              <w:t>3.钢管脚手架的搭设</w:t>
            </w:r>
          </w:p>
          <w:p w14:paraId="70ACBC0F">
            <w:pPr>
              <w:pStyle w:val="7"/>
              <w:spacing w:before="24" w:line="232" w:lineRule="auto"/>
              <w:ind w:left="123"/>
            </w:pPr>
            <w:r>
              <w:rPr>
                <w:spacing w:val="-3"/>
              </w:rPr>
              <w:t>（1</w:t>
            </w:r>
            <w:r>
              <w:rPr>
                <w:spacing w:val="-21"/>
              </w:rPr>
              <w:t>）</w:t>
            </w:r>
            <w:r>
              <w:rPr>
                <w:spacing w:val="-63"/>
              </w:rPr>
              <w:t xml:space="preserve"> </w:t>
            </w:r>
            <w:r>
              <w:rPr>
                <w:spacing w:val="-21"/>
              </w:rPr>
              <w:t>～（</w:t>
            </w:r>
            <w:r>
              <w:rPr>
                <w:spacing w:val="-3"/>
              </w:rPr>
              <w:t>11）</w:t>
            </w:r>
          </w:p>
          <w:p w14:paraId="0B56A9C9">
            <w:pPr>
              <w:pStyle w:val="7"/>
              <w:spacing w:before="8" w:line="220" w:lineRule="auto"/>
              <w:ind w:left="107"/>
            </w:pPr>
            <w:r>
              <w:rPr>
                <w:b/>
                <w:bCs/>
                <w:color w:val="EE0000"/>
                <w:spacing w:val="-2"/>
              </w:rPr>
              <w:t>【删除】</w:t>
            </w:r>
          </w:p>
          <w:p w14:paraId="3B77995C">
            <w:pPr>
              <w:pStyle w:val="7"/>
              <w:spacing w:before="21" w:line="231" w:lineRule="auto"/>
              <w:ind w:left="117" w:right="106" w:firstLine="38"/>
            </w:pPr>
            <w:r>
              <w:rPr>
                <w:b/>
                <w:bCs/>
                <w:color w:val="EE0000"/>
                <w:spacing w:val="4"/>
              </w:rPr>
              <w:t>(3)单排脚手架的横向水平杆不应设置在下列部</w:t>
            </w:r>
            <w:r>
              <w:rPr>
                <w:b/>
                <w:bCs/>
                <w:color w:val="EE0000"/>
                <w:spacing w:val="-7"/>
              </w:rPr>
              <w:t>位：</w:t>
            </w:r>
          </w:p>
          <w:p w14:paraId="5D116CE0">
            <w:pPr>
              <w:pStyle w:val="7"/>
              <w:spacing w:before="19" w:line="218" w:lineRule="auto"/>
              <w:ind w:left="116"/>
            </w:pPr>
            <w:r>
              <w:rPr>
                <w:b/>
                <w:bCs/>
                <w:color w:val="EE0000"/>
                <w:spacing w:val="-3"/>
              </w:rPr>
              <w:t>①设计上不许留脚手眼的部位；</w:t>
            </w:r>
          </w:p>
          <w:p w14:paraId="7BD2916D">
            <w:pPr>
              <w:pStyle w:val="7"/>
              <w:spacing w:before="25" w:line="230" w:lineRule="auto"/>
              <w:ind w:left="116" w:right="104" w:hanging="1"/>
            </w:pPr>
            <w:r>
              <w:rPr>
                <w:b/>
                <w:bCs/>
                <w:color w:val="EE0000"/>
                <w:spacing w:val="-2"/>
              </w:rPr>
              <w:t>②过梁上与过梁两端成</w:t>
            </w:r>
            <w:r>
              <w:rPr>
                <w:color w:val="EE0000"/>
                <w:spacing w:val="-31"/>
              </w:rPr>
              <w:t xml:space="preserve"> </w:t>
            </w:r>
            <w:r>
              <w:rPr>
                <w:b/>
                <w:bCs/>
                <w:color w:val="EE0000"/>
                <w:spacing w:val="-2"/>
              </w:rPr>
              <w:t>60°的三角形范围内及过</w:t>
            </w:r>
            <w:r>
              <w:rPr>
                <w:b/>
                <w:bCs/>
                <w:color w:val="EE0000"/>
                <w:spacing w:val="-6"/>
              </w:rPr>
              <w:t>梁净跨度</w:t>
            </w:r>
            <w:r>
              <w:rPr>
                <w:color w:val="EE0000"/>
                <w:spacing w:val="-30"/>
              </w:rPr>
              <w:t xml:space="preserve"> </w:t>
            </w:r>
            <w:r>
              <w:rPr>
                <w:b/>
                <w:bCs/>
                <w:color w:val="EE0000"/>
                <w:spacing w:val="-6"/>
              </w:rPr>
              <w:t>1/2</w:t>
            </w:r>
            <w:r>
              <w:rPr>
                <w:color w:val="EE0000"/>
                <w:spacing w:val="-29"/>
              </w:rPr>
              <w:t xml:space="preserve"> </w:t>
            </w:r>
            <w:r>
              <w:rPr>
                <w:b/>
                <w:bCs/>
                <w:color w:val="EE0000"/>
                <w:spacing w:val="-6"/>
              </w:rPr>
              <w:t>的高度范围内；</w:t>
            </w:r>
          </w:p>
          <w:p w14:paraId="64B9D75D">
            <w:pPr>
              <w:pStyle w:val="7"/>
              <w:spacing w:before="22" w:line="230" w:lineRule="auto"/>
              <w:ind w:left="116" w:right="100" w:hanging="1"/>
            </w:pPr>
            <w:r>
              <w:rPr>
                <w:b/>
                <w:bCs/>
                <w:color w:val="EE0000"/>
                <w:spacing w:val="-6"/>
              </w:rPr>
              <w:t>③宽度小于</w:t>
            </w:r>
            <w:r>
              <w:rPr>
                <w:color w:val="EE0000"/>
                <w:spacing w:val="-28"/>
              </w:rPr>
              <w:t xml:space="preserve"> </w:t>
            </w:r>
            <w:r>
              <w:rPr>
                <w:b/>
                <w:bCs/>
                <w:color w:val="EE0000"/>
                <w:spacing w:val="-6"/>
              </w:rPr>
              <w:t>1m</w:t>
            </w:r>
            <w:r>
              <w:rPr>
                <w:color w:val="EE0000"/>
                <w:spacing w:val="27"/>
              </w:rPr>
              <w:t xml:space="preserve"> </w:t>
            </w:r>
            <w:r>
              <w:rPr>
                <w:b/>
                <w:bCs/>
                <w:color w:val="EE0000"/>
                <w:spacing w:val="-6"/>
              </w:rPr>
              <w:t>的窗间墙；120mm</w:t>
            </w:r>
            <w:r>
              <w:rPr>
                <w:color w:val="EE0000"/>
                <w:spacing w:val="-42"/>
              </w:rPr>
              <w:t xml:space="preserve"> </w:t>
            </w:r>
            <w:r>
              <w:rPr>
                <w:b/>
                <w:bCs/>
                <w:color w:val="EE0000"/>
                <w:spacing w:val="-6"/>
              </w:rPr>
              <w:t>厚墙、料石墙、</w:t>
            </w:r>
            <w:r>
              <w:rPr>
                <w:b/>
                <w:bCs/>
                <w:color w:val="EE0000"/>
                <w:spacing w:val="-3"/>
              </w:rPr>
              <w:t>清水墙和独立柱；</w:t>
            </w:r>
          </w:p>
          <w:p w14:paraId="26E1078B">
            <w:pPr>
              <w:pStyle w:val="7"/>
              <w:spacing w:before="23" w:line="218" w:lineRule="auto"/>
              <w:ind w:left="115"/>
            </w:pPr>
            <w:r>
              <w:rPr>
                <w:b/>
                <w:bCs/>
                <w:color w:val="EE0000"/>
                <w:spacing w:val="-4"/>
              </w:rPr>
              <w:t>④梁或梁垫下及其左右</w:t>
            </w:r>
            <w:r>
              <w:rPr>
                <w:color w:val="EE0000"/>
                <w:spacing w:val="-32"/>
              </w:rPr>
              <w:t xml:space="preserve"> </w:t>
            </w:r>
            <w:r>
              <w:rPr>
                <w:b/>
                <w:bCs/>
                <w:color w:val="EE0000"/>
                <w:spacing w:val="-4"/>
              </w:rPr>
              <w:t>500mm</w:t>
            </w:r>
            <w:r>
              <w:rPr>
                <w:color w:val="EE0000"/>
                <w:spacing w:val="-41"/>
              </w:rPr>
              <w:t xml:space="preserve"> </w:t>
            </w:r>
            <w:r>
              <w:rPr>
                <w:b/>
                <w:bCs/>
                <w:color w:val="EE0000"/>
                <w:spacing w:val="-4"/>
              </w:rPr>
              <w:t>范围内；</w:t>
            </w:r>
          </w:p>
          <w:p w14:paraId="0DD81500">
            <w:pPr>
              <w:pStyle w:val="7"/>
              <w:spacing w:before="26" w:line="228" w:lineRule="auto"/>
              <w:ind w:left="117" w:right="106" w:hanging="2"/>
            </w:pPr>
            <w:r>
              <w:rPr>
                <w:b/>
                <w:bCs/>
                <w:color w:val="EE0000"/>
                <w:spacing w:val="-3"/>
              </w:rPr>
              <w:t>⑤砖砌体门窗洞口两侧</w:t>
            </w:r>
            <w:r>
              <w:rPr>
                <w:color w:val="EE0000"/>
                <w:spacing w:val="-22"/>
              </w:rPr>
              <w:t xml:space="preserve"> </w:t>
            </w:r>
            <w:r>
              <w:rPr>
                <w:b/>
                <w:bCs/>
                <w:color w:val="EE0000"/>
                <w:spacing w:val="-3"/>
              </w:rPr>
              <w:t>200mm</w:t>
            </w:r>
            <w:r>
              <w:rPr>
                <w:color w:val="EE0000"/>
                <w:spacing w:val="53"/>
              </w:rPr>
              <w:t xml:space="preserve"> </w:t>
            </w:r>
            <w:r>
              <w:rPr>
                <w:b/>
                <w:bCs/>
                <w:color w:val="EE0000"/>
                <w:spacing w:val="-3"/>
              </w:rPr>
              <w:t>(石砌体为</w:t>
            </w:r>
            <w:r>
              <w:rPr>
                <w:color w:val="EE0000"/>
                <w:spacing w:val="-40"/>
              </w:rPr>
              <w:t xml:space="preserve"> </w:t>
            </w:r>
            <w:r>
              <w:rPr>
                <w:b/>
                <w:bCs/>
                <w:color w:val="EE0000"/>
                <w:spacing w:val="-3"/>
              </w:rPr>
              <w:t>300mm)</w:t>
            </w:r>
            <w:r>
              <w:rPr>
                <w:b/>
                <w:bCs/>
                <w:color w:val="EE0000"/>
                <w:spacing w:val="-2"/>
              </w:rPr>
              <w:t>和转角处</w:t>
            </w:r>
            <w:r>
              <w:rPr>
                <w:color w:val="EE0000"/>
                <w:spacing w:val="-50"/>
              </w:rPr>
              <w:t xml:space="preserve"> </w:t>
            </w:r>
            <w:r>
              <w:rPr>
                <w:b/>
                <w:bCs/>
                <w:color w:val="EE0000"/>
                <w:spacing w:val="-2"/>
              </w:rPr>
              <w:t>450mm(石砌体为</w:t>
            </w:r>
            <w:r>
              <w:rPr>
                <w:color w:val="EE0000"/>
                <w:spacing w:val="-2"/>
              </w:rPr>
              <w:t xml:space="preserve"> </w:t>
            </w:r>
            <w:r>
              <w:rPr>
                <w:b/>
                <w:bCs/>
                <w:color w:val="EE0000"/>
                <w:spacing w:val="-2"/>
              </w:rPr>
              <w:t>600mm)</w:t>
            </w:r>
            <w:r>
              <w:rPr>
                <w:color w:val="EE0000"/>
                <w:spacing w:val="-2"/>
              </w:rPr>
              <w:t xml:space="preserve"> </w:t>
            </w:r>
            <w:r>
              <w:rPr>
                <w:b/>
                <w:bCs/>
                <w:color w:val="EE0000"/>
                <w:spacing w:val="-2"/>
              </w:rPr>
              <w:t>范围内；</w:t>
            </w:r>
          </w:p>
          <w:p w14:paraId="19C1C2D8">
            <w:pPr>
              <w:pStyle w:val="7"/>
              <w:spacing w:before="28" w:line="229" w:lineRule="auto"/>
              <w:ind w:left="116" w:right="104" w:hanging="1"/>
            </w:pPr>
            <w:r>
              <w:rPr>
                <w:b/>
                <w:bCs/>
                <w:color w:val="EE0000"/>
                <w:spacing w:val="1"/>
              </w:rPr>
              <w:t>⑥独立或附墙砖柱，空斗砖墙、加气块墙等轻质</w:t>
            </w:r>
            <w:r>
              <w:rPr>
                <w:b/>
                <w:bCs/>
                <w:color w:val="EE0000"/>
                <w:spacing w:val="-5"/>
              </w:rPr>
              <w:t>墙体；</w:t>
            </w:r>
          </w:p>
          <w:p w14:paraId="246A2C60">
            <w:pPr>
              <w:pStyle w:val="7"/>
              <w:spacing w:before="20" w:line="230" w:lineRule="auto"/>
              <w:ind w:left="107" w:right="324" w:firstLine="8"/>
            </w:pPr>
            <w:r>
              <w:rPr>
                <w:b/>
                <w:bCs/>
                <w:color w:val="EE0000"/>
                <w:spacing w:val="-5"/>
              </w:rPr>
              <w:t>⑦砌筑砂浆强度等级小于或等于</w:t>
            </w:r>
            <w:r>
              <w:rPr>
                <w:color w:val="EE0000"/>
                <w:spacing w:val="-44"/>
              </w:rPr>
              <w:t xml:space="preserve"> </w:t>
            </w:r>
            <w:r>
              <w:rPr>
                <w:b/>
                <w:bCs/>
                <w:color w:val="EE0000"/>
                <w:spacing w:val="-5"/>
              </w:rPr>
              <w:t>M2.5</w:t>
            </w:r>
            <w:r>
              <w:rPr>
                <w:color w:val="EE0000"/>
                <w:spacing w:val="-31"/>
              </w:rPr>
              <w:t xml:space="preserve"> </w:t>
            </w:r>
            <w:r>
              <w:rPr>
                <w:b/>
                <w:bCs/>
                <w:color w:val="EE0000"/>
                <w:spacing w:val="-5"/>
              </w:rPr>
              <w:t>的砖墙。</w:t>
            </w:r>
            <w:r>
              <w:rPr>
                <w:color w:val="EE0000"/>
              </w:rPr>
              <w:t xml:space="preserve"> </w:t>
            </w:r>
            <w:r>
              <w:rPr>
                <w:b/>
                <w:bCs/>
                <w:color w:val="EE0000"/>
                <w:spacing w:val="-2"/>
              </w:rPr>
              <w:t>【删除】</w:t>
            </w:r>
          </w:p>
          <w:p w14:paraId="6C567C03">
            <w:pPr>
              <w:pStyle w:val="7"/>
              <w:spacing w:before="26" w:line="237" w:lineRule="auto"/>
              <w:ind w:left="116" w:right="104" w:firstLine="39"/>
            </w:pPr>
            <w:r>
              <w:rPr>
                <w:b/>
                <w:bCs/>
                <w:color w:val="EE0000"/>
                <w:spacing w:val="-5"/>
              </w:rPr>
              <w:t>(7)冲压钢脚手板、木脚手板、竹串片脚手</w:t>
            </w:r>
            <w:r>
              <w:rPr>
                <w:b/>
                <w:bCs/>
                <w:color w:val="EE0000"/>
                <w:spacing w:val="-6"/>
              </w:rPr>
              <w:t>板等，</w:t>
            </w:r>
            <w:r>
              <w:rPr>
                <w:b/>
                <w:bCs/>
                <w:color w:val="EE0000"/>
                <w:spacing w:val="-4"/>
              </w:rPr>
              <w:t>应设置在三根横向水平杆上。当</w:t>
            </w:r>
            <w:r>
              <w:rPr>
                <w:color w:val="EE0000"/>
                <w:spacing w:val="-4"/>
              </w:rPr>
              <w:t xml:space="preserve"> </w:t>
            </w:r>
            <w:r>
              <w:rPr>
                <w:b/>
                <w:bCs/>
                <w:color w:val="EE0000"/>
                <w:spacing w:val="-4"/>
              </w:rPr>
              <w:t>脚手板长度小于</w:t>
            </w:r>
            <w:r>
              <w:rPr>
                <w:b/>
                <w:bCs/>
                <w:color w:val="EE0000"/>
                <w:spacing w:val="-2"/>
              </w:rPr>
              <w:t>2m</w:t>
            </w:r>
            <w:r>
              <w:rPr>
                <w:color w:val="EE0000"/>
                <w:spacing w:val="-35"/>
              </w:rPr>
              <w:t xml:space="preserve"> </w:t>
            </w:r>
            <w:r>
              <w:rPr>
                <w:b/>
                <w:bCs/>
                <w:color w:val="EE0000"/>
                <w:spacing w:val="-2"/>
              </w:rPr>
              <w:t>时，可采用两根横向水平杆支撑，但应将脚手</w:t>
            </w:r>
            <w:r>
              <w:rPr>
                <w:b/>
                <w:bCs/>
                <w:color w:val="EE0000"/>
                <w:spacing w:val="1"/>
              </w:rPr>
              <w:t>板两端与其可靠固定，严防倾翻。此三种脚手板的铺设应采用对接平铺或搭接铺设。脚手板对接</w:t>
            </w:r>
            <w:r>
              <w:rPr>
                <w:b/>
                <w:bCs/>
                <w:color w:val="EE0000"/>
                <w:spacing w:val="-4"/>
              </w:rPr>
              <w:t>平铺时，接头</w:t>
            </w:r>
            <w:r>
              <w:rPr>
                <w:color w:val="EE0000"/>
                <w:spacing w:val="-4"/>
              </w:rPr>
              <w:t xml:space="preserve"> </w:t>
            </w:r>
            <w:r>
              <w:rPr>
                <w:b/>
                <w:bCs/>
                <w:color w:val="EE0000"/>
                <w:spacing w:val="-4"/>
              </w:rPr>
              <w:t>处必须设两根横向水平杆，脚手板</w:t>
            </w:r>
            <w:r>
              <w:rPr>
                <w:b/>
                <w:bCs/>
                <w:color w:val="EE0000"/>
                <w:spacing w:val="2"/>
              </w:rPr>
              <w:t>外伸长应取</w:t>
            </w:r>
            <w:r>
              <w:rPr>
                <w:color w:val="EE0000"/>
                <w:spacing w:val="-21"/>
              </w:rPr>
              <w:t xml:space="preserve"> </w:t>
            </w:r>
            <w:r>
              <w:rPr>
                <w:b/>
                <w:bCs/>
                <w:color w:val="EE0000"/>
                <w:spacing w:val="2"/>
              </w:rPr>
              <w:t>130~150</w:t>
            </w:r>
            <w:r>
              <w:rPr>
                <w:b/>
                <w:bCs/>
                <w:color w:val="EE0000"/>
              </w:rPr>
              <w:t>mm</w:t>
            </w:r>
            <w:r>
              <w:rPr>
                <w:b/>
                <w:bCs/>
                <w:color w:val="EE0000"/>
                <w:spacing w:val="2"/>
              </w:rPr>
              <w:t>,</w:t>
            </w:r>
            <w:r>
              <w:rPr>
                <w:color w:val="EE0000"/>
                <w:spacing w:val="2"/>
              </w:rPr>
              <w:t xml:space="preserve"> </w:t>
            </w:r>
            <w:r>
              <w:rPr>
                <w:b/>
                <w:bCs/>
                <w:color w:val="EE0000"/>
                <w:spacing w:val="2"/>
              </w:rPr>
              <w:t>两块脚手板外伸长度之</w:t>
            </w:r>
            <w:r>
              <w:rPr>
                <w:b/>
                <w:bCs/>
                <w:color w:val="EE0000"/>
                <w:spacing w:val="-6"/>
              </w:rPr>
              <w:t>和</w:t>
            </w:r>
            <w:r>
              <w:rPr>
                <w:color w:val="EE0000"/>
                <w:spacing w:val="-6"/>
              </w:rPr>
              <w:t xml:space="preserve"> </w:t>
            </w:r>
            <w:r>
              <w:rPr>
                <w:b/>
                <w:bCs/>
                <w:color w:val="EE0000"/>
                <w:spacing w:val="-6"/>
              </w:rPr>
              <w:t>不应大于</w:t>
            </w:r>
            <w:r>
              <w:rPr>
                <w:color w:val="EE0000"/>
                <w:spacing w:val="-35"/>
              </w:rPr>
              <w:t xml:space="preserve"> </w:t>
            </w:r>
            <w:r>
              <w:rPr>
                <w:b/>
                <w:bCs/>
                <w:color w:val="EE0000"/>
                <w:spacing w:val="-6"/>
              </w:rPr>
              <w:t>300mm;</w:t>
            </w:r>
            <w:r>
              <w:rPr>
                <w:color w:val="EE0000"/>
                <w:spacing w:val="-6"/>
              </w:rPr>
              <w:t xml:space="preserve">  </w:t>
            </w:r>
            <w:r>
              <w:rPr>
                <w:b/>
                <w:bCs/>
                <w:color w:val="EE0000"/>
                <w:spacing w:val="-6"/>
              </w:rPr>
              <w:t>脚手板搭接铺设时，接头必</w:t>
            </w:r>
            <w:r>
              <w:rPr>
                <w:b/>
                <w:bCs/>
                <w:color w:val="EE0000"/>
                <w:spacing w:val="-2"/>
              </w:rPr>
              <w:t>须支在横向水平杆上，搭接长度不应小于</w:t>
            </w:r>
            <w:r>
              <w:rPr>
                <w:color w:val="EE0000"/>
                <w:spacing w:val="-35"/>
              </w:rPr>
              <w:t xml:space="preserve"> </w:t>
            </w:r>
            <w:r>
              <w:rPr>
                <w:b/>
                <w:bCs/>
                <w:color w:val="EE0000"/>
                <w:spacing w:val="-2"/>
              </w:rPr>
              <w:t>200mm,</w:t>
            </w:r>
            <w:r>
              <w:rPr>
                <w:b/>
                <w:bCs/>
                <w:color w:val="EE0000"/>
                <w:spacing w:val="-4"/>
              </w:rPr>
              <w:t>其伸出横向水平杆的长度不应小于</w:t>
            </w:r>
            <w:r>
              <w:rPr>
                <w:color w:val="EE0000"/>
                <w:spacing w:val="-14"/>
              </w:rPr>
              <w:t xml:space="preserve"> </w:t>
            </w:r>
            <w:r>
              <w:rPr>
                <w:b/>
                <w:bCs/>
                <w:color w:val="EE0000"/>
                <w:spacing w:val="-4"/>
              </w:rPr>
              <w:t>100mm。</w:t>
            </w:r>
          </w:p>
          <w:p w14:paraId="10276AF4">
            <w:pPr>
              <w:pStyle w:val="7"/>
              <w:spacing w:before="24" w:line="221" w:lineRule="auto"/>
              <w:ind w:left="107"/>
            </w:pPr>
            <w:r>
              <w:rPr>
                <w:b/>
                <w:bCs/>
                <w:color w:val="EE0000"/>
                <w:spacing w:val="-2"/>
              </w:rPr>
              <w:t>【变化】</w:t>
            </w:r>
          </w:p>
          <w:p w14:paraId="77C3E92A">
            <w:pPr>
              <w:pStyle w:val="7"/>
              <w:spacing w:before="19"/>
              <w:ind w:left="115" w:right="104" w:firstLine="40"/>
              <w:jc w:val="both"/>
            </w:pPr>
            <w:r>
              <w:rPr>
                <w:b/>
                <w:bCs/>
                <w:color w:val="EE0000"/>
                <w:spacing w:val="-2"/>
              </w:rPr>
              <w:t>(10)对高度</w:t>
            </w:r>
            <w:r>
              <w:rPr>
                <w:color w:val="EE0000"/>
                <w:spacing w:val="-30"/>
              </w:rPr>
              <w:t xml:space="preserve"> </w:t>
            </w:r>
            <w:r>
              <w:rPr>
                <w:b/>
                <w:bCs/>
                <w:color w:val="EE0000"/>
                <w:spacing w:val="-2"/>
              </w:rPr>
              <w:t>24m</w:t>
            </w:r>
            <w:r>
              <w:rPr>
                <w:color w:val="EE0000"/>
                <w:spacing w:val="-45"/>
              </w:rPr>
              <w:t xml:space="preserve"> </w:t>
            </w:r>
            <w:r>
              <w:rPr>
                <w:b/>
                <w:bCs/>
                <w:color w:val="EE0000"/>
                <w:spacing w:val="-2"/>
              </w:rPr>
              <w:t>及以下的单、双排脚手架，宜采</w:t>
            </w:r>
            <w:r>
              <w:rPr>
                <w:b/>
                <w:bCs/>
                <w:color w:val="EE0000"/>
                <w:spacing w:val="1"/>
              </w:rPr>
              <w:t>用刚性连墙件与建筑物可靠连接，亦可采用钢筋与顶撑配合使用的附墙连接方式。严禁使用只有</w:t>
            </w:r>
            <w:r>
              <w:rPr>
                <w:b/>
                <w:bCs/>
                <w:color w:val="EE0000"/>
                <w:spacing w:val="-2"/>
              </w:rPr>
              <w:t>钢筋的柔性连墙件。对高度</w:t>
            </w:r>
            <w:r>
              <w:rPr>
                <w:color w:val="EE0000"/>
                <w:spacing w:val="-29"/>
              </w:rPr>
              <w:t xml:space="preserve"> </w:t>
            </w:r>
            <w:r>
              <w:rPr>
                <w:b/>
                <w:bCs/>
                <w:color w:val="EE0000"/>
                <w:spacing w:val="-2"/>
              </w:rPr>
              <w:t>24m</w:t>
            </w:r>
            <w:r>
              <w:rPr>
                <w:color w:val="EE0000"/>
                <w:spacing w:val="-2"/>
              </w:rPr>
              <w:t xml:space="preserve"> </w:t>
            </w:r>
            <w:r>
              <w:rPr>
                <w:b/>
                <w:bCs/>
                <w:color w:val="EE0000"/>
                <w:spacing w:val="-2"/>
              </w:rPr>
              <w:t>以上的双排脚手架，必须采用刚性连墙件与建筑物可靠连接。</w:t>
            </w:r>
          </w:p>
        </w:tc>
        <w:tc>
          <w:tcPr>
            <w:tcW w:w="4929" w:type="dxa"/>
            <w:vAlign w:val="top"/>
          </w:tcPr>
          <w:p w14:paraId="32406119">
            <w:pPr>
              <w:pStyle w:val="7"/>
              <w:spacing w:before="36" w:line="221" w:lineRule="auto"/>
              <w:ind w:left="105"/>
            </w:pPr>
            <w:r>
              <w:rPr>
                <w:b/>
                <w:bCs/>
                <w:color w:val="EE0000"/>
                <w:spacing w:val="-2"/>
              </w:rPr>
              <w:t>【变化】</w:t>
            </w:r>
          </w:p>
          <w:p w14:paraId="71F25332">
            <w:pPr>
              <w:pStyle w:val="7"/>
              <w:spacing w:before="21" w:line="219" w:lineRule="auto"/>
              <w:ind w:left="119"/>
            </w:pPr>
            <w:r>
              <w:rPr>
                <w:spacing w:val="-2"/>
              </w:rPr>
              <w:t>3.钢管脚手架的搭设</w:t>
            </w:r>
          </w:p>
          <w:p w14:paraId="6F361957">
            <w:pPr>
              <w:pStyle w:val="7"/>
              <w:spacing w:before="24" w:line="232" w:lineRule="auto"/>
              <w:ind w:left="121"/>
            </w:pPr>
            <w:r>
              <w:rPr>
                <w:spacing w:val="-4"/>
              </w:rPr>
              <w:t>（1</w:t>
            </w:r>
            <w:r>
              <w:rPr>
                <w:spacing w:val="-21"/>
              </w:rPr>
              <w:t>）</w:t>
            </w:r>
            <w:r>
              <w:rPr>
                <w:spacing w:val="-62"/>
              </w:rPr>
              <w:t xml:space="preserve"> </w:t>
            </w:r>
            <w:r>
              <w:rPr>
                <w:spacing w:val="-21"/>
              </w:rPr>
              <w:t>～（</w:t>
            </w:r>
            <w:r>
              <w:rPr>
                <w:spacing w:val="-4"/>
              </w:rPr>
              <w:t>9）</w:t>
            </w:r>
          </w:p>
          <w:p w14:paraId="175D4704">
            <w:pPr>
              <w:pStyle w:val="7"/>
              <w:spacing w:before="8" w:line="232" w:lineRule="auto"/>
              <w:ind w:left="114" w:right="106" w:firstLine="39"/>
            </w:pPr>
            <w:r>
              <w:rPr>
                <w:spacing w:val="-3"/>
              </w:rPr>
              <w:t>(1)底座、垫板均应准确地放在定位线上；垫板应</w:t>
            </w:r>
            <w:r>
              <w:rPr>
                <w:spacing w:val="-1"/>
              </w:rPr>
              <w:t>采用长度不少于</w:t>
            </w:r>
            <w:r>
              <w:rPr>
                <w:spacing w:val="-29"/>
              </w:rPr>
              <w:t xml:space="preserve"> </w:t>
            </w:r>
            <w:r>
              <w:rPr>
                <w:spacing w:val="-1"/>
              </w:rPr>
              <w:t>2</w:t>
            </w:r>
            <w:r>
              <w:rPr>
                <w:spacing w:val="-46"/>
              </w:rPr>
              <w:t xml:space="preserve"> </w:t>
            </w:r>
            <w:r>
              <w:rPr>
                <w:spacing w:val="-1"/>
              </w:rPr>
              <w:t>跨、厚度不小于</w:t>
            </w:r>
            <w:r>
              <w:rPr>
                <w:spacing w:val="-42"/>
              </w:rPr>
              <w:t xml:space="preserve"> </w:t>
            </w:r>
            <w:r>
              <w:rPr>
                <w:spacing w:val="-1"/>
              </w:rPr>
              <w:t>50mm、宽度不</w:t>
            </w:r>
            <w:r>
              <w:rPr>
                <w:spacing w:val="-4"/>
              </w:rPr>
              <w:t>小于</w:t>
            </w:r>
            <w:r>
              <w:rPr>
                <w:spacing w:val="-40"/>
              </w:rPr>
              <w:t xml:space="preserve"> </w:t>
            </w:r>
            <w:r>
              <w:rPr>
                <w:spacing w:val="-4"/>
              </w:rPr>
              <w:t>200mm</w:t>
            </w:r>
            <w:r>
              <w:rPr>
                <w:spacing w:val="-31"/>
              </w:rPr>
              <w:t xml:space="preserve"> </w:t>
            </w:r>
            <w:r>
              <w:rPr>
                <w:spacing w:val="-4"/>
              </w:rPr>
              <w:t>的木垫板。</w:t>
            </w:r>
          </w:p>
          <w:p w14:paraId="6958EA66">
            <w:pPr>
              <w:pStyle w:val="7"/>
              <w:spacing w:before="23" w:line="233" w:lineRule="auto"/>
              <w:ind w:left="115" w:right="28" w:firstLine="38"/>
            </w:pPr>
            <w:r>
              <w:rPr>
                <w:spacing w:val="-9"/>
              </w:rPr>
              <w:t>(2)严禁将支撑脚手架、缆风绳、混凝土输送泵管、</w:t>
            </w:r>
            <w:r>
              <w:rPr>
                <w:spacing w:val="9"/>
              </w:rPr>
              <w:t>卸料平台及大型设备的支承 件等固定在作业脚</w:t>
            </w:r>
            <w:r>
              <w:rPr>
                <w:spacing w:val="-1"/>
              </w:rPr>
              <w:t>手架上。严禁在作业脚手架上悬挂起重设备。</w:t>
            </w:r>
          </w:p>
          <w:p w14:paraId="71B90A78">
            <w:pPr>
              <w:pStyle w:val="7"/>
              <w:spacing w:before="25" w:line="230" w:lineRule="auto"/>
              <w:ind w:left="118" w:right="106" w:firstLine="35"/>
            </w:pPr>
            <w:r>
              <w:rPr>
                <w:spacing w:val="-3"/>
              </w:rPr>
              <w:t>(3)纵向水平杆应设置在立杆内侧，其长度不应小</w:t>
            </w:r>
            <w:r>
              <w:rPr>
                <w:spacing w:val="-8"/>
              </w:rPr>
              <w:t>于</w:t>
            </w:r>
            <w:r>
              <w:rPr>
                <w:spacing w:val="-45"/>
              </w:rPr>
              <w:t xml:space="preserve"> </w:t>
            </w:r>
            <w:r>
              <w:rPr>
                <w:spacing w:val="-8"/>
              </w:rPr>
              <w:t>3</w:t>
            </w:r>
            <w:r>
              <w:rPr>
                <w:spacing w:val="-46"/>
              </w:rPr>
              <w:t xml:space="preserve"> </w:t>
            </w:r>
            <w:r>
              <w:rPr>
                <w:spacing w:val="-8"/>
              </w:rPr>
              <w:t>跨。</w:t>
            </w:r>
          </w:p>
          <w:p w14:paraId="0E87EB9F">
            <w:pPr>
              <w:pStyle w:val="7"/>
              <w:spacing w:before="21" w:line="239" w:lineRule="auto"/>
              <w:ind w:left="114" w:right="106" w:firstLine="39"/>
            </w:pPr>
            <w:r>
              <w:rPr>
                <w:spacing w:val="-4"/>
              </w:rPr>
              <w:t>(4)纵向水平杆接长应采用对接扣件连接或搭接。</w:t>
            </w:r>
            <w:r>
              <w:rPr>
                <w:spacing w:val="-2"/>
              </w:rPr>
              <w:t>纵向水平杆的对接扣件应交错 布置：两根相邻纵</w:t>
            </w:r>
            <w:r>
              <w:rPr>
                <w:spacing w:val="4"/>
              </w:rPr>
              <w:t>向水平杆的接头不应设置在同步或同跨内；</w:t>
            </w:r>
            <w:r>
              <w:rPr>
                <w:spacing w:val="3"/>
              </w:rPr>
              <w:t>不同</w:t>
            </w:r>
            <w:r>
              <w:rPr>
                <w:spacing w:val="4"/>
              </w:rPr>
              <w:t>步或不同跨两个相邻接头在水平方向错开的</w:t>
            </w:r>
            <w:r>
              <w:rPr>
                <w:spacing w:val="3"/>
              </w:rPr>
              <w:t>距离</w:t>
            </w:r>
            <w:r>
              <w:rPr>
                <w:spacing w:val="5"/>
              </w:rPr>
              <w:t>不应小于</w:t>
            </w:r>
            <w:r>
              <w:rPr>
                <w:spacing w:val="-28"/>
              </w:rPr>
              <w:t xml:space="preserve"> </w:t>
            </w:r>
            <w:r>
              <w:rPr>
                <w:spacing w:val="5"/>
              </w:rPr>
              <w:t>500</w:t>
            </w:r>
            <w:r>
              <w:t>mm</w:t>
            </w:r>
            <w:r>
              <w:rPr>
                <w:spacing w:val="5"/>
              </w:rPr>
              <w:t>; 各接头中心至最近主节点的距离不应大于纵距的</w:t>
            </w:r>
            <w:r>
              <w:rPr>
                <w:spacing w:val="-12"/>
              </w:rPr>
              <w:t xml:space="preserve"> </w:t>
            </w:r>
            <w:r>
              <w:rPr>
                <w:spacing w:val="5"/>
              </w:rPr>
              <w:t>1/3。搭接长度不应小于</w:t>
            </w:r>
            <w:r>
              <w:rPr>
                <w:spacing w:val="-21"/>
              </w:rPr>
              <w:t xml:space="preserve"> </w:t>
            </w:r>
            <w:r>
              <w:rPr>
                <w:spacing w:val="5"/>
              </w:rPr>
              <w:t>1m,</w:t>
            </w:r>
            <w:r>
              <w:rPr>
                <w:spacing w:val="-2"/>
              </w:rPr>
              <w:t>应等间距设置</w:t>
            </w:r>
            <w:r>
              <w:rPr>
                <w:spacing w:val="-42"/>
              </w:rPr>
              <w:t xml:space="preserve"> </w:t>
            </w:r>
            <w:r>
              <w:rPr>
                <w:spacing w:val="-2"/>
              </w:rPr>
              <w:t>3</w:t>
            </w:r>
            <w:r>
              <w:rPr>
                <w:spacing w:val="-49"/>
              </w:rPr>
              <w:t xml:space="preserve"> </w:t>
            </w:r>
            <w:r>
              <w:rPr>
                <w:spacing w:val="-2"/>
              </w:rPr>
              <w:t>个旋转扣件固定，端部扣件</w:t>
            </w:r>
            <w:r>
              <w:rPr>
                <w:spacing w:val="-3"/>
              </w:rPr>
              <w:t>盖 板</w:t>
            </w:r>
            <w:r>
              <w:rPr>
                <w:spacing w:val="24"/>
              </w:rPr>
              <w:t>边缘至搭接纵</w:t>
            </w:r>
            <w:r>
              <w:rPr>
                <w:spacing w:val="-44"/>
              </w:rPr>
              <w:t xml:space="preserve"> </w:t>
            </w:r>
            <w:r>
              <w:rPr>
                <w:spacing w:val="24"/>
              </w:rPr>
              <w:t>向水平杆杆端的距离不应小于</w:t>
            </w:r>
            <w:r>
              <w:rPr>
                <w:spacing w:val="-1"/>
              </w:rPr>
              <w:t>100mm。</w:t>
            </w:r>
          </w:p>
          <w:p w14:paraId="6004BE98">
            <w:pPr>
              <w:pStyle w:val="7"/>
              <w:spacing w:before="2" w:line="236" w:lineRule="auto"/>
              <w:ind w:left="115" w:right="106" w:firstLine="38"/>
            </w:pPr>
            <w:r>
              <w:rPr>
                <w:spacing w:val="-4"/>
              </w:rPr>
              <w:t>(5)在主节点处固定的横向水平杆、纵向水平杆、</w:t>
            </w:r>
            <w:r>
              <w:rPr>
                <w:spacing w:val="-2"/>
              </w:rPr>
              <w:t>剪刀撑、横向斜撑等用的直角 扣件、旋转扣件的</w:t>
            </w:r>
            <w:r>
              <w:rPr>
                <w:spacing w:val="-5"/>
              </w:rPr>
              <w:t>中心点的相互距离不应大于</w:t>
            </w:r>
            <w:r>
              <w:rPr>
                <w:spacing w:val="-19"/>
              </w:rPr>
              <w:t xml:space="preserve"> </w:t>
            </w:r>
            <w:r>
              <w:rPr>
                <w:spacing w:val="-5"/>
              </w:rPr>
              <w:t>150mm。作业层上非主</w:t>
            </w:r>
            <w:r>
              <w:rPr>
                <w:spacing w:val="-2"/>
              </w:rPr>
              <w:t>节点处的横向水 平杆，最大间距不应大于纵距的1/2。</w:t>
            </w:r>
          </w:p>
          <w:p w14:paraId="0B393201">
            <w:pPr>
              <w:pStyle w:val="7"/>
              <w:spacing w:before="15" w:line="235" w:lineRule="auto"/>
              <w:ind w:left="115" w:right="105" w:firstLine="38"/>
            </w:pPr>
            <w:r>
              <w:rPr>
                <w:spacing w:val="-3"/>
              </w:rPr>
              <w:t>(6)脚手架必须设置纵、横向扫地杆。纵向扫地杆</w:t>
            </w:r>
            <w:r>
              <w:t>应采用直角扣件固定在距钢管 底端不大于</w:t>
            </w:r>
            <w:r>
              <w:rPr>
                <w:spacing w:val="-28"/>
              </w:rPr>
              <w:t xml:space="preserve"> </w:t>
            </w:r>
            <w:r>
              <w:t>200mm</w:t>
            </w:r>
            <w:r>
              <w:rPr>
                <w:spacing w:val="3"/>
              </w:rPr>
              <w:t>处的立杆上。横向扫地杆应采用直角扣件固定在</w:t>
            </w:r>
            <w:r>
              <w:rPr>
                <w:spacing w:val="-1"/>
              </w:rPr>
              <w:t>紧靠纵向扫地杆下 方的立杆上。</w:t>
            </w:r>
          </w:p>
          <w:p w14:paraId="1C39F04B">
            <w:pPr>
              <w:pStyle w:val="7"/>
              <w:spacing w:before="27" w:line="236" w:lineRule="auto"/>
              <w:ind w:left="114" w:right="106" w:firstLine="39"/>
            </w:pPr>
            <w:r>
              <w:rPr>
                <w:spacing w:val="-3"/>
              </w:rPr>
              <w:t>(7)立杆上的对接扣件应交错布置，两根相邻立杆</w:t>
            </w:r>
            <w:r>
              <w:rPr>
                <w:spacing w:val="-2"/>
              </w:rPr>
              <w:t>的接头不应设置在同步内，同 步内每隔一根立杆</w:t>
            </w:r>
            <w:r>
              <w:rPr>
                <w:spacing w:val="4"/>
              </w:rPr>
              <w:t>的两个相邻接头在高度方向错开的距离不宜</w:t>
            </w:r>
            <w:r>
              <w:rPr>
                <w:spacing w:val="3"/>
              </w:rPr>
              <w:t>小于500</w:t>
            </w:r>
            <w:r>
              <w:t>mm</w:t>
            </w:r>
            <w:r>
              <w:rPr>
                <w:spacing w:val="3"/>
              </w:rPr>
              <w:t>; 各接头中 心至主节点的距离不宜大于步</w:t>
            </w:r>
            <w:r>
              <w:rPr>
                <w:spacing w:val="-6"/>
              </w:rPr>
              <w:t>距的</w:t>
            </w:r>
            <w:r>
              <w:rPr>
                <w:spacing w:val="-24"/>
              </w:rPr>
              <w:t xml:space="preserve"> </w:t>
            </w:r>
            <w:r>
              <w:rPr>
                <w:spacing w:val="-6"/>
              </w:rPr>
              <w:t>1/3。搭接长度不应小于</w:t>
            </w:r>
            <w:r>
              <w:rPr>
                <w:spacing w:val="-30"/>
              </w:rPr>
              <w:t xml:space="preserve"> </w:t>
            </w:r>
            <w:r>
              <w:rPr>
                <w:spacing w:val="-6"/>
              </w:rPr>
              <w:t>1m, 应采用不少于</w:t>
            </w:r>
            <w:r>
              <w:rPr>
                <w:spacing w:val="-44"/>
              </w:rPr>
              <w:t xml:space="preserve"> </w:t>
            </w:r>
            <w:r>
              <w:rPr>
                <w:spacing w:val="-6"/>
              </w:rPr>
              <w:t>2</w:t>
            </w:r>
            <w:r>
              <w:rPr>
                <w:spacing w:val="-2"/>
              </w:rPr>
              <w:t>个旋 转扣件固定，端部扣件盖板的边缘至杆端距</w:t>
            </w:r>
            <w:r>
              <w:rPr>
                <w:spacing w:val="-3"/>
              </w:rPr>
              <w:t>离不应小于</w:t>
            </w:r>
            <w:r>
              <w:rPr>
                <w:spacing w:val="-29"/>
              </w:rPr>
              <w:t xml:space="preserve"> </w:t>
            </w:r>
            <w:r>
              <w:rPr>
                <w:spacing w:val="-3"/>
              </w:rPr>
              <w:t>100mm。</w:t>
            </w:r>
          </w:p>
          <w:p w14:paraId="0941D607">
            <w:pPr>
              <w:pStyle w:val="7"/>
              <w:spacing w:before="22" w:line="230" w:lineRule="auto"/>
              <w:ind w:left="115" w:right="106" w:firstLine="38"/>
            </w:pPr>
            <w:r>
              <w:rPr>
                <w:spacing w:val="-7"/>
              </w:rPr>
              <w:t>(8)对高度</w:t>
            </w:r>
            <w:r>
              <w:rPr>
                <w:spacing w:val="-41"/>
              </w:rPr>
              <w:t xml:space="preserve"> </w:t>
            </w:r>
            <w:r>
              <w:rPr>
                <w:spacing w:val="-7"/>
              </w:rPr>
              <w:t>24m</w:t>
            </w:r>
            <w:r>
              <w:rPr>
                <w:spacing w:val="31"/>
              </w:rPr>
              <w:t xml:space="preserve"> </w:t>
            </w:r>
            <w:r>
              <w:rPr>
                <w:spacing w:val="-7"/>
              </w:rPr>
              <w:t>以上的双排脚手架，必须采用刚性</w:t>
            </w:r>
            <w:r>
              <w:rPr>
                <w:spacing w:val="-1"/>
              </w:rPr>
              <w:t>连墙件与建筑物可靠连接。</w:t>
            </w:r>
          </w:p>
          <w:p w14:paraId="2D0B40A4">
            <w:pPr>
              <w:pStyle w:val="7"/>
              <w:spacing w:before="19" w:line="223" w:lineRule="auto"/>
              <w:ind w:left="113" w:right="28" w:firstLine="40"/>
            </w:pPr>
            <w:r>
              <w:rPr>
                <w:spacing w:val="-3"/>
              </w:rPr>
              <w:t>(9)剪刀撑应随立杆、纵向和横向水平杆等同步设置，各底层斜杆下端均必须支承在垫块或垫板上。</w:t>
            </w:r>
          </w:p>
        </w:tc>
      </w:tr>
      <w:tr w14:paraId="0F7E0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61" w:type="dxa"/>
            <w:gridSpan w:val="2"/>
            <w:vAlign w:val="top"/>
          </w:tcPr>
          <w:p w14:paraId="24A51D68">
            <w:pPr>
              <w:pStyle w:val="7"/>
              <w:spacing w:before="34" w:line="205" w:lineRule="auto"/>
              <w:ind w:left="4576"/>
            </w:pPr>
            <w:r>
              <w:rPr>
                <w:b/>
                <w:bCs/>
                <w:spacing w:val="-6"/>
              </w:rPr>
              <w:t>变化</w:t>
            </w:r>
            <w:r>
              <w:rPr>
                <w:spacing w:val="-45"/>
              </w:rPr>
              <w:t xml:space="preserve"> </w:t>
            </w:r>
            <w:r>
              <w:rPr>
                <w:b/>
                <w:bCs/>
                <w:spacing w:val="-6"/>
              </w:rPr>
              <w:t>91</w:t>
            </w:r>
          </w:p>
        </w:tc>
      </w:tr>
      <w:tr w14:paraId="3AB77E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2B6A762">
            <w:pPr>
              <w:pStyle w:val="7"/>
              <w:spacing w:before="70" w:line="176" w:lineRule="auto"/>
              <w:ind w:left="2247"/>
            </w:pPr>
            <w:r>
              <w:rPr>
                <w:b/>
                <w:bCs/>
                <w:spacing w:val="-3"/>
              </w:rPr>
              <w:t>P325</w:t>
            </w:r>
          </w:p>
        </w:tc>
        <w:tc>
          <w:tcPr>
            <w:tcW w:w="4929" w:type="dxa"/>
            <w:vAlign w:val="top"/>
          </w:tcPr>
          <w:p w14:paraId="4F152381">
            <w:pPr>
              <w:pStyle w:val="7"/>
              <w:spacing w:before="35" w:line="205" w:lineRule="auto"/>
              <w:ind w:left="2021"/>
            </w:pPr>
            <w:r>
              <w:rPr>
                <w:b/>
                <w:bCs/>
                <w:spacing w:val="-2"/>
              </w:rPr>
              <w:t>P325-326</w:t>
            </w:r>
          </w:p>
        </w:tc>
      </w:tr>
      <w:tr w14:paraId="54FA2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4932" w:type="dxa"/>
            <w:vAlign w:val="top"/>
          </w:tcPr>
          <w:p w14:paraId="70830603">
            <w:pPr>
              <w:pStyle w:val="7"/>
              <w:spacing w:before="38" w:line="219" w:lineRule="auto"/>
              <w:ind w:left="116"/>
            </w:pPr>
            <w:r>
              <w:rPr>
                <w:spacing w:val="-1"/>
              </w:rPr>
              <w:t>4.钢管脚手架的拆除</w:t>
            </w:r>
          </w:p>
          <w:p w14:paraId="150FEC54">
            <w:pPr>
              <w:pStyle w:val="7"/>
              <w:spacing w:before="21" w:line="230" w:lineRule="auto"/>
              <w:ind w:left="127" w:right="104" w:firstLine="28"/>
            </w:pPr>
            <w:r>
              <w:rPr>
                <w:spacing w:val="-3"/>
              </w:rPr>
              <w:t>(1)拆除作业必须由上而下逐层进行，严禁上下同</w:t>
            </w:r>
            <w:r>
              <w:rPr>
                <w:spacing w:val="-5"/>
              </w:rPr>
              <w:t>时作业。</w:t>
            </w:r>
          </w:p>
          <w:p w14:paraId="2B8DF10D">
            <w:pPr>
              <w:pStyle w:val="7"/>
              <w:spacing w:before="21" w:line="233" w:lineRule="auto"/>
              <w:ind w:left="116" w:right="104" w:firstLine="39"/>
            </w:pPr>
            <w:r>
              <w:rPr>
                <w:spacing w:val="-3"/>
              </w:rPr>
              <w:t>(2)连墙件必须随脚手架逐层拆除，严禁先将连墙</w:t>
            </w:r>
            <w:r>
              <w:rPr>
                <w:spacing w:val="3"/>
              </w:rPr>
              <w:t>件整层拆除后再拆脚手架；</w:t>
            </w:r>
            <w:r>
              <w:rPr>
                <w:b/>
                <w:bCs/>
                <w:color w:val="EE0000"/>
                <w:spacing w:val="3"/>
              </w:rPr>
              <w:t>分段拆除高差不应大</w:t>
            </w:r>
            <w:r>
              <w:rPr>
                <w:b/>
                <w:bCs/>
                <w:color w:val="EE0000"/>
                <w:spacing w:val="-5"/>
              </w:rPr>
              <w:t>于</w:t>
            </w:r>
            <w:r>
              <w:rPr>
                <w:color w:val="EE0000"/>
                <w:spacing w:val="-28"/>
              </w:rPr>
              <w:t xml:space="preserve"> </w:t>
            </w:r>
            <w:r>
              <w:rPr>
                <w:b/>
                <w:bCs/>
                <w:color w:val="EE0000"/>
                <w:spacing w:val="-5"/>
              </w:rPr>
              <w:t>2</w:t>
            </w:r>
            <w:r>
              <w:rPr>
                <w:color w:val="EE0000"/>
                <w:spacing w:val="-44"/>
              </w:rPr>
              <w:t xml:space="preserve"> </w:t>
            </w:r>
            <w:r>
              <w:rPr>
                <w:b/>
                <w:bCs/>
                <w:color w:val="EE0000"/>
                <w:spacing w:val="-5"/>
              </w:rPr>
              <w:t>步，如高差大于</w:t>
            </w:r>
            <w:r>
              <w:rPr>
                <w:color w:val="EE0000"/>
                <w:spacing w:val="-43"/>
              </w:rPr>
              <w:t xml:space="preserve"> </w:t>
            </w:r>
            <w:r>
              <w:rPr>
                <w:b/>
                <w:bCs/>
                <w:color w:val="EE0000"/>
                <w:spacing w:val="-5"/>
              </w:rPr>
              <w:t>2</w:t>
            </w:r>
            <w:r>
              <w:rPr>
                <w:color w:val="EE0000"/>
                <w:spacing w:val="-42"/>
              </w:rPr>
              <w:t xml:space="preserve"> </w:t>
            </w:r>
            <w:r>
              <w:rPr>
                <w:b/>
                <w:bCs/>
                <w:color w:val="EE0000"/>
                <w:spacing w:val="-5"/>
              </w:rPr>
              <w:t>步，应增设连墙件加固。</w:t>
            </w:r>
          </w:p>
          <w:p w14:paraId="4BF5D25E">
            <w:pPr>
              <w:pStyle w:val="7"/>
              <w:spacing w:before="23" w:line="220" w:lineRule="auto"/>
              <w:ind w:left="156"/>
            </w:pPr>
            <w:r>
              <w:rPr>
                <w:b/>
                <w:bCs/>
                <w:color w:val="EE0000"/>
                <w:spacing w:val="4"/>
              </w:rPr>
              <w:t>(3)拆除作业应设专人指挥，当有多人同时操作</w:t>
            </w:r>
          </w:p>
          <w:p w14:paraId="49D1E99F">
            <w:pPr>
              <w:pStyle w:val="7"/>
              <w:spacing w:before="23" w:line="205" w:lineRule="auto"/>
              <w:ind w:left="127"/>
            </w:pPr>
            <w:r>
              <w:rPr>
                <w:b/>
                <w:bCs/>
                <w:color w:val="EE0000"/>
                <w:spacing w:val="1"/>
              </w:rPr>
              <w:t>时，应明确分工、统一行动，且应具有足够的操</w:t>
            </w:r>
          </w:p>
        </w:tc>
        <w:tc>
          <w:tcPr>
            <w:tcW w:w="4929" w:type="dxa"/>
            <w:vAlign w:val="top"/>
          </w:tcPr>
          <w:p w14:paraId="42A4E6DB">
            <w:pPr>
              <w:pStyle w:val="7"/>
              <w:spacing w:before="38" w:line="221" w:lineRule="auto"/>
              <w:ind w:left="105"/>
            </w:pPr>
            <w:r>
              <w:rPr>
                <w:b/>
                <w:bCs/>
                <w:color w:val="EE0000"/>
                <w:spacing w:val="-2"/>
              </w:rPr>
              <w:t>【变化】</w:t>
            </w:r>
          </w:p>
          <w:p w14:paraId="44880585">
            <w:pPr>
              <w:pStyle w:val="7"/>
              <w:spacing w:before="19" w:line="219" w:lineRule="auto"/>
              <w:ind w:left="114"/>
            </w:pPr>
            <w:r>
              <w:rPr>
                <w:spacing w:val="-1"/>
              </w:rPr>
              <w:t>4.钢管脚手架的拆除</w:t>
            </w:r>
          </w:p>
          <w:p w14:paraId="7F8155A6">
            <w:pPr>
              <w:pStyle w:val="7"/>
              <w:spacing w:before="24" w:line="230" w:lineRule="auto"/>
              <w:ind w:left="125" w:right="106" w:firstLine="28"/>
            </w:pPr>
            <w:r>
              <w:rPr>
                <w:spacing w:val="-3"/>
              </w:rPr>
              <w:t>(1)拆除作业必须由上而下逐层进行，严禁上下同</w:t>
            </w:r>
            <w:r>
              <w:rPr>
                <w:spacing w:val="-5"/>
              </w:rPr>
              <w:t>时作业。</w:t>
            </w:r>
          </w:p>
          <w:p w14:paraId="0E112CFD">
            <w:pPr>
              <w:pStyle w:val="7"/>
              <w:spacing w:before="21" w:line="231" w:lineRule="auto"/>
              <w:ind w:left="114" w:right="106" w:firstLine="39"/>
            </w:pPr>
            <w:r>
              <w:rPr>
                <w:spacing w:val="-3"/>
              </w:rPr>
              <w:t>(2)连墙件必须随脚手架逐层拆除，严禁先将连墙</w:t>
            </w:r>
            <w:r>
              <w:rPr>
                <w:spacing w:val="2"/>
              </w:rPr>
              <w:t>件整层拆除后再拆脚手架；</w:t>
            </w:r>
            <w:r>
              <w:rPr>
                <w:b/>
                <w:bCs/>
                <w:color w:val="EE0000"/>
                <w:spacing w:val="2"/>
              </w:rPr>
              <w:t>拆除作业过程中，当</w:t>
            </w:r>
            <w:r>
              <w:rPr>
                <w:b/>
                <w:bCs/>
                <w:color w:val="EE0000"/>
              </w:rPr>
              <w:t>架体的自由端高度超过</w:t>
            </w:r>
            <w:r>
              <w:rPr>
                <w:color w:val="EE0000"/>
                <w:spacing w:val="-35"/>
              </w:rPr>
              <w:t xml:space="preserve"> </w:t>
            </w:r>
            <w:r>
              <w:rPr>
                <w:b/>
                <w:bCs/>
                <w:color w:val="EE0000"/>
              </w:rPr>
              <w:t>2</w:t>
            </w:r>
            <w:r>
              <w:rPr>
                <w:color w:val="EE0000"/>
                <w:spacing w:val="-44"/>
              </w:rPr>
              <w:t xml:space="preserve"> </w:t>
            </w:r>
            <w:r>
              <w:rPr>
                <w:b/>
                <w:bCs/>
                <w:color w:val="EE0000"/>
              </w:rPr>
              <w:t>个步距时，必须采取临</w:t>
            </w:r>
            <w:r>
              <w:rPr>
                <w:b/>
                <w:bCs/>
                <w:color w:val="EE0000"/>
                <w:spacing w:val="-3"/>
              </w:rPr>
              <w:t>时拉结措施。</w:t>
            </w:r>
          </w:p>
        </w:tc>
      </w:tr>
    </w:tbl>
    <w:p w14:paraId="2E431B43">
      <w:pPr>
        <w:spacing w:line="179" w:lineRule="exact"/>
        <w:rPr>
          <w:rFonts w:ascii="Arial"/>
          <w:sz w:val="15"/>
        </w:rPr>
      </w:pPr>
    </w:p>
    <w:p w14:paraId="21C1836F">
      <w:pPr>
        <w:spacing w:line="179" w:lineRule="exact"/>
        <w:rPr>
          <w:rFonts w:ascii="Arial" w:hAnsi="Arial" w:eastAsia="Arial" w:cs="Arial"/>
          <w:sz w:val="15"/>
          <w:szCs w:val="15"/>
        </w:rPr>
        <w:sectPr>
          <w:footerReference r:id="rId32" w:type="default"/>
          <w:pgSz w:w="11906" w:h="16839"/>
          <w:pgMar w:top="1161" w:right="757" w:bottom="1190" w:left="752" w:header="426" w:footer="397" w:gutter="0"/>
          <w:cols w:space="720" w:num="1"/>
        </w:sectPr>
      </w:pPr>
    </w:p>
    <w:tbl>
      <w:tblPr>
        <w:tblStyle w:val="6"/>
        <w:tblW w:w="9861"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29"/>
      </w:tblGrid>
      <w:tr w14:paraId="48C69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4932" w:type="dxa"/>
            <w:vAlign w:val="top"/>
          </w:tcPr>
          <w:p w14:paraId="23B6E212">
            <w:pPr>
              <w:pStyle w:val="7"/>
              <w:spacing w:before="35" w:line="221" w:lineRule="auto"/>
              <w:ind w:left="118"/>
            </w:pPr>
            <w:r>
              <w:rPr>
                <w:b/>
                <w:bCs/>
                <w:color w:val="EE0000"/>
                <w:spacing w:val="-5"/>
              </w:rPr>
              <w:t>作面。</w:t>
            </w:r>
          </w:p>
          <w:p w14:paraId="72E973DE">
            <w:pPr>
              <w:pStyle w:val="7"/>
              <w:spacing w:before="23" w:line="223" w:lineRule="auto"/>
              <w:ind w:left="118" w:right="106" w:firstLine="38"/>
            </w:pPr>
            <w:r>
              <w:rPr>
                <w:b/>
                <w:bCs/>
                <w:color w:val="EE0000"/>
                <w:spacing w:val="4"/>
              </w:rPr>
              <w:t>(4)拆除的构配件应采用起重设备吊运或人工传</w:t>
            </w:r>
            <w:r>
              <w:rPr>
                <w:b/>
                <w:bCs/>
                <w:color w:val="EE0000"/>
                <w:spacing w:val="-3"/>
              </w:rPr>
              <w:t>递到地面，严禁抛掷。</w:t>
            </w:r>
          </w:p>
        </w:tc>
        <w:tc>
          <w:tcPr>
            <w:tcW w:w="4929" w:type="dxa"/>
            <w:vAlign w:val="top"/>
          </w:tcPr>
          <w:p w14:paraId="540AD497">
            <w:pPr>
              <w:pStyle w:val="7"/>
              <w:spacing w:before="35" w:line="230" w:lineRule="auto"/>
              <w:ind w:left="118" w:right="119" w:firstLine="35"/>
            </w:pPr>
            <w:r>
              <w:rPr>
                <w:b/>
                <w:bCs/>
                <w:color w:val="EE0000"/>
                <w:spacing w:val="-6"/>
              </w:rPr>
              <w:t>(3)架体拆除作业应统一组织，并应设专人指挥，</w:t>
            </w:r>
            <w:r>
              <w:rPr>
                <w:b/>
                <w:bCs/>
                <w:color w:val="EE0000"/>
                <w:spacing w:val="-4"/>
              </w:rPr>
              <w:t>不得交叉作业。</w:t>
            </w:r>
          </w:p>
          <w:p w14:paraId="2BB7DBDA">
            <w:pPr>
              <w:pStyle w:val="7"/>
              <w:spacing w:before="23" w:line="207" w:lineRule="auto"/>
              <w:ind w:left="153"/>
            </w:pPr>
            <w:r>
              <w:rPr>
                <w:b/>
                <w:bCs/>
                <w:color w:val="EE0000"/>
                <w:spacing w:val="-4"/>
              </w:rPr>
              <w:t>(4)严禁高空抛掷拆除后的脚手架材料与构配件。</w:t>
            </w:r>
          </w:p>
        </w:tc>
      </w:tr>
      <w:tr w14:paraId="47AB0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780FCFF7">
            <w:pPr>
              <w:pStyle w:val="7"/>
              <w:spacing w:before="32" w:line="208" w:lineRule="auto"/>
              <w:ind w:left="4576"/>
            </w:pPr>
            <w:r>
              <w:rPr>
                <w:b/>
                <w:bCs/>
                <w:spacing w:val="-6"/>
              </w:rPr>
              <w:t>变化</w:t>
            </w:r>
            <w:r>
              <w:rPr>
                <w:spacing w:val="-45"/>
              </w:rPr>
              <w:t xml:space="preserve"> </w:t>
            </w:r>
            <w:r>
              <w:rPr>
                <w:b/>
                <w:bCs/>
                <w:spacing w:val="-6"/>
              </w:rPr>
              <w:t>92</w:t>
            </w:r>
          </w:p>
        </w:tc>
      </w:tr>
      <w:tr w14:paraId="4C58E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3B582A9">
            <w:pPr>
              <w:pStyle w:val="7"/>
              <w:spacing w:before="67" w:line="178" w:lineRule="auto"/>
              <w:ind w:left="2247"/>
            </w:pPr>
            <w:r>
              <w:rPr>
                <w:b/>
                <w:bCs/>
                <w:spacing w:val="-3"/>
              </w:rPr>
              <w:t>P327</w:t>
            </w:r>
          </w:p>
        </w:tc>
        <w:tc>
          <w:tcPr>
            <w:tcW w:w="4929" w:type="dxa"/>
            <w:vAlign w:val="top"/>
          </w:tcPr>
          <w:p w14:paraId="7D513568">
            <w:pPr>
              <w:pStyle w:val="7"/>
              <w:spacing w:before="67" w:line="178" w:lineRule="auto"/>
              <w:ind w:left="2245"/>
            </w:pPr>
            <w:r>
              <w:rPr>
                <w:b/>
                <w:bCs/>
                <w:spacing w:val="-3"/>
              </w:rPr>
              <w:t>P327</w:t>
            </w:r>
          </w:p>
        </w:tc>
      </w:tr>
      <w:tr w14:paraId="36AB4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3" w:hRule="atLeast"/>
        </w:trPr>
        <w:tc>
          <w:tcPr>
            <w:tcW w:w="4932" w:type="dxa"/>
            <w:vAlign w:val="top"/>
          </w:tcPr>
          <w:p w14:paraId="26222E73">
            <w:pPr>
              <w:pStyle w:val="7"/>
              <w:spacing w:before="32" w:line="221" w:lineRule="auto"/>
              <w:ind w:left="116"/>
            </w:pPr>
            <w:r>
              <w:rPr>
                <w:spacing w:val="-2"/>
              </w:rPr>
              <w:t>4)砌体工程</w:t>
            </w:r>
          </w:p>
          <w:p w14:paraId="548A14CB">
            <w:pPr>
              <w:pStyle w:val="7"/>
              <w:spacing w:before="21" w:line="221" w:lineRule="auto"/>
              <w:ind w:left="156"/>
            </w:pPr>
            <w:r>
              <w:rPr>
                <w:b/>
                <w:bCs/>
                <w:color w:val="EE0000"/>
                <w:spacing w:val="-6"/>
              </w:rPr>
              <w:t>(1)砌体工程施工方案。</w:t>
            </w:r>
          </w:p>
          <w:p w14:paraId="71847077">
            <w:pPr>
              <w:pStyle w:val="7"/>
              <w:spacing w:before="19" w:line="220" w:lineRule="auto"/>
              <w:ind w:left="156"/>
            </w:pPr>
            <w:r>
              <w:rPr>
                <w:spacing w:val="-3"/>
              </w:rPr>
              <w:t>(2)砌体砌筑过程中高处安全防护。</w:t>
            </w:r>
          </w:p>
          <w:p w14:paraId="1236FDA4">
            <w:pPr>
              <w:pStyle w:val="7"/>
              <w:spacing w:before="22" w:line="221" w:lineRule="auto"/>
              <w:ind w:left="156"/>
            </w:pPr>
            <w:r>
              <w:rPr>
                <w:spacing w:val="-4"/>
              </w:rPr>
              <w:t>(3)砌体砌筑过程中作业安全。</w:t>
            </w:r>
          </w:p>
          <w:p w14:paraId="57D85052">
            <w:pPr>
              <w:pStyle w:val="7"/>
              <w:spacing w:before="23" w:line="219" w:lineRule="auto"/>
              <w:ind w:left="156"/>
            </w:pPr>
            <w:r>
              <w:rPr>
                <w:spacing w:val="-4"/>
              </w:rPr>
              <w:t>(4)脚手架支撑架体安全防护。</w:t>
            </w:r>
          </w:p>
        </w:tc>
        <w:tc>
          <w:tcPr>
            <w:tcW w:w="4929" w:type="dxa"/>
            <w:vAlign w:val="top"/>
          </w:tcPr>
          <w:p w14:paraId="798BD6D6">
            <w:pPr>
              <w:pStyle w:val="7"/>
              <w:spacing w:before="32" w:line="220" w:lineRule="auto"/>
              <w:ind w:left="105"/>
            </w:pPr>
            <w:r>
              <w:rPr>
                <w:b/>
                <w:bCs/>
                <w:color w:val="EE0000"/>
                <w:spacing w:val="-2"/>
              </w:rPr>
              <w:t>【删除】</w:t>
            </w:r>
          </w:p>
          <w:p w14:paraId="02D250B8">
            <w:pPr>
              <w:pStyle w:val="7"/>
              <w:spacing w:before="22" w:line="221" w:lineRule="auto"/>
              <w:ind w:left="114"/>
            </w:pPr>
            <w:r>
              <w:rPr>
                <w:spacing w:val="-2"/>
              </w:rPr>
              <w:t>4)砌体工程</w:t>
            </w:r>
          </w:p>
          <w:p w14:paraId="34D533CC">
            <w:pPr>
              <w:pStyle w:val="7"/>
              <w:spacing w:before="19" w:line="220" w:lineRule="auto"/>
              <w:ind w:left="153"/>
            </w:pPr>
            <w:r>
              <w:rPr>
                <w:spacing w:val="-3"/>
              </w:rPr>
              <w:t>(1)砌体砌筑过程中高处安全防护。</w:t>
            </w:r>
          </w:p>
          <w:p w14:paraId="5F945C91">
            <w:pPr>
              <w:pStyle w:val="7"/>
              <w:spacing w:before="22" w:line="221" w:lineRule="auto"/>
              <w:ind w:left="153"/>
            </w:pPr>
            <w:r>
              <w:rPr>
                <w:spacing w:val="-4"/>
              </w:rPr>
              <w:t>(2)砌体砌筑过程中作业安全。</w:t>
            </w:r>
          </w:p>
          <w:p w14:paraId="4B9DEA4E">
            <w:pPr>
              <w:pStyle w:val="7"/>
              <w:spacing w:before="23" w:line="219" w:lineRule="auto"/>
              <w:ind w:left="153"/>
            </w:pPr>
            <w:r>
              <w:rPr>
                <w:spacing w:val="-4"/>
              </w:rPr>
              <w:t>(3)脚手架支撑架体安全防护。</w:t>
            </w:r>
          </w:p>
        </w:tc>
      </w:tr>
      <w:tr w14:paraId="06A2E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78B81145">
            <w:pPr>
              <w:pStyle w:val="7"/>
              <w:spacing w:before="33" w:line="207" w:lineRule="auto"/>
              <w:ind w:left="4576"/>
            </w:pPr>
            <w:r>
              <w:rPr>
                <w:b/>
                <w:bCs/>
                <w:spacing w:val="-6"/>
              </w:rPr>
              <w:t>变化</w:t>
            </w:r>
            <w:r>
              <w:rPr>
                <w:spacing w:val="-45"/>
              </w:rPr>
              <w:t xml:space="preserve"> </w:t>
            </w:r>
            <w:r>
              <w:rPr>
                <w:b/>
                <w:bCs/>
                <w:spacing w:val="-6"/>
              </w:rPr>
              <w:t>93</w:t>
            </w:r>
          </w:p>
        </w:tc>
      </w:tr>
      <w:tr w14:paraId="2FB64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639FD13">
            <w:pPr>
              <w:pStyle w:val="7"/>
              <w:spacing w:before="67" w:line="178" w:lineRule="auto"/>
              <w:ind w:left="2247"/>
            </w:pPr>
            <w:r>
              <w:rPr>
                <w:b/>
                <w:bCs/>
                <w:spacing w:val="-3"/>
              </w:rPr>
              <w:t>P329</w:t>
            </w:r>
          </w:p>
        </w:tc>
        <w:tc>
          <w:tcPr>
            <w:tcW w:w="4929" w:type="dxa"/>
            <w:vAlign w:val="top"/>
          </w:tcPr>
          <w:p w14:paraId="52C78FEE">
            <w:pPr>
              <w:pStyle w:val="7"/>
              <w:spacing w:before="67" w:line="178" w:lineRule="auto"/>
              <w:ind w:left="2245"/>
            </w:pPr>
            <w:r>
              <w:rPr>
                <w:b/>
                <w:bCs/>
                <w:spacing w:val="-3"/>
              </w:rPr>
              <w:t>P329</w:t>
            </w:r>
          </w:p>
        </w:tc>
      </w:tr>
      <w:tr w14:paraId="57017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932" w:type="dxa"/>
            <w:vAlign w:val="top"/>
          </w:tcPr>
          <w:p w14:paraId="5248D1F6">
            <w:pPr>
              <w:pStyle w:val="7"/>
              <w:spacing w:before="175"/>
              <w:ind w:left="116" w:right="104" w:hanging="1"/>
              <w:jc w:val="both"/>
            </w:pPr>
            <w:r>
              <w:rPr>
                <w:spacing w:val="3"/>
              </w:rPr>
              <w:t>⑨模板在装车运输时，不宜超出车栏杆，</w:t>
            </w:r>
            <w:r>
              <w:rPr>
                <w:b/>
                <w:bCs/>
                <w:color w:val="EE0000"/>
                <w:spacing w:val="3"/>
              </w:rPr>
              <w:t>少量高出部分必须拴牢，</w:t>
            </w:r>
            <w:r>
              <w:rPr>
                <w:spacing w:val="3"/>
              </w:rPr>
              <w:t>零配件应分类装箱，不得散装</w:t>
            </w:r>
            <w:r>
              <w:rPr>
                <w:spacing w:val="4"/>
              </w:rPr>
              <w:t>运输。装车时，应轻搬轻放，不得相互碰撞。卸</w:t>
            </w:r>
            <w:r>
              <w:rPr>
                <w:spacing w:val="-1"/>
              </w:rPr>
              <w:t>车时，严禁成捆从车上 推下和拆散抛掷。</w:t>
            </w:r>
          </w:p>
        </w:tc>
        <w:tc>
          <w:tcPr>
            <w:tcW w:w="4929" w:type="dxa"/>
            <w:vAlign w:val="top"/>
          </w:tcPr>
          <w:p w14:paraId="2A6A9370">
            <w:pPr>
              <w:pStyle w:val="7"/>
              <w:spacing w:before="35" w:line="220" w:lineRule="auto"/>
              <w:ind w:left="105"/>
            </w:pPr>
            <w:r>
              <w:rPr>
                <w:b/>
                <w:bCs/>
                <w:color w:val="EE0000"/>
                <w:spacing w:val="-2"/>
              </w:rPr>
              <w:t>【删除】</w:t>
            </w:r>
          </w:p>
          <w:p w14:paraId="250FEDE3">
            <w:pPr>
              <w:pStyle w:val="7"/>
              <w:spacing w:before="21" w:line="231" w:lineRule="auto"/>
              <w:ind w:left="114" w:right="106" w:hanging="1"/>
              <w:jc w:val="both"/>
            </w:pPr>
            <w:r>
              <w:rPr>
                <w:spacing w:val="4"/>
              </w:rPr>
              <w:t>⑨模板在装车运输时，不宜超出车栏杆，零配件</w:t>
            </w:r>
            <w:r>
              <w:rPr>
                <w:spacing w:val="3"/>
              </w:rPr>
              <w:t>应分类装箱，不得散装运输。装车时，应轻搬轻放，不得相互碰撞。卸车时，严禁成捆从车上推</w:t>
            </w:r>
            <w:r>
              <w:rPr>
                <w:spacing w:val="-2"/>
              </w:rPr>
              <w:t>下和拆散抛掷。</w:t>
            </w:r>
          </w:p>
        </w:tc>
      </w:tr>
      <w:tr w14:paraId="6EDA7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2821DCD6">
            <w:pPr>
              <w:pStyle w:val="7"/>
              <w:spacing w:before="34" w:line="206" w:lineRule="auto"/>
              <w:ind w:left="4576"/>
            </w:pPr>
            <w:r>
              <w:rPr>
                <w:b/>
                <w:bCs/>
                <w:spacing w:val="-6"/>
              </w:rPr>
              <w:t>变化</w:t>
            </w:r>
            <w:r>
              <w:rPr>
                <w:spacing w:val="-45"/>
              </w:rPr>
              <w:t xml:space="preserve"> </w:t>
            </w:r>
            <w:r>
              <w:rPr>
                <w:b/>
                <w:bCs/>
                <w:spacing w:val="-6"/>
              </w:rPr>
              <w:t>94</w:t>
            </w:r>
          </w:p>
        </w:tc>
      </w:tr>
      <w:tr w14:paraId="6B04DA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932" w:type="dxa"/>
            <w:vAlign w:val="top"/>
          </w:tcPr>
          <w:p w14:paraId="7B108442">
            <w:pPr>
              <w:pStyle w:val="7"/>
              <w:spacing w:before="69" w:line="176" w:lineRule="auto"/>
              <w:ind w:left="2247"/>
            </w:pPr>
            <w:r>
              <w:rPr>
                <w:b/>
                <w:bCs/>
                <w:spacing w:val="-3"/>
              </w:rPr>
              <w:t>P329</w:t>
            </w:r>
          </w:p>
        </w:tc>
        <w:tc>
          <w:tcPr>
            <w:tcW w:w="4929" w:type="dxa"/>
            <w:vAlign w:val="top"/>
          </w:tcPr>
          <w:p w14:paraId="31D315C1">
            <w:pPr>
              <w:pStyle w:val="7"/>
              <w:spacing w:before="69" w:line="176" w:lineRule="auto"/>
              <w:ind w:left="2245"/>
            </w:pPr>
            <w:r>
              <w:rPr>
                <w:b/>
                <w:bCs/>
                <w:spacing w:val="-3"/>
              </w:rPr>
              <w:t>P329</w:t>
            </w:r>
          </w:p>
        </w:tc>
      </w:tr>
      <w:tr w14:paraId="74DA4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4" w:hRule="atLeast"/>
        </w:trPr>
        <w:tc>
          <w:tcPr>
            <w:tcW w:w="4932" w:type="dxa"/>
            <w:vAlign w:val="top"/>
          </w:tcPr>
          <w:p w14:paraId="46BC6FB9">
            <w:pPr>
              <w:pStyle w:val="7"/>
              <w:spacing w:before="34" w:line="221" w:lineRule="auto"/>
              <w:ind w:left="120"/>
            </w:pPr>
            <w:r>
              <w:rPr>
                <w:spacing w:val="-1"/>
              </w:rPr>
              <w:t>2)混凝土浇筑施工的安全控制要点</w:t>
            </w:r>
          </w:p>
          <w:p w14:paraId="33841F5A">
            <w:pPr>
              <w:pStyle w:val="7"/>
              <w:spacing w:before="24"/>
              <w:ind w:left="118" w:right="104" w:firstLine="38"/>
              <w:jc w:val="both"/>
            </w:pPr>
            <w:r>
              <w:rPr>
                <w:b/>
                <w:bCs/>
                <w:color w:val="EE0000"/>
                <w:spacing w:val="-5"/>
              </w:rPr>
              <w:t>(4)用井架运输混凝土时，应设制动安全装</w:t>
            </w:r>
            <w:r>
              <w:rPr>
                <w:b/>
                <w:bCs/>
                <w:color w:val="EE0000"/>
                <w:spacing w:val="-6"/>
              </w:rPr>
              <w:t>置，升</w:t>
            </w:r>
            <w:r>
              <w:rPr>
                <w:b/>
                <w:bCs/>
                <w:color w:val="EE0000"/>
                <w:spacing w:val="1"/>
              </w:rPr>
              <w:t>降应有明确信号，操作人员未离开提升台时，不得发升降信号。提升台内停放的手推车不得伸出</w:t>
            </w:r>
            <w:r>
              <w:rPr>
                <w:b/>
                <w:bCs/>
                <w:color w:val="EE0000"/>
                <w:spacing w:val="-3"/>
              </w:rPr>
              <w:t>台外，车辆前后要挡牢。</w:t>
            </w:r>
          </w:p>
        </w:tc>
        <w:tc>
          <w:tcPr>
            <w:tcW w:w="4929" w:type="dxa"/>
            <w:vAlign w:val="top"/>
          </w:tcPr>
          <w:p w14:paraId="7A270911">
            <w:pPr>
              <w:pStyle w:val="7"/>
              <w:spacing w:before="176" w:line="221" w:lineRule="auto"/>
              <w:ind w:left="105"/>
            </w:pPr>
            <w:r>
              <w:rPr>
                <w:b/>
                <w:bCs/>
                <w:color w:val="EE0000"/>
                <w:spacing w:val="-2"/>
              </w:rPr>
              <w:t>【变化】</w:t>
            </w:r>
          </w:p>
          <w:p w14:paraId="532105B5">
            <w:pPr>
              <w:pStyle w:val="7"/>
              <w:spacing w:before="21" w:line="221" w:lineRule="auto"/>
              <w:ind w:left="117"/>
            </w:pPr>
            <w:r>
              <w:rPr>
                <w:spacing w:val="-1"/>
              </w:rPr>
              <w:t>2)混凝土浇筑施工的安全控制要点</w:t>
            </w:r>
          </w:p>
          <w:p w14:paraId="240AD129">
            <w:pPr>
              <w:pStyle w:val="7"/>
              <w:spacing w:before="22" w:line="241" w:lineRule="auto"/>
              <w:ind w:left="113" w:right="108" w:firstLine="40"/>
            </w:pPr>
            <w:r>
              <w:rPr>
                <w:b/>
                <w:bCs/>
                <w:color w:val="EE0000"/>
                <w:spacing w:val="4"/>
              </w:rPr>
              <w:t>(4)混凝土布料设备安装位置处的结构或专用装</w:t>
            </w:r>
            <w:r>
              <w:rPr>
                <w:b/>
                <w:bCs/>
                <w:color w:val="EE0000"/>
                <w:spacing w:val="-2"/>
              </w:rPr>
              <w:t>置应进行验算，必要时应采取加固措施。</w:t>
            </w:r>
          </w:p>
        </w:tc>
      </w:tr>
      <w:tr w14:paraId="6DA6F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70C1E395">
            <w:pPr>
              <w:pStyle w:val="7"/>
              <w:spacing w:before="36" w:line="204" w:lineRule="auto"/>
              <w:ind w:left="4576"/>
            </w:pPr>
            <w:r>
              <w:rPr>
                <w:b/>
                <w:bCs/>
                <w:spacing w:val="-6"/>
              </w:rPr>
              <w:t>变化</w:t>
            </w:r>
            <w:r>
              <w:rPr>
                <w:spacing w:val="-45"/>
              </w:rPr>
              <w:t xml:space="preserve"> </w:t>
            </w:r>
            <w:r>
              <w:rPr>
                <w:b/>
                <w:bCs/>
                <w:spacing w:val="-6"/>
              </w:rPr>
              <w:t>95</w:t>
            </w:r>
          </w:p>
        </w:tc>
      </w:tr>
      <w:tr w14:paraId="27D4B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728576B">
            <w:pPr>
              <w:pStyle w:val="7"/>
              <w:spacing w:before="70" w:line="176" w:lineRule="auto"/>
              <w:ind w:left="2247"/>
            </w:pPr>
            <w:r>
              <w:rPr>
                <w:b/>
                <w:bCs/>
                <w:spacing w:val="-3"/>
              </w:rPr>
              <w:t>P331</w:t>
            </w:r>
          </w:p>
        </w:tc>
        <w:tc>
          <w:tcPr>
            <w:tcW w:w="4929" w:type="dxa"/>
            <w:vAlign w:val="top"/>
          </w:tcPr>
          <w:p w14:paraId="69C5036A">
            <w:pPr>
              <w:pStyle w:val="7"/>
              <w:spacing w:before="71" w:line="175" w:lineRule="auto"/>
              <w:ind w:left="2245"/>
            </w:pPr>
            <w:r>
              <w:rPr>
                <w:b/>
                <w:bCs/>
                <w:spacing w:val="-3"/>
              </w:rPr>
              <w:t>P332</w:t>
            </w:r>
          </w:p>
        </w:tc>
      </w:tr>
      <w:tr w14:paraId="7A594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9" w:hRule="atLeast"/>
        </w:trPr>
        <w:tc>
          <w:tcPr>
            <w:tcW w:w="4932" w:type="dxa"/>
            <w:vAlign w:val="top"/>
          </w:tcPr>
          <w:p w14:paraId="1EE8E5E2">
            <w:pPr>
              <w:pStyle w:val="7"/>
              <w:spacing w:before="177" w:line="221" w:lineRule="auto"/>
              <w:ind w:left="133"/>
            </w:pPr>
            <w:r>
              <w:rPr>
                <w:spacing w:val="-2"/>
              </w:rPr>
              <w:t>1.吊装作业人员及场地要求</w:t>
            </w:r>
          </w:p>
          <w:p w14:paraId="6E6A0DB1">
            <w:pPr>
              <w:pStyle w:val="7"/>
              <w:spacing w:before="22" w:line="218" w:lineRule="auto"/>
              <w:ind w:left="115"/>
            </w:pPr>
            <w:r>
              <w:rPr>
                <w:spacing w:val="-1"/>
              </w:rPr>
              <w:t>⑥起重吊装“十不吊”:</w:t>
            </w:r>
          </w:p>
          <w:p w14:paraId="5383CA89">
            <w:pPr>
              <w:pStyle w:val="7"/>
              <w:spacing w:before="23" w:line="239" w:lineRule="auto"/>
              <w:ind w:left="131"/>
            </w:pPr>
            <w:r>
              <w:rPr>
                <w:spacing w:val="-11"/>
              </w:rPr>
              <w:t>……</w:t>
            </w:r>
          </w:p>
          <w:p w14:paraId="2CD53A28">
            <w:pPr>
              <w:pStyle w:val="7"/>
              <w:spacing w:before="1" w:line="214" w:lineRule="auto"/>
              <w:ind w:left="126"/>
            </w:pPr>
            <w:r>
              <w:rPr>
                <w:b/>
                <w:bCs/>
                <w:color w:val="EE0000"/>
                <w:spacing w:val="-3"/>
              </w:rPr>
              <w:t>j.容器内装的物品过满时不吊。</w:t>
            </w:r>
          </w:p>
        </w:tc>
        <w:tc>
          <w:tcPr>
            <w:tcW w:w="4929" w:type="dxa"/>
            <w:vAlign w:val="top"/>
          </w:tcPr>
          <w:p w14:paraId="2E3FF236">
            <w:pPr>
              <w:pStyle w:val="7"/>
              <w:spacing w:before="37" w:line="221" w:lineRule="auto"/>
              <w:ind w:left="105"/>
            </w:pPr>
            <w:r>
              <w:rPr>
                <w:b/>
                <w:bCs/>
                <w:color w:val="EE0000"/>
                <w:spacing w:val="-2"/>
              </w:rPr>
              <w:t>【变化】</w:t>
            </w:r>
          </w:p>
          <w:p w14:paraId="3F633A9C">
            <w:pPr>
              <w:pStyle w:val="7"/>
              <w:spacing w:before="18" w:line="221" w:lineRule="auto"/>
              <w:ind w:left="131"/>
            </w:pPr>
            <w:r>
              <w:rPr>
                <w:spacing w:val="-2"/>
              </w:rPr>
              <w:t>1.吊装作业人员及场地要求</w:t>
            </w:r>
          </w:p>
          <w:p w14:paraId="3E59D1C7">
            <w:pPr>
              <w:pStyle w:val="7"/>
              <w:spacing w:before="22" w:line="218" w:lineRule="auto"/>
              <w:ind w:left="113"/>
            </w:pPr>
            <w:r>
              <w:rPr>
                <w:spacing w:val="-1"/>
              </w:rPr>
              <w:t>⑥起重吊装“十不吊”:</w:t>
            </w:r>
          </w:p>
          <w:p w14:paraId="61ED2F22">
            <w:pPr>
              <w:pStyle w:val="7"/>
              <w:spacing w:before="26" w:line="239" w:lineRule="auto"/>
              <w:ind w:left="128"/>
            </w:pPr>
            <w:r>
              <w:rPr>
                <w:spacing w:val="-11"/>
              </w:rPr>
              <w:t>……</w:t>
            </w:r>
          </w:p>
          <w:p w14:paraId="7CD3913E">
            <w:pPr>
              <w:pStyle w:val="7"/>
              <w:spacing w:line="204" w:lineRule="auto"/>
              <w:ind w:left="123"/>
            </w:pPr>
            <w:r>
              <w:rPr>
                <w:b/>
                <w:bCs/>
                <w:color w:val="EE0000"/>
                <w:spacing w:val="-4"/>
              </w:rPr>
              <w:t>j.六级及以上强风不吊。</w:t>
            </w:r>
          </w:p>
        </w:tc>
      </w:tr>
      <w:tr w14:paraId="2811B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1" w:type="dxa"/>
            <w:gridSpan w:val="2"/>
            <w:vAlign w:val="top"/>
          </w:tcPr>
          <w:p w14:paraId="2F6A8518">
            <w:pPr>
              <w:pStyle w:val="7"/>
              <w:spacing w:before="36" w:line="205" w:lineRule="auto"/>
              <w:ind w:left="4576"/>
            </w:pPr>
            <w:r>
              <w:rPr>
                <w:b/>
                <w:bCs/>
                <w:spacing w:val="-6"/>
              </w:rPr>
              <w:t>变化</w:t>
            </w:r>
            <w:r>
              <w:rPr>
                <w:spacing w:val="-45"/>
              </w:rPr>
              <w:t xml:space="preserve"> </w:t>
            </w:r>
            <w:r>
              <w:rPr>
                <w:b/>
                <w:bCs/>
                <w:spacing w:val="-6"/>
              </w:rPr>
              <w:t>96</w:t>
            </w:r>
          </w:p>
        </w:tc>
      </w:tr>
      <w:tr w14:paraId="0D435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1EB45756">
            <w:pPr>
              <w:pStyle w:val="7"/>
              <w:spacing w:before="34" w:line="206" w:lineRule="auto"/>
              <w:ind w:left="2026"/>
            </w:pPr>
            <w:r>
              <w:rPr>
                <w:b/>
                <w:bCs/>
                <w:spacing w:val="-3"/>
              </w:rPr>
              <w:t>P337-338</w:t>
            </w:r>
          </w:p>
        </w:tc>
        <w:tc>
          <w:tcPr>
            <w:tcW w:w="4929" w:type="dxa"/>
            <w:vAlign w:val="top"/>
          </w:tcPr>
          <w:p w14:paraId="13E7329D">
            <w:pPr>
              <w:pStyle w:val="7"/>
              <w:spacing w:before="70" w:line="176" w:lineRule="auto"/>
              <w:ind w:left="2245"/>
            </w:pPr>
            <w:r>
              <w:rPr>
                <w:b/>
                <w:bCs/>
                <w:spacing w:val="-3"/>
              </w:rPr>
              <w:t>P338</w:t>
            </w:r>
          </w:p>
        </w:tc>
      </w:tr>
      <w:tr w14:paraId="6AA96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4" w:hRule="atLeast"/>
        </w:trPr>
        <w:tc>
          <w:tcPr>
            <w:tcW w:w="4932" w:type="dxa"/>
            <w:vAlign w:val="top"/>
          </w:tcPr>
          <w:p w14:paraId="69E7A834">
            <w:pPr>
              <w:pStyle w:val="7"/>
              <w:spacing w:before="35" w:line="221" w:lineRule="auto"/>
              <w:ind w:left="107"/>
            </w:pPr>
            <w:r>
              <w:rPr>
                <w:b/>
                <w:bCs/>
                <w:color w:val="EE0000"/>
                <w:spacing w:val="-2"/>
              </w:rPr>
              <w:t>【变化】</w:t>
            </w:r>
          </w:p>
          <w:p w14:paraId="5DE9FC4A">
            <w:pPr>
              <w:pStyle w:val="7"/>
              <w:spacing w:before="21" w:line="219" w:lineRule="auto"/>
              <w:ind w:left="133"/>
            </w:pPr>
            <w:r>
              <w:rPr>
                <w:spacing w:val="-2"/>
              </w:rPr>
              <w:t>1.塔式起重机的安全管理要点</w:t>
            </w:r>
          </w:p>
          <w:p w14:paraId="32EECFF2">
            <w:pPr>
              <w:pStyle w:val="7"/>
              <w:spacing w:before="25" w:line="234" w:lineRule="auto"/>
              <w:ind w:left="116" w:right="104" w:firstLine="39"/>
            </w:pPr>
            <w:r>
              <w:rPr>
                <w:b/>
                <w:bCs/>
                <w:color w:val="EE0000"/>
                <w:spacing w:val="4"/>
              </w:rPr>
              <w:t>(1)塔式起重机的轨道基础和混凝土基础必须经</w:t>
            </w:r>
            <w:r>
              <w:rPr>
                <w:b/>
                <w:bCs/>
                <w:color w:val="EE0000"/>
                <w:spacing w:val="-4"/>
              </w:rPr>
              <w:t>过设计验算，验收合格后方可使</w:t>
            </w:r>
            <w:r>
              <w:rPr>
                <w:color w:val="EE0000"/>
                <w:spacing w:val="-4"/>
              </w:rPr>
              <w:t xml:space="preserve"> </w:t>
            </w:r>
            <w:r>
              <w:rPr>
                <w:b/>
                <w:bCs/>
                <w:color w:val="EE0000"/>
                <w:spacing w:val="-4"/>
              </w:rPr>
              <w:t>用；基础周围应</w:t>
            </w:r>
            <w:r>
              <w:rPr>
                <w:b/>
                <w:bCs/>
                <w:color w:val="EE0000"/>
                <w:spacing w:val="1"/>
              </w:rPr>
              <w:t>修筑边坡和排水设施，并与基坑保持一定的安全</w:t>
            </w:r>
            <w:r>
              <w:rPr>
                <w:b/>
                <w:bCs/>
                <w:color w:val="EE0000"/>
                <w:spacing w:val="-5"/>
              </w:rPr>
              <w:t>距离。</w:t>
            </w:r>
          </w:p>
          <w:p w14:paraId="0817E1FF">
            <w:pPr>
              <w:pStyle w:val="7"/>
              <w:spacing w:before="21" w:line="231" w:lineRule="auto"/>
              <w:ind w:left="118" w:right="104" w:firstLine="38"/>
            </w:pPr>
            <w:r>
              <w:rPr>
                <w:b/>
                <w:bCs/>
                <w:color w:val="EE0000"/>
                <w:spacing w:val="-2"/>
              </w:rPr>
              <w:t>(11)遇有</w:t>
            </w:r>
            <w:r>
              <w:rPr>
                <w:color w:val="EE0000"/>
                <w:spacing w:val="-35"/>
              </w:rPr>
              <w:t xml:space="preserve"> </w:t>
            </w:r>
            <w:r>
              <w:rPr>
                <w:b/>
                <w:bCs/>
                <w:color w:val="EE0000"/>
                <w:spacing w:val="-2"/>
              </w:rPr>
              <w:t>6</w:t>
            </w:r>
            <w:r>
              <w:rPr>
                <w:color w:val="EE0000"/>
                <w:spacing w:val="-37"/>
              </w:rPr>
              <w:t xml:space="preserve"> </w:t>
            </w:r>
            <w:r>
              <w:rPr>
                <w:b/>
                <w:bCs/>
                <w:color w:val="EE0000"/>
                <w:spacing w:val="-2"/>
              </w:rPr>
              <w:t>级及以上的大风或大雨、大雪、大雾</w:t>
            </w:r>
            <w:r>
              <w:rPr>
                <w:b/>
                <w:bCs/>
                <w:color w:val="EE0000"/>
                <w:spacing w:val="-4"/>
              </w:rPr>
              <w:t>等恶劣天气时，应停止塔式起重</w:t>
            </w:r>
            <w:r>
              <w:rPr>
                <w:color w:val="EE0000"/>
                <w:spacing w:val="-4"/>
              </w:rPr>
              <w:t xml:space="preserve"> </w:t>
            </w:r>
            <w:r>
              <w:rPr>
                <w:b/>
                <w:bCs/>
                <w:color w:val="EE0000"/>
                <w:spacing w:val="-4"/>
              </w:rPr>
              <w:t>机露天作业。在</w:t>
            </w:r>
            <w:r>
              <w:rPr>
                <w:b/>
                <w:bCs/>
                <w:color w:val="EE0000"/>
                <w:spacing w:val="1"/>
              </w:rPr>
              <w:t>雨雪过后或雨雪中作业时，应先进行试吊，确认</w:t>
            </w:r>
            <w:r>
              <w:rPr>
                <w:b/>
                <w:bCs/>
                <w:color w:val="EE0000"/>
                <w:spacing w:val="-3"/>
              </w:rPr>
              <w:t>制动器灵敏可靠后方可进行作业。</w:t>
            </w:r>
          </w:p>
        </w:tc>
        <w:tc>
          <w:tcPr>
            <w:tcW w:w="4929" w:type="dxa"/>
            <w:vAlign w:val="top"/>
          </w:tcPr>
          <w:p w14:paraId="138251C0">
            <w:pPr>
              <w:spacing w:line="388" w:lineRule="auto"/>
              <w:rPr>
                <w:rFonts w:ascii="Arial"/>
                <w:sz w:val="21"/>
              </w:rPr>
            </w:pPr>
          </w:p>
          <w:p w14:paraId="149D4474">
            <w:pPr>
              <w:pStyle w:val="7"/>
              <w:spacing w:before="71" w:line="221" w:lineRule="auto"/>
              <w:ind w:left="105"/>
            </w:pPr>
            <w:r>
              <w:rPr>
                <w:b/>
                <w:bCs/>
                <w:color w:val="EE0000"/>
                <w:spacing w:val="-2"/>
              </w:rPr>
              <w:t>【变化】</w:t>
            </w:r>
          </w:p>
          <w:p w14:paraId="1C54660C">
            <w:pPr>
              <w:pStyle w:val="7"/>
              <w:spacing w:before="21" w:line="219" w:lineRule="auto"/>
              <w:ind w:left="131"/>
            </w:pPr>
            <w:r>
              <w:rPr>
                <w:spacing w:val="-2"/>
              </w:rPr>
              <w:t>1.塔式起重机的安全管理要点</w:t>
            </w:r>
          </w:p>
          <w:p w14:paraId="2D33D79D">
            <w:pPr>
              <w:pStyle w:val="7"/>
              <w:spacing w:before="23" w:line="234" w:lineRule="auto"/>
              <w:ind w:left="114" w:right="106" w:firstLine="39"/>
            </w:pPr>
            <w:r>
              <w:rPr>
                <w:b/>
                <w:bCs/>
                <w:color w:val="FF0000"/>
                <w:spacing w:val="-6"/>
              </w:rPr>
              <w:t>(1)塔式地基基础应进行设计。安装前应对基础进</w:t>
            </w:r>
            <w:r>
              <w:rPr>
                <w:b/>
                <w:bCs/>
                <w:color w:val="FF0000"/>
                <w:spacing w:val="1"/>
              </w:rPr>
              <w:t>行验收，合格后方可安装。基础周围应有排水设</w:t>
            </w:r>
            <w:r>
              <w:rPr>
                <w:b/>
                <w:bCs/>
                <w:color w:val="FF0000"/>
                <w:spacing w:val="-6"/>
              </w:rPr>
              <w:t>施。</w:t>
            </w:r>
          </w:p>
          <w:p w14:paraId="07F3D64B">
            <w:pPr>
              <w:pStyle w:val="7"/>
              <w:spacing w:before="18" w:line="229" w:lineRule="auto"/>
              <w:ind w:left="116" w:right="108" w:firstLine="37"/>
            </w:pPr>
            <w:r>
              <w:rPr>
                <w:b/>
                <w:bCs/>
                <w:color w:val="FF0000"/>
                <w:spacing w:val="-2"/>
              </w:rPr>
              <w:t>(11)遇有</w:t>
            </w:r>
            <w:r>
              <w:rPr>
                <w:color w:val="FF0000"/>
                <w:spacing w:val="-37"/>
              </w:rPr>
              <w:t xml:space="preserve"> </w:t>
            </w:r>
            <w:r>
              <w:rPr>
                <w:b/>
                <w:bCs/>
                <w:color w:val="FF0000"/>
                <w:spacing w:val="-2"/>
              </w:rPr>
              <w:t>6</w:t>
            </w:r>
            <w:r>
              <w:rPr>
                <w:color w:val="FF0000"/>
                <w:spacing w:val="-40"/>
              </w:rPr>
              <w:t xml:space="preserve"> </w:t>
            </w:r>
            <w:r>
              <w:rPr>
                <w:b/>
                <w:bCs/>
                <w:color w:val="FF0000"/>
                <w:spacing w:val="-2"/>
              </w:rPr>
              <w:t>级及以上的大风或大雨、大雪、大雾等恶劣天气时，应停止塔式起重</w:t>
            </w:r>
            <w:r>
              <w:rPr>
                <w:color w:val="FF0000"/>
                <w:spacing w:val="-2"/>
              </w:rPr>
              <w:t xml:space="preserve"> </w:t>
            </w:r>
            <w:r>
              <w:rPr>
                <w:b/>
                <w:bCs/>
                <w:color w:val="FF0000"/>
                <w:spacing w:val="-2"/>
              </w:rPr>
              <w:t>机露天作业。</w:t>
            </w:r>
          </w:p>
        </w:tc>
      </w:tr>
      <w:tr w14:paraId="687CC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1" w:type="dxa"/>
            <w:gridSpan w:val="2"/>
            <w:vAlign w:val="top"/>
          </w:tcPr>
          <w:p w14:paraId="4972F1C8">
            <w:pPr>
              <w:pStyle w:val="7"/>
              <w:spacing w:before="38" w:line="203" w:lineRule="auto"/>
              <w:ind w:left="4576"/>
            </w:pPr>
            <w:r>
              <w:rPr>
                <w:b/>
                <w:bCs/>
                <w:spacing w:val="-6"/>
              </w:rPr>
              <w:t>变化</w:t>
            </w:r>
            <w:r>
              <w:rPr>
                <w:spacing w:val="-45"/>
              </w:rPr>
              <w:t xml:space="preserve"> </w:t>
            </w:r>
            <w:r>
              <w:rPr>
                <w:b/>
                <w:bCs/>
                <w:spacing w:val="-6"/>
              </w:rPr>
              <w:t>97</w:t>
            </w:r>
          </w:p>
        </w:tc>
      </w:tr>
      <w:tr w14:paraId="36F9F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CDBE235">
            <w:pPr>
              <w:pStyle w:val="7"/>
              <w:spacing w:before="70" w:line="176" w:lineRule="auto"/>
              <w:ind w:left="2247"/>
            </w:pPr>
            <w:r>
              <w:rPr>
                <w:b/>
                <w:bCs/>
                <w:spacing w:val="-3"/>
              </w:rPr>
              <w:t>P339</w:t>
            </w:r>
          </w:p>
        </w:tc>
        <w:tc>
          <w:tcPr>
            <w:tcW w:w="4929" w:type="dxa"/>
            <w:vAlign w:val="top"/>
          </w:tcPr>
          <w:p w14:paraId="7E1236F3">
            <w:pPr>
              <w:pStyle w:val="7"/>
              <w:spacing w:before="70" w:line="176" w:lineRule="auto"/>
              <w:ind w:left="2245"/>
            </w:pPr>
            <w:r>
              <w:rPr>
                <w:b/>
                <w:bCs/>
                <w:spacing w:val="-3"/>
              </w:rPr>
              <w:t>P339</w:t>
            </w:r>
          </w:p>
        </w:tc>
      </w:tr>
      <w:tr w14:paraId="25B23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4932" w:type="dxa"/>
            <w:vAlign w:val="top"/>
          </w:tcPr>
          <w:p w14:paraId="7A8CCDC8">
            <w:pPr>
              <w:pStyle w:val="7"/>
              <w:spacing w:before="179" w:line="220" w:lineRule="auto"/>
              <w:ind w:left="121"/>
            </w:pPr>
            <w:r>
              <w:rPr>
                <w:spacing w:val="-1"/>
              </w:rPr>
              <w:t>3.施工电梯的安全管理要点</w:t>
            </w:r>
          </w:p>
          <w:p w14:paraId="2110F268">
            <w:pPr>
              <w:pStyle w:val="7"/>
              <w:spacing w:before="20" w:line="232" w:lineRule="auto"/>
              <w:ind w:left="123"/>
            </w:pPr>
            <w:r>
              <w:rPr>
                <w:spacing w:val="-3"/>
              </w:rPr>
              <w:t>（1</w:t>
            </w:r>
            <w:r>
              <w:rPr>
                <w:spacing w:val="-21"/>
              </w:rPr>
              <w:t>）</w:t>
            </w:r>
            <w:r>
              <w:rPr>
                <w:spacing w:val="-63"/>
              </w:rPr>
              <w:t xml:space="preserve"> </w:t>
            </w:r>
            <w:r>
              <w:rPr>
                <w:spacing w:val="-21"/>
              </w:rPr>
              <w:t>～（</w:t>
            </w:r>
            <w:r>
              <w:rPr>
                <w:spacing w:val="-3"/>
              </w:rPr>
              <w:t>10）</w:t>
            </w:r>
          </w:p>
        </w:tc>
        <w:tc>
          <w:tcPr>
            <w:tcW w:w="4929" w:type="dxa"/>
            <w:vAlign w:val="top"/>
          </w:tcPr>
          <w:p w14:paraId="55367697">
            <w:pPr>
              <w:pStyle w:val="7"/>
              <w:spacing w:before="35" w:line="221" w:lineRule="auto"/>
              <w:ind w:left="105"/>
            </w:pPr>
            <w:r>
              <w:rPr>
                <w:b/>
                <w:bCs/>
                <w:color w:val="EE0000"/>
                <w:spacing w:val="-2"/>
              </w:rPr>
              <w:t>【变化】</w:t>
            </w:r>
          </w:p>
          <w:p w14:paraId="1057CA71">
            <w:pPr>
              <w:pStyle w:val="7"/>
              <w:spacing w:before="21" w:line="220" w:lineRule="auto"/>
              <w:ind w:left="119"/>
            </w:pPr>
            <w:r>
              <w:rPr>
                <w:spacing w:val="-1"/>
              </w:rPr>
              <w:t>3.施工电梯的安全管理要点</w:t>
            </w:r>
          </w:p>
          <w:p w14:paraId="3991B4D7">
            <w:pPr>
              <w:pStyle w:val="7"/>
              <w:spacing w:before="23" w:line="206" w:lineRule="auto"/>
              <w:ind w:left="121"/>
            </w:pPr>
            <w:r>
              <w:rPr>
                <w:spacing w:val="-4"/>
              </w:rPr>
              <w:t>（1</w:t>
            </w:r>
            <w:r>
              <w:rPr>
                <w:spacing w:val="-21"/>
              </w:rPr>
              <w:t>）</w:t>
            </w:r>
            <w:r>
              <w:rPr>
                <w:spacing w:val="-62"/>
              </w:rPr>
              <w:t xml:space="preserve"> </w:t>
            </w:r>
            <w:r>
              <w:rPr>
                <w:spacing w:val="-21"/>
              </w:rPr>
              <w:t>～（</w:t>
            </w:r>
            <w:r>
              <w:rPr>
                <w:spacing w:val="-4"/>
              </w:rPr>
              <w:t>7）</w:t>
            </w:r>
          </w:p>
        </w:tc>
      </w:tr>
    </w:tbl>
    <w:p w14:paraId="5BD7C4C1">
      <w:pPr>
        <w:spacing w:line="29" w:lineRule="exact"/>
        <w:rPr>
          <w:rFonts w:ascii="Arial"/>
          <w:sz w:val="2"/>
        </w:rPr>
      </w:pPr>
    </w:p>
    <w:p w14:paraId="1A780B47">
      <w:pPr>
        <w:spacing w:line="29" w:lineRule="exact"/>
        <w:rPr>
          <w:rFonts w:ascii="Arial" w:hAnsi="Arial" w:eastAsia="Arial" w:cs="Arial"/>
          <w:sz w:val="2"/>
          <w:szCs w:val="2"/>
        </w:rPr>
        <w:sectPr>
          <w:footerReference r:id="rId33"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3DF80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9893" w:type="dxa"/>
            <w:gridSpan w:val="2"/>
            <w:vAlign w:val="top"/>
          </w:tcPr>
          <w:p w14:paraId="79C9ECDB">
            <w:pPr>
              <w:pStyle w:val="7"/>
              <w:spacing w:before="36" w:line="208" w:lineRule="auto"/>
              <w:ind w:left="4576"/>
            </w:pPr>
            <w:r>
              <w:rPr>
                <w:b/>
                <w:bCs/>
                <w:spacing w:val="-6"/>
              </w:rPr>
              <w:t>变化</w:t>
            </w:r>
            <w:r>
              <w:rPr>
                <w:spacing w:val="-45"/>
              </w:rPr>
              <w:t xml:space="preserve"> </w:t>
            </w:r>
            <w:r>
              <w:rPr>
                <w:b/>
                <w:bCs/>
                <w:spacing w:val="-6"/>
              </w:rPr>
              <w:t>98</w:t>
            </w:r>
          </w:p>
        </w:tc>
      </w:tr>
      <w:tr w14:paraId="5116C3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1D287FF">
            <w:pPr>
              <w:pStyle w:val="7"/>
              <w:spacing w:before="32" w:line="208" w:lineRule="auto"/>
              <w:ind w:left="2026"/>
            </w:pPr>
            <w:r>
              <w:rPr>
                <w:b/>
                <w:bCs/>
                <w:spacing w:val="-3"/>
              </w:rPr>
              <w:t>P339-340</w:t>
            </w:r>
          </w:p>
        </w:tc>
        <w:tc>
          <w:tcPr>
            <w:tcW w:w="4961" w:type="dxa"/>
            <w:vAlign w:val="top"/>
          </w:tcPr>
          <w:p w14:paraId="19347D2E">
            <w:pPr>
              <w:pStyle w:val="7"/>
              <w:spacing w:before="66" w:line="179" w:lineRule="auto"/>
              <w:ind w:left="2245"/>
            </w:pPr>
            <w:r>
              <w:rPr>
                <w:b/>
                <w:bCs/>
                <w:spacing w:val="-3"/>
              </w:rPr>
              <w:t>P339</w:t>
            </w:r>
          </w:p>
        </w:tc>
      </w:tr>
      <w:tr w14:paraId="1A5DC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4932" w:type="dxa"/>
            <w:vAlign w:val="top"/>
          </w:tcPr>
          <w:p w14:paraId="1A99FCA4">
            <w:pPr>
              <w:pStyle w:val="7"/>
              <w:spacing w:before="31" w:line="220" w:lineRule="auto"/>
              <w:ind w:left="107"/>
            </w:pPr>
            <w:r>
              <w:rPr>
                <w:b/>
                <w:bCs/>
                <w:color w:val="EE0000"/>
                <w:spacing w:val="-2"/>
              </w:rPr>
              <w:t>【删除】</w:t>
            </w:r>
          </w:p>
          <w:p w14:paraId="58C53635">
            <w:pPr>
              <w:pStyle w:val="7"/>
              <w:spacing w:before="23" w:line="219" w:lineRule="auto"/>
              <w:ind w:left="116"/>
            </w:pPr>
            <w:r>
              <w:rPr>
                <w:spacing w:val="-1"/>
              </w:rPr>
              <w:t>4.物料提升机(龙门架、井字架)的安全管理要点</w:t>
            </w:r>
          </w:p>
          <w:p w14:paraId="2DFC3AE1">
            <w:pPr>
              <w:pStyle w:val="7"/>
              <w:spacing w:before="23" w:line="208" w:lineRule="auto"/>
              <w:ind w:left="123"/>
            </w:pPr>
            <w:r>
              <w:t>（1</w:t>
            </w:r>
            <w:r>
              <w:rPr>
                <w:spacing w:val="-21"/>
              </w:rPr>
              <w:t>）</w:t>
            </w:r>
            <w:r>
              <w:rPr>
                <w:spacing w:val="-64"/>
              </w:rPr>
              <w:t xml:space="preserve"> </w:t>
            </w:r>
            <w:r>
              <w:rPr>
                <w:spacing w:val="-21"/>
              </w:rPr>
              <w:t>～（</w:t>
            </w:r>
            <w:r>
              <w:t>5）</w:t>
            </w:r>
          </w:p>
        </w:tc>
        <w:tc>
          <w:tcPr>
            <w:tcW w:w="4961" w:type="dxa"/>
            <w:vAlign w:val="top"/>
          </w:tcPr>
          <w:p w14:paraId="0D0C52C8">
            <w:pPr>
              <w:rPr>
                <w:rFonts w:ascii="Arial"/>
                <w:sz w:val="21"/>
              </w:rPr>
            </w:pPr>
          </w:p>
        </w:tc>
      </w:tr>
      <w:tr w14:paraId="132F3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4CE82178">
            <w:pPr>
              <w:pStyle w:val="7"/>
              <w:spacing w:before="32" w:line="208" w:lineRule="auto"/>
              <w:ind w:left="4576"/>
            </w:pPr>
            <w:r>
              <w:rPr>
                <w:b/>
                <w:bCs/>
                <w:spacing w:val="-6"/>
              </w:rPr>
              <w:t>变化</w:t>
            </w:r>
            <w:r>
              <w:rPr>
                <w:spacing w:val="-45"/>
              </w:rPr>
              <w:t xml:space="preserve"> </w:t>
            </w:r>
            <w:r>
              <w:rPr>
                <w:b/>
                <w:bCs/>
                <w:spacing w:val="-6"/>
              </w:rPr>
              <w:t>99</w:t>
            </w:r>
          </w:p>
        </w:tc>
      </w:tr>
      <w:tr w14:paraId="5DBDE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447EEF26">
            <w:pPr>
              <w:pStyle w:val="7"/>
              <w:spacing w:before="66" w:line="179" w:lineRule="auto"/>
              <w:ind w:left="2247"/>
            </w:pPr>
            <w:r>
              <w:rPr>
                <w:b/>
                <w:bCs/>
                <w:spacing w:val="-3"/>
              </w:rPr>
              <w:t>P339</w:t>
            </w:r>
          </w:p>
        </w:tc>
        <w:tc>
          <w:tcPr>
            <w:tcW w:w="4961" w:type="dxa"/>
            <w:vAlign w:val="top"/>
          </w:tcPr>
          <w:p w14:paraId="7E47A9A6">
            <w:pPr>
              <w:pStyle w:val="7"/>
              <w:spacing w:before="66" w:line="179" w:lineRule="auto"/>
              <w:ind w:left="2245"/>
            </w:pPr>
            <w:r>
              <w:rPr>
                <w:b/>
                <w:bCs/>
                <w:spacing w:val="-3"/>
              </w:rPr>
              <w:t>P339</w:t>
            </w:r>
          </w:p>
        </w:tc>
      </w:tr>
      <w:tr w14:paraId="2DB0B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32" w:type="dxa"/>
            <w:vAlign w:val="top"/>
          </w:tcPr>
          <w:p w14:paraId="77F10D12">
            <w:pPr>
              <w:pStyle w:val="7"/>
              <w:spacing w:before="32" w:line="221" w:lineRule="auto"/>
              <w:ind w:left="107"/>
            </w:pPr>
            <w:r>
              <w:rPr>
                <w:b/>
                <w:bCs/>
                <w:color w:val="EE0000"/>
                <w:spacing w:val="-2"/>
              </w:rPr>
              <w:t>【变化】</w:t>
            </w:r>
          </w:p>
          <w:p w14:paraId="3B69EA08">
            <w:pPr>
              <w:pStyle w:val="7"/>
              <w:spacing w:before="21" w:line="219" w:lineRule="auto"/>
              <w:ind w:left="121"/>
            </w:pPr>
            <w:r>
              <w:rPr>
                <w:b/>
                <w:bCs/>
                <w:color w:val="EE0000"/>
                <w:spacing w:val="-2"/>
              </w:rPr>
              <w:t>5.</w:t>
            </w:r>
            <w:r>
              <w:rPr>
                <w:spacing w:val="-2"/>
              </w:rPr>
              <w:t>桩工机械的安全管理要点</w:t>
            </w:r>
          </w:p>
          <w:p w14:paraId="797598D4">
            <w:pPr>
              <w:pStyle w:val="7"/>
              <w:spacing w:before="22" w:line="233" w:lineRule="auto"/>
              <w:ind w:left="116" w:right="104" w:firstLine="39"/>
              <w:jc w:val="both"/>
            </w:pPr>
            <w:r>
              <w:rPr>
                <w:spacing w:val="-3"/>
              </w:rPr>
              <w:t>(1)打桩机类型应根据桩的类型、桩长、桩径、地</w:t>
            </w:r>
            <w:r>
              <w:rPr>
                <w:spacing w:val="-1"/>
              </w:rPr>
              <w:t>质条件、施工工艺等因素综合 考虑选择。</w:t>
            </w:r>
            <w:r>
              <w:rPr>
                <w:spacing w:val="-2"/>
              </w:rPr>
              <w:t>打桩机</w:t>
            </w:r>
            <w:r>
              <w:rPr>
                <w:spacing w:val="4"/>
              </w:rPr>
              <w:t>作业区内无高压线路。作业区应有明显标志或围</w:t>
            </w:r>
            <w:r>
              <w:rPr>
                <w:spacing w:val="2"/>
              </w:rPr>
              <w:t>栏，非工作人员不得进入。</w:t>
            </w:r>
            <w:r>
              <w:rPr>
                <w:b/>
                <w:bCs/>
                <w:color w:val="EE0000"/>
                <w:spacing w:val="2"/>
              </w:rPr>
              <w:t>桩锤在施打过程中，</w:t>
            </w:r>
            <w:r>
              <w:rPr>
                <w:b/>
                <w:bCs/>
                <w:color w:val="EE0000"/>
                <w:spacing w:val="-5"/>
              </w:rPr>
              <w:t>操作人员必须在距离桩锤中心</w:t>
            </w:r>
            <w:r>
              <w:rPr>
                <w:color w:val="EE0000"/>
                <w:spacing w:val="-29"/>
              </w:rPr>
              <w:t xml:space="preserve"> </w:t>
            </w:r>
            <w:r>
              <w:rPr>
                <w:b/>
                <w:bCs/>
                <w:color w:val="EE0000"/>
                <w:spacing w:val="-5"/>
              </w:rPr>
              <w:t>5m</w:t>
            </w:r>
            <w:r>
              <w:rPr>
                <w:color w:val="EE0000"/>
                <w:spacing w:val="34"/>
              </w:rPr>
              <w:t xml:space="preserve"> </w:t>
            </w:r>
            <w:r>
              <w:rPr>
                <w:b/>
                <w:bCs/>
                <w:color w:val="EE0000"/>
                <w:spacing w:val="-5"/>
              </w:rPr>
              <w:t>以外监视。</w:t>
            </w:r>
          </w:p>
        </w:tc>
        <w:tc>
          <w:tcPr>
            <w:tcW w:w="4961" w:type="dxa"/>
            <w:vAlign w:val="top"/>
          </w:tcPr>
          <w:p w14:paraId="166372D5">
            <w:pPr>
              <w:pStyle w:val="7"/>
              <w:spacing w:before="32" w:line="221" w:lineRule="auto"/>
              <w:ind w:left="105"/>
            </w:pPr>
            <w:r>
              <w:rPr>
                <w:b/>
                <w:bCs/>
                <w:color w:val="EE0000"/>
                <w:spacing w:val="-2"/>
              </w:rPr>
              <w:t>【变化】</w:t>
            </w:r>
          </w:p>
          <w:p w14:paraId="50123C55">
            <w:pPr>
              <w:pStyle w:val="7"/>
              <w:spacing w:before="21" w:line="219" w:lineRule="auto"/>
              <w:ind w:left="114"/>
            </w:pPr>
            <w:r>
              <w:rPr>
                <w:b/>
                <w:bCs/>
                <w:color w:val="EE0000"/>
                <w:spacing w:val="-1"/>
              </w:rPr>
              <w:t>4.</w:t>
            </w:r>
            <w:r>
              <w:rPr>
                <w:spacing w:val="-1"/>
              </w:rPr>
              <w:t>桩工机械的安全管理要点</w:t>
            </w:r>
          </w:p>
          <w:p w14:paraId="3B41BC69">
            <w:pPr>
              <w:pStyle w:val="7"/>
              <w:spacing w:before="22"/>
              <w:ind w:left="115" w:right="138" w:firstLine="38"/>
              <w:jc w:val="both"/>
            </w:pPr>
            <w:r>
              <w:rPr>
                <w:spacing w:val="-3"/>
              </w:rPr>
              <w:t>(1)打桩机类型应根据桩的类型、桩长、桩径、地</w:t>
            </w:r>
            <w:r>
              <w:rPr>
                <w:spacing w:val="-2"/>
              </w:rPr>
              <w:t>质条件、施工工艺等因素综合 考虑选择。打桩机</w:t>
            </w:r>
            <w:r>
              <w:rPr>
                <w:spacing w:val="3"/>
              </w:rPr>
              <w:t>作业区内无高压线路。作业区应有明显标志或围</w:t>
            </w:r>
            <w:r>
              <w:rPr>
                <w:spacing w:val="-1"/>
              </w:rPr>
              <w:t>栏，非工作人员不得进入。</w:t>
            </w:r>
          </w:p>
        </w:tc>
      </w:tr>
      <w:tr w14:paraId="74C59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0E939F72">
            <w:pPr>
              <w:pStyle w:val="7"/>
              <w:spacing w:before="32" w:line="208" w:lineRule="auto"/>
              <w:ind w:left="4521"/>
            </w:pPr>
            <w:r>
              <w:rPr>
                <w:b/>
                <w:bCs/>
                <w:spacing w:val="-8"/>
              </w:rPr>
              <w:t>变化</w:t>
            </w:r>
            <w:r>
              <w:rPr>
                <w:spacing w:val="-31"/>
              </w:rPr>
              <w:t xml:space="preserve"> </w:t>
            </w:r>
            <w:r>
              <w:rPr>
                <w:b/>
                <w:bCs/>
                <w:spacing w:val="-8"/>
              </w:rPr>
              <w:t>100</w:t>
            </w:r>
          </w:p>
        </w:tc>
      </w:tr>
      <w:tr w14:paraId="537D1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7F6E6801">
            <w:pPr>
              <w:pStyle w:val="7"/>
              <w:spacing w:before="32" w:line="208" w:lineRule="auto"/>
              <w:ind w:left="2026"/>
            </w:pPr>
            <w:r>
              <w:rPr>
                <w:b/>
                <w:bCs/>
                <w:spacing w:val="-3"/>
              </w:rPr>
              <w:t>P340-341</w:t>
            </w:r>
          </w:p>
        </w:tc>
        <w:tc>
          <w:tcPr>
            <w:tcW w:w="4961" w:type="dxa"/>
            <w:vAlign w:val="top"/>
          </w:tcPr>
          <w:p w14:paraId="50212D9C">
            <w:pPr>
              <w:pStyle w:val="7"/>
              <w:spacing w:before="32" w:line="208" w:lineRule="auto"/>
              <w:ind w:left="2021"/>
            </w:pPr>
            <w:r>
              <w:rPr>
                <w:b/>
                <w:bCs/>
                <w:spacing w:val="-2"/>
              </w:rPr>
              <w:t>P340-341</w:t>
            </w:r>
          </w:p>
        </w:tc>
      </w:tr>
      <w:tr w14:paraId="14FEF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9" w:hRule="atLeast"/>
        </w:trPr>
        <w:tc>
          <w:tcPr>
            <w:tcW w:w="4932" w:type="dxa"/>
            <w:vAlign w:val="top"/>
          </w:tcPr>
          <w:p w14:paraId="4DDF2298">
            <w:pPr>
              <w:pStyle w:val="7"/>
              <w:spacing w:before="176" w:line="219" w:lineRule="auto"/>
              <w:ind w:left="119"/>
            </w:pPr>
            <w:r>
              <w:rPr>
                <w:b/>
                <w:bCs/>
                <w:color w:val="EE0000"/>
                <w:spacing w:val="-3"/>
              </w:rPr>
              <w:t>6.混凝土机械的安全管理要点</w:t>
            </w:r>
          </w:p>
          <w:p w14:paraId="30DFCE8A">
            <w:pPr>
              <w:pStyle w:val="7"/>
              <w:spacing w:before="24" w:line="219" w:lineRule="auto"/>
              <w:ind w:left="122"/>
            </w:pPr>
            <w:r>
              <w:rPr>
                <w:b/>
                <w:bCs/>
                <w:color w:val="EE0000"/>
                <w:spacing w:val="-3"/>
              </w:rPr>
              <w:t>7.钢筋加工机械的安全管理要点</w:t>
            </w:r>
          </w:p>
          <w:p w14:paraId="6ADAA37C">
            <w:pPr>
              <w:pStyle w:val="7"/>
              <w:spacing w:before="21" w:line="220" w:lineRule="auto"/>
              <w:ind w:left="118"/>
            </w:pPr>
            <w:r>
              <w:rPr>
                <w:b/>
                <w:bCs/>
                <w:color w:val="EE0000"/>
                <w:spacing w:val="-3"/>
              </w:rPr>
              <w:t>8.铆焊设备的安全管理要点</w:t>
            </w:r>
          </w:p>
          <w:p w14:paraId="6974B504">
            <w:pPr>
              <w:pStyle w:val="7"/>
              <w:spacing w:before="23" w:line="220" w:lineRule="auto"/>
              <w:ind w:left="118"/>
            </w:pPr>
            <w:r>
              <w:rPr>
                <w:b/>
                <w:bCs/>
                <w:color w:val="EE0000"/>
                <w:spacing w:val="-3"/>
              </w:rPr>
              <w:t>9.气瓶的安全管理要点</w:t>
            </w:r>
          </w:p>
          <w:p w14:paraId="6B1E21A4">
            <w:pPr>
              <w:pStyle w:val="7"/>
              <w:spacing w:before="23" w:line="219" w:lineRule="auto"/>
              <w:ind w:left="133"/>
            </w:pPr>
            <w:r>
              <w:rPr>
                <w:b/>
                <w:bCs/>
                <w:color w:val="EE0000"/>
                <w:spacing w:val="-4"/>
              </w:rPr>
              <w:t>10.木工机械的安全管理要点</w:t>
            </w:r>
          </w:p>
          <w:p w14:paraId="44775552">
            <w:pPr>
              <w:pStyle w:val="7"/>
              <w:spacing w:before="23" w:line="220" w:lineRule="auto"/>
              <w:ind w:left="133"/>
            </w:pPr>
            <w:r>
              <w:rPr>
                <w:b/>
                <w:bCs/>
                <w:color w:val="EE0000"/>
                <w:spacing w:val="-4"/>
              </w:rPr>
              <w:t>11.手持电动工具的安全管理要点</w:t>
            </w:r>
          </w:p>
        </w:tc>
        <w:tc>
          <w:tcPr>
            <w:tcW w:w="4961" w:type="dxa"/>
            <w:vAlign w:val="top"/>
          </w:tcPr>
          <w:p w14:paraId="4FC57B6B">
            <w:pPr>
              <w:pStyle w:val="7"/>
              <w:spacing w:before="34" w:line="221" w:lineRule="auto"/>
              <w:ind w:left="105"/>
            </w:pPr>
            <w:r>
              <w:rPr>
                <w:b/>
                <w:bCs/>
                <w:color w:val="EE0000"/>
                <w:spacing w:val="-2"/>
              </w:rPr>
              <w:t>【变化】</w:t>
            </w:r>
          </w:p>
          <w:p w14:paraId="3B5E2BD9">
            <w:pPr>
              <w:pStyle w:val="7"/>
              <w:spacing w:before="19" w:line="219" w:lineRule="auto"/>
              <w:ind w:left="119"/>
            </w:pPr>
            <w:r>
              <w:rPr>
                <w:b/>
                <w:bCs/>
                <w:color w:val="EE0000"/>
                <w:spacing w:val="-3"/>
              </w:rPr>
              <w:t>5.混凝土机械的安全管理要点</w:t>
            </w:r>
          </w:p>
          <w:p w14:paraId="1118C692">
            <w:pPr>
              <w:pStyle w:val="7"/>
              <w:spacing w:before="24" w:line="219" w:lineRule="auto"/>
              <w:ind w:left="116"/>
            </w:pPr>
            <w:r>
              <w:rPr>
                <w:b/>
                <w:bCs/>
                <w:color w:val="EE0000"/>
                <w:spacing w:val="-3"/>
              </w:rPr>
              <w:t>6.钢筋加工机械的安全管理要点</w:t>
            </w:r>
          </w:p>
          <w:p w14:paraId="4D7AB109">
            <w:pPr>
              <w:pStyle w:val="7"/>
              <w:spacing w:before="23" w:line="220" w:lineRule="auto"/>
              <w:ind w:left="120"/>
            </w:pPr>
            <w:r>
              <w:rPr>
                <w:b/>
                <w:bCs/>
                <w:color w:val="EE0000"/>
                <w:spacing w:val="-3"/>
              </w:rPr>
              <w:t>7.焊接设备的安全管理要点</w:t>
            </w:r>
          </w:p>
          <w:p w14:paraId="63F0A5D5">
            <w:pPr>
              <w:pStyle w:val="7"/>
              <w:spacing w:before="23" w:line="220" w:lineRule="auto"/>
              <w:ind w:left="115"/>
            </w:pPr>
            <w:r>
              <w:rPr>
                <w:b/>
                <w:bCs/>
                <w:color w:val="EE0000"/>
                <w:spacing w:val="-3"/>
              </w:rPr>
              <w:t>8.气瓶的安全管理要点</w:t>
            </w:r>
          </w:p>
          <w:p w14:paraId="2D02560F">
            <w:pPr>
              <w:pStyle w:val="7"/>
              <w:spacing w:before="23" w:line="219" w:lineRule="auto"/>
              <w:ind w:left="115"/>
            </w:pPr>
            <w:r>
              <w:rPr>
                <w:b/>
                <w:bCs/>
                <w:color w:val="EE0000"/>
                <w:spacing w:val="-3"/>
              </w:rPr>
              <w:t>9.木工机械的安全管理要点</w:t>
            </w:r>
          </w:p>
          <w:p w14:paraId="6F54707E">
            <w:pPr>
              <w:pStyle w:val="7"/>
              <w:spacing w:before="24" w:line="206" w:lineRule="auto"/>
              <w:ind w:left="131"/>
            </w:pPr>
            <w:r>
              <w:rPr>
                <w:b/>
                <w:bCs/>
                <w:color w:val="EE0000"/>
                <w:spacing w:val="-4"/>
              </w:rPr>
              <w:t>10.手持电动工具的安全管理要点</w:t>
            </w:r>
          </w:p>
        </w:tc>
      </w:tr>
      <w:tr w14:paraId="277EB8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3C881480">
            <w:pPr>
              <w:pStyle w:val="7"/>
              <w:spacing w:before="34" w:line="206" w:lineRule="auto"/>
              <w:ind w:left="4538"/>
            </w:pPr>
            <w:r>
              <w:rPr>
                <w:b/>
                <w:bCs/>
                <w:spacing w:val="-8"/>
              </w:rPr>
              <w:t>变化</w:t>
            </w:r>
            <w:r>
              <w:rPr>
                <w:spacing w:val="-31"/>
              </w:rPr>
              <w:t xml:space="preserve"> </w:t>
            </w:r>
            <w:r>
              <w:rPr>
                <w:b/>
                <w:bCs/>
                <w:spacing w:val="-8"/>
              </w:rPr>
              <w:t>101</w:t>
            </w:r>
          </w:p>
        </w:tc>
      </w:tr>
      <w:tr w14:paraId="5BA84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2EE7FB64">
            <w:pPr>
              <w:pStyle w:val="7"/>
              <w:spacing w:before="69" w:line="177" w:lineRule="auto"/>
              <w:ind w:left="2247"/>
            </w:pPr>
            <w:r>
              <w:rPr>
                <w:b/>
                <w:bCs/>
                <w:spacing w:val="-3"/>
              </w:rPr>
              <w:t>P356</w:t>
            </w:r>
          </w:p>
        </w:tc>
        <w:tc>
          <w:tcPr>
            <w:tcW w:w="4961" w:type="dxa"/>
            <w:vAlign w:val="top"/>
          </w:tcPr>
          <w:p w14:paraId="699D04AC">
            <w:pPr>
              <w:pStyle w:val="7"/>
              <w:spacing w:before="69" w:line="177" w:lineRule="auto"/>
              <w:ind w:left="2261"/>
            </w:pPr>
            <w:r>
              <w:rPr>
                <w:b/>
                <w:bCs/>
                <w:spacing w:val="-3"/>
              </w:rPr>
              <w:t>P355</w:t>
            </w:r>
          </w:p>
        </w:tc>
      </w:tr>
      <w:tr w14:paraId="364B6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1" w:hRule="atLeast"/>
        </w:trPr>
        <w:tc>
          <w:tcPr>
            <w:tcW w:w="4932" w:type="dxa"/>
            <w:vAlign w:val="top"/>
          </w:tcPr>
          <w:p w14:paraId="0AF657A0">
            <w:pPr>
              <w:spacing w:line="332" w:lineRule="auto"/>
              <w:rPr>
                <w:rFonts w:ascii="Arial"/>
                <w:sz w:val="21"/>
              </w:rPr>
            </w:pPr>
          </w:p>
          <w:p w14:paraId="3CBC05A1">
            <w:pPr>
              <w:pStyle w:val="7"/>
              <w:spacing w:before="72" w:line="221" w:lineRule="auto"/>
              <w:ind w:left="107"/>
            </w:pPr>
            <w:r>
              <w:rPr>
                <w:b/>
                <w:bCs/>
                <w:color w:val="EE0000"/>
                <w:spacing w:val="-2"/>
              </w:rPr>
              <w:t>【变化】</w:t>
            </w:r>
          </w:p>
          <w:p w14:paraId="0E5A2046">
            <w:pPr>
              <w:pStyle w:val="7"/>
              <w:spacing w:before="21" w:line="220" w:lineRule="auto"/>
              <w:ind w:left="133"/>
            </w:pPr>
            <w:r>
              <w:rPr>
                <w:spacing w:val="-2"/>
              </w:rPr>
              <w:t>12.2.2</w:t>
            </w:r>
            <w:r>
              <w:rPr>
                <w:spacing w:val="-45"/>
              </w:rPr>
              <w:t xml:space="preserve"> </w:t>
            </w:r>
            <w:r>
              <w:rPr>
                <w:spacing w:val="-2"/>
              </w:rPr>
              <w:t>施工现场卫生防疫及职业健康</w:t>
            </w:r>
          </w:p>
          <w:p w14:paraId="01555667">
            <w:pPr>
              <w:pStyle w:val="7"/>
              <w:spacing w:before="23" w:line="220" w:lineRule="auto"/>
              <w:ind w:left="120"/>
            </w:pPr>
            <w:r>
              <w:rPr>
                <w:spacing w:val="-1"/>
              </w:rPr>
              <w:t>2.建筑工程施工职业健康管理</w:t>
            </w:r>
          </w:p>
          <w:p w14:paraId="7A388463">
            <w:pPr>
              <w:pStyle w:val="7"/>
              <w:spacing w:before="21" w:line="239" w:lineRule="auto"/>
              <w:ind w:left="119" w:right="113" w:firstLine="4"/>
            </w:pPr>
            <w:r>
              <w:rPr>
                <w:spacing w:val="-4"/>
              </w:rPr>
              <w:t>（9）</w:t>
            </w:r>
            <w:r>
              <w:rPr>
                <w:spacing w:val="-64"/>
              </w:rPr>
              <w:t xml:space="preserve"> </w:t>
            </w:r>
            <w:r>
              <w:rPr>
                <w:spacing w:val="-4"/>
              </w:rPr>
              <w:t>噪声致聋。例如：木工圆锯、平刨操作，无</w:t>
            </w:r>
            <w:r>
              <w:rPr>
                <w:spacing w:val="-1"/>
              </w:rPr>
              <w:t>齿锯切割作业，卷扬机操作，混凝土振捣作业。</w:t>
            </w:r>
          </w:p>
          <w:p w14:paraId="1C08F88E">
            <w:pPr>
              <w:pStyle w:val="7"/>
              <w:spacing w:line="212" w:lineRule="auto"/>
              <w:ind w:left="120"/>
            </w:pPr>
            <w:r>
              <w:rPr>
                <w:spacing w:val="-1"/>
              </w:rPr>
              <w:t>2）施工生产职业病防治管理措施</w:t>
            </w:r>
          </w:p>
          <w:p w14:paraId="26104543">
            <w:pPr>
              <w:spacing w:line="3303" w:lineRule="exact"/>
              <w:ind w:firstLine="108"/>
            </w:pPr>
            <w:r>
              <w:rPr>
                <w:position w:val="-66"/>
              </w:rPr>
              <w:drawing>
                <wp:inline distT="0" distB="0" distL="0" distR="0">
                  <wp:extent cx="2992755" cy="2097405"/>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45"/>
                          <a:stretch>
                            <a:fillRect/>
                          </a:stretch>
                        </pic:blipFill>
                        <pic:spPr>
                          <a:xfrm>
                            <a:off x="0" y="0"/>
                            <a:ext cx="2993136" cy="2097664"/>
                          </a:xfrm>
                          <a:prstGeom prst="rect">
                            <a:avLst/>
                          </a:prstGeom>
                        </pic:spPr>
                      </pic:pic>
                    </a:graphicData>
                  </a:graphic>
                </wp:inline>
              </w:drawing>
            </w:r>
          </w:p>
        </w:tc>
        <w:tc>
          <w:tcPr>
            <w:tcW w:w="4961" w:type="dxa"/>
            <w:vAlign w:val="top"/>
          </w:tcPr>
          <w:p w14:paraId="31F66573">
            <w:pPr>
              <w:pStyle w:val="7"/>
              <w:spacing w:before="34" w:line="221" w:lineRule="auto"/>
              <w:ind w:left="105"/>
            </w:pPr>
            <w:r>
              <w:rPr>
                <w:b/>
                <w:bCs/>
                <w:color w:val="EE0000"/>
                <w:spacing w:val="-2"/>
              </w:rPr>
              <w:t>【变化】</w:t>
            </w:r>
          </w:p>
          <w:p w14:paraId="5E38828F">
            <w:pPr>
              <w:pStyle w:val="7"/>
              <w:spacing w:before="21" w:line="220" w:lineRule="auto"/>
              <w:ind w:left="131"/>
            </w:pPr>
            <w:r>
              <w:rPr>
                <w:spacing w:val="-2"/>
              </w:rPr>
              <w:t>12.2.2</w:t>
            </w:r>
            <w:r>
              <w:rPr>
                <w:spacing w:val="-42"/>
              </w:rPr>
              <w:t xml:space="preserve"> </w:t>
            </w:r>
            <w:r>
              <w:rPr>
                <w:spacing w:val="-2"/>
              </w:rPr>
              <w:t>施工现场卫生防疫及职业健康</w:t>
            </w:r>
          </w:p>
          <w:p w14:paraId="4806675A">
            <w:pPr>
              <w:pStyle w:val="7"/>
              <w:spacing w:before="20" w:line="220" w:lineRule="auto"/>
              <w:ind w:left="117"/>
            </w:pPr>
            <w:r>
              <w:rPr>
                <w:spacing w:val="-1"/>
              </w:rPr>
              <w:t>2.建筑工程施工职业健康管理</w:t>
            </w:r>
          </w:p>
          <w:p w14:paraId="3F5936FB">
            <w:pPr>
              <w:pStyle w:val="7"/>
              <w:spacing w:before="24" w:line="239" w:lineRule="auto"/>
              <w:ind w:left="114" w:right="107" w:firstLine="7"/>
              <w:jc w:val="both"/>
            </w:pPr>
            <w:r>
              <w:rPr>
                <w:spacing w:val="-1"/>
              </w:rPr>
              <w:t>（9）噪声致聋。例如：木工圆锯、平刨操作，无</w:t>
            </w:r>
            <w:r>
              <w:rPr>
                <w:spacing w:val="-5"/>
              </w:rPr>
              <w:t>齿锯切割作业，卷扬机操作，混凝土振捣作业，</w:t>
            </w:r>
            <w:r>
              <w:rPr>
                <w:b/>
                <w:bCs/>
                <w:color w:val="EE0000"/>
                <w:spacing w:val="-5"/>
              </w:rPr>
              <w:t>冲</w:t>
            </w:r>
            <w:r>
              <w:rPr>
                <w:b/>
                <w:bCs/>
                <w:color w:val="EE0000"/>
                <w:spacing w:val="-4"/>
              </w:rPr>
              <w:t>击钻孔。</w:t>
            </w:r>
          </w:p>
          <w:p w14:paraId="26FF3B90">
            <w:pPr>
              <w:pStyle w:val="7"/>
              <w:spacing w:before="1" w:line="212" w:lineRule="auto"/>
              <w:ind w:left="117"/>
            </w:pPr>
            <w:r>
              <w:rPr>
                <w:spacing w:val="-1"/>
              </w:rPr>
              <w:t>2）施工生产职业病防治管理措施</w:t>
            </w:r>
          </w:p>
          <w:p w14:paraId="19A3ED53">
            <w:pPr>
              <w:spacing w:line="3478" w:lineRule="exact"/>
              <w:ind w:firstLine="106"/>
            </w:pPr>
            <w:r>
              <w:rPr>
                <w:position w:val="-69"/>
              </w:rPr>
              <w:drawing>
                <wp:inline distT="0" distB="0" distL="0" distR="0">
                  <wp:extent cx="2991485" cy="220853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46"/>
                          <a:stretch>
                            <a:fillRect/>
                          </a:stretch>
                        </pic:blipFill>
                        <pic:spPr>
                          <a:xfrm>
                            <a:off x="0" y="0"/>
                            <a:ext cx="2991611" cy="2208789"/>
                          </a:xfrm>
                          <a:prstGeom prst="rect">
                            <a:avLst/>
                          </a:prstGeom>
                        </pic:spPr>
                      </pic:pic>
                    </a:graphicData>
                  </a:graphic>
                </wp:inline>
              </w:drawing>
            </w:r>
          </w:p>
        </w:tc>
      </w:tr>
      <w:tr w14:paraId="6C917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93" w:type="dxa"/>
            <w:gridSpan w:val="2"/>
            <w:vAlign w:val="top"/>
          </w:tcPr>
          <w:p w14:paraId="79165598">
            <w:pPr>
              <w:pStyle w:val="7"/>
              <w:spacing w:before="35" w:line="205" w:lineRule="auto"/>
              <w:ind w:left="4538"/>
            </w:pPr>
            <w:r>
              <w:rPr>
                <w:b/>
                <w:bCs/>
                <w:spacing w:val="-8"/>
              </w:rPr>
              <w:t>变化</w:t>
            </w:r>
            <w:r>
              <w:rPr>
                <w:spacing w:val="-31"/>
              </w:rPr>
              <w:t xml:space="preserve"> </w:t>
            </w:r>
            <w:r>
              <w:rPr>
                <w:b/>
                <w:bCs/>
                <w:spacing w:val="-8"/>
              </w:rPr>
              <w:t>102</w:t>
            </w:r>
          </w:p>
        </w:tc>
      </w:tr>
      <w:tr w14:paraId="11FEE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6F91A22">
            <w:pPr>
              <w:pStyle w:val="7"/>
              <w:spacing w:before="70" w:line="176" w:lineRule="auto"/>
              <w:ind w:left="2247"/>
            </w:pPr>
            <w:r>
              <w:rPr>
                <w:b/>
                <w:bCs/>
                <w:spacing w:val="-3"/>
              </w:rPr>
              <w:t>P279</w:t>
            </w:r>
          </w:p>
        </w:tc>
        <w:tc>
          <w:tcPr>
            <w:tcW w:w="4961" w:type="dxa"/>
            <w:vAlign w:val="top"/>
          </w:tcPr>
          <w:p w14:paraId="193B111B">
            <w:pPr>
              <w:pStyle w:val="7"/>
              <w:spacing w:before="70" w:line="176" w:lineRule="auto"/>
              <w:ind w:left="2261"/>
            </w:pPr>
            <w:r>
              <w:rPr>
                <w:b/>
                <w:bCs/>
                <w:spacing w:val="-4"/>
              </w:rPr>
              <w:t>P361</w:t>
            </w:r>
          </w:p>
        </w:tc>
      </w:tr>
      <w:tr w14:paraId="59539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2" w:hRule="atLeast"/>
        </w:trPr>
        <w:tc>
          <w:tcPr>
            <w:tcW w:w="4932" w:type="dxa"/>
            <w:vAlign w:val="top"/>
          </w:tcPr>
          <w:p w14:paraId="5B5DAB57">
            <w:pPr>
              <w:rPr>
                <w:rFonts w:ascii="Arial"/>
                <w:sz w:val="21"/>
              </w:rPr>
            </w:pPr>
          </w:p>
        </w:tc>
        <w:tc>
          <w:tcPr>
            <w:tcW w:w="4961" w:type="dxa"/>
            <w:vAlign w:val="top"/>
          </w:tcPr>
          <w:p w14:paraId="7194C968">
            <w:pPr>
              <w:pStyle w:val="7"/>
              <w:spacing w:before="35" w:line="221" w:lineRule="auto"/>
              <w:ind w:left="105"/>
            </w:pPr>
            <w:r>
              <w:t>【新增】</w:t>
            </w:r>
          </w:p>
          <w:p w14:paraId="382F5B12">
            <w:pPr>
              <w:pStyle w:val="7"/>
              <w:spacing w:before="22" w:line="220" w:lineRule="auto"/>
              <w:ind w:left="131"/>
            </w:pPr>
            <w:r>
              <w:rPr>
                <w:spacing w:val="-3"/>
              </w:rPr>
              <w:t>12.3.2</w:t>
            </w:r>
            <w:r>
              <w:rPr>
                <w:spacing w:val="-38"/>
              </w:rPr>
              <w:t xml:space="preserve"> </w:t>
            </w:r>
            <w:r>
              <w:rPr>
                <w:spacing w:val="-3"/>
              </w:rPr>
              <w:t>施工现场消防管理</w:t>
            </w:r>
          </w:p>
          <w:p w14:paraId="51344B25">
            <w:pPr>
              <w:pStyle w:val="7"/>
              <w:spacing w:before="23" w:line="206" w:lineRule="auto"/>
              <w:ind w:left="114"/>
            </w:pPr>
            <w:r>
              <w:rPr>
                <w:spacing w:val="-1"/>
              </w:rPr>
              <w:t>4.重点部位的消防要求</w:t>
            </w:r>
          </w:p>
        </w:tc>
      </w:tr>
    </w:tbl>
    <w:p w14:paraId="17103F02">
      <w:pPr>
        <w:spacing w:line="109" w:lineRule="auto"/>
        <w:rPr>
          <w:rFonts w:ascii="Arial"/>
          <w:sz w:val="2"/>
        </w:rPr>
      </w:pPr>
    </w:p>
    <w:p w14:paraId="70780C0C">
      <w:pPr>
        <w:spacing w:line="109" w:lineRule="auto"/>
        <w:rPr>
          <w:rFonts w:ascii="Arial" w:hAnsi="Arial" w:eastAsia="Arial" w:cs="Arial"/>
          <w:sz w:val="2"/>
          <w:szCs w:val="2"/>
        </w:rPr>
        <w:sectPr>
          <w:footerReference r:id="rId34" w:type="default"/>
          <w:pgSz w:w="11906" w:h="16839"/>
          <w:pgMar w:top="1161" w:right="757" w:bottom="1190" w:left="752" w:header="426" w:footer="397" w:gutter="0"/>
          <w:cols w:space="720" w:num="1"/>
        </w:sectPr>
      </w:pPr>
    </w:p>
    <w:tbl>
      <w:tblPr>
        <w:tblStyle w:val="6"/>
        <w:tblW w:w="9893" w:type="dxa"/>
        <w:tblInd w:w="3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32"/>
        <w:gridCol w:w="4961"/>
      </w:tblGrid>
      <w:tr w14:paraId="7EBDD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8" w:hRule="atLeast"/>
        </w:trPr>
        <w:tc>
          <w:tcPr>
            <w:tcW w:w="4932" w:type="dxa"/>
            <w:vAlign w:val="top"/>
          </w:tcPr>
          <w:p w14:paraId="6B24D575">
            <w:pPr>
              <w:rPr>
                <w:rFonts w:ascii="Arial"/>
                <w:sz w:val="21"/>
              </w:rPr>
            </w:pPr>
          </w:p>
        </w:tc>
        <w:tc>
          <w:tcPr>
            <w:tcW w:w="4961" w:type="dxa"/>
            <w:vAlign w:val="top"/>
          </w:tcPr>
          <w:p w14:paraId="279DF1EA">
            <w:pPr>
              <w:pStyle w:val="7"/>
              <w:spacing w:before="35" w:line="220" w:lineRule="auto"/>
              <w:ind w:left="119"/>
            </w:pPr>
            <w:r>
              <w:rPr>
                <w:b/>
                <w:bCs/>
                <w:color w:val="EE0000"/>
                <w:spacing w:val="-3"/>
              </w:rPr>
              <w:t>5.扩建、改建建筑施工消防要求</w:t>
            </w:r>
          </w:p>
          <w:p w14:paraId="0BA68415">
            <w:pPr>
              <w:pStyle w:val="7"/>
              <w:spacing w:before="22" w:line="220" w:lineRule="auto"/>
              <w:ind w:left="121"/>
            </w:pPr>
            <w:r>
              <w:rPr>
                <w:b/>
                <w:bCs/>
                <w:color w:val="EE0000"/>
                <w:spacing w:val="-3"/>
              </w:rPr>
              <w:t>（1）施工区域应停止建筑正常使用</w:t>
            </w:r>
          </w:p>
          <w:p w14:paraId="493FBFE1">
            <w:pPr>
              <w:pStyle w:val="7"/>
              <w:spacing w:before="22" w:line="233" w:lineRule="auto"/>
              <w:ind w:left="117" w:right="107" w:firstLine="3"/>
            </w:pPr>
            <w:r>
              <w:rPr>
                <w:b/>
                <w:bCs/>
                <w:color w:val="EE0000"/>
                <w:spacing w:val="-3"/>
              </w:rPr>
              <w:t>（2）非施工区域如继续正常使用，应符合下列规</w:t>
            </w:r>
            <w:r>
              <w:rPr>
                <w:b/>
                <w:bCs/>
                <w:color w:val="EE0000"/>
                <w:spacing w:val="3"/>
              </w:rPr>
              <w:t>定：①在施工区域与非施工区域之间应采取</w:t>
            </w:r>
            <w:r>
              <w:rPr>
                <w:b/>
                <w:bCs/>
                <w:color w:val="EE0000"/>
                <w:spacing w:val="2"/>
              </w:rPr>
              <w:t>防火</w:t>
            </w:r>
            <w:r>
              <w:rPr>
                <w:b/>
                <w:bCs/>
                <w:color w:val="EE0000"/>
                <w:spacing w:val="-4"/>
              </w:rPr>
              <w:t>分隔措施；</w:t>
            </w:r>
          </w:p>
          <w:p w14:paraId="4281A275">
            <w:pPr>
              <w:pStyle w:val="7"/>
              <w:spacing w:before="21" w:line="239" w:lineRule="auto"/>
              <w:ind w:left="114" w:right="107" w:hanging="1"/>
            </w:pPr>
            <w:r>
              <w:rPr>
                <w:b/>
                <w:bCs/>
                <w:color w:val="EE0000"/>
                <w:spacing w:val="1"/>
              </w:rPr>
              <w:t>②)</w:t>
            </w:r>
            <w:r>
              <w:rPr>
                <w:color w:val="EE0000"/>
                <w:spacing w:val="45"/>
              </w:rPr>
              <w:t xml:space="preserve"> </w:t>
            </w:r>
            <w:r>
              <w:rPr>
                <w:b/>
                <w:bCs/>
                <w:color w:val="EE0000"/>
                <w:spacing w:val="1"/>
              </w:rPr>
              <w:t>外脚手架搭设不应影响安全疏散、消防车正</w:t>
            </w:r>
            <w:r>
              <w:rPr>
                <w:b/>
                <w:bCs/>
                <w:color w:val="EE0000"/>
                <w:spacing w:val="3"/>
              </w:rPr>
              <w:t>常通行、外部消防救援；③焊接、切割、烘烤或加热等动火作业前和作业后，应清理作业现场的可燃物作业现场及其下方或附近不能移走的可燃物应采取防火措施；④不应直接在裸露的可燃或</w:t>
            </w:r>
            <w:r>
              <w:rPr>
                <w:b/>
                <w:bCs/>
                <w:color w:val="EE0000"/>
                <w:spacing w:val="-3"/>
              </w:rPr>
              <w:t>易燃材料上动火作业；</w:t>
            </w:r>
          </w:p>
          <w:p w14:paraId="5A202125">
            <w:pPr>
              <w:pStyle w:val="7"/>
              <w:spacing w:line="222" w:lineRule="auto"/>
              <w:ind w:left="139" w:right="107" w:hanging="26"/>
            </w:pPr>
            <w:r>
              <w:rPr>
                <w:b/>
                <w:bCs/>
                <w:color w:val="EE0000"/>
                <w:spacing w:val="3"/>
              </w:rPr>
              <w:t>⑤不应在具有爆炸危险性的场所使用明火、电炉</w:t>
            </w:r>
            <w:r>
              <w:rPr>
                <w:b/>
                <w:bCs/>
                <w:color w:val="EE0000"/>
                <w:spacing w:val="-5"/>
              </w:rPr>
              <w:t>以及高温直接取暖设备。</w:t>
            </w:r>
          </w:p>
        </w:tc>
      </w:tr>
      <w:tr w14:paraId="59AC2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9893" w:type="dxa"/>
            <w:gridSpan w:val="2"/>
            <w:vAlign w:val="top"/>
          </w:tcPr>
          <w:p w14:paraId="36CEFBE7">
            <w:pPr>
              <w:pStyle w:val="7"/>
              <w:spacing w:before="34" w:line="205" w:lineRule="auto"/>
              <w:ind w:left="4538"/>
            </w:pPr>
            <w:r>
              <w:rPr>
                <w:b/>
                <w:bCs/>
                <w:spacing w:val="-8"/>
              </w:rPr>
              <w:t>变化</w:t>
            </w:r>
            <w:r>
              <w:rPr>
                <w:spacing w:val="-31"/>
              </w:rPr>
              <w:t xml:space="preserve"> </w:t>
            </w:r>
            <w:r>
              <w:rPr>
                <w:b/>
                <w:bCs/>
                <w:spacing w:val="-8"/>
              </w:rPr>
              <w:t>103</w:t>
            </w:r>
          </w:p>
        </w:tc>
      </w:tr>
      <w:tr w14:paraId="3F975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932" w:type="dxa"/>
            <w:vAlign w:val="top"/>
          </w:tcPr>
          <w:p w14:paraId="0ACAA89F">
            <w:pPr>
              <w:pStyle w:val="7"/>
              <w:spacing w:before="70" w:line="176" w:lineRule="auto"/>
              <w:ind w:left="2247"/>
            </w:pPr>
            <w:r>
              <w:rPr>
                <w:b/>
                <w:bCs/>
                <w:spacing w:val="-3"/>
              </w:rPr>
              <w:t>P373</w:t>
            </w:r>
          </w:p>
        </w:tc>
        <w:tc>
          <w:tcPr>
            <w:tcW w:w="4961" w:type="dxa"/>
            <w:vAlign w:val="top"/>
          </w:tcPr>
          <w:p w14:paraId="7A1EDB08">
            <w:pPr>
              <w:pStyle w:val="7"/>
              <w:spacing w:before="69" w:line="177" w:lineRule="auto"/>
              <w:ind w:left="2261"/>
            </w:pPr>
            <w:r>
              <w:rPr>
                <w:b/>
                <w:bCs/>
                <w:spacing w:val="-3"/>
              </w:rPr>
              <w:t>P281</w:t>
            </w:r>
          </w:p>
        </w:tc>
      </w:tr>
      <w:tr w14:paraId="36B52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4" w:hRule="atLeast"/>
        </w:trPr>
        <w:tc>
          <w:tcPr>
            <w:tcW w:w="4932" w:type="dxa"/>
            <w:vAlign w:val="top"/>
          </w:tcPr>
          <w:p w14:paraId="1522C671">
            <w:pPr>
              <w:pStyle w:val="7"/>
              <w:spacing w:before="35" w:line="220" w:lineRule="auto"/>
              <w:ind w:left="107"/>
            </w:pPr>
            <w:r>
              <w:rPr>
                <w:b/>
                <w:bCs/>
                <w:color w:val="EE0000"/>
                <w:spacing w:val="-2"/>
              </w:rPr>
              <w:t>【变动】</w:t>
            </w:r>
          </w:p>
          <w:p w14:paraId="2AF9859E">
            <w:pPr>
              <w:pStyle w:val="7"/>
              <w:spacing w:before="19" w:line="220" w:lineRule="auto"/>
              <w:ind w:left="133"/>
            </w:pPr>
            <w:r>
              <w:rPr>
                <w:spacing w:val="-2"/>
              </w:rPr>
              <w:t>13.3.2-劳务工人的管理</w:t>
            </w:r>
          </w:p>
          <w:p w14:paraId="45C9A456">
            <w:pPr>
              <w:pStyle w:val="7"/>
              <w:spacing w:before="24" w:line="235" w:lineRule="auto"/>
              <w:ind w:left="116" w:right="46" w:firstLine="7"/>
            </w:pPr>
            <w:r>
              <w:rPr>
                <w:b/>
                <w:bCs/>
                <w:color w:val="EE0000"/>
                <w:spacing w:val="-4"/>
              </w:rPr>
              <w:t>（4）总承包企业或专业承包企业支付劳务企业分</w:t>
            </w:r>
            <w:r>
              <w:rPr>
                <w:b/>
                <w:bCs/>
                <w:color w:val="EE0000"/>
                <w:spacing w:val="1"/>
              </w:rPr>
              <w:t>包款时，应责成专人现场监督劳务企业将工资直接发放给劳务工本人，严禁发放给“包工头”或由“包工头”替多名劳务工代领工资，以避免出</w:t>
            </w:r>
            <w:r>
              <w:rPr>
                <w:b/>
                <w:bCs/>
                <w:color w:val="EE0000"/>
              </w:rPr>
              <w:t>现“包工头”携款潜逃，劳务工资拖欠的情况。</w:t>
            </w:r>
            <w:r>
              <w:rPr>
                <w:b/>
                <w:bCs/>
                <w:color w:val="EE0000"/>
                <w:spacing w:val="1"/>
              </w:rPr>
              <w:t>因总承包企业转包、挂靠、违法分包工程导致出</w:t>
            </w:r>
            <w:r>
              <w:rPr>
                <w:b/>
                <w:bCs/>
                <w:color w:val="EE0000"/>
                <w:spacing w:val="-6"/>
              </w:rPr>
              <w:t>现拖欠劳务工资的，由总承包企业承担全部责任，</w:t>
            </w:r>
            <w:r>
              <w:rPr>
                <w:b/>
                <w:bCs/>
                <w:color w:val="EE0000"/>
                <w:spacing w:val="-3"/>
              </w:rPr>
              <w:t>并先行支付劳务工资。</w:t>
            </w:r>
          </w:p>
        </w:tc>
        <w:tc>
          <w:tcPr>
            <w:tcW w:w="4961" w:type="dxa"/>
            <w:vAlign w:val="top"/>
          </w:tcPr>
          <w:p w14:paraId="143E6D5D">
            <w:pPr>
              <w:spacing w:line="244" w:lineRule="auto"/>
              <w:rPr>
                <w:rFonts w:ascii="Arial"/>
                <w:sz w:val="21"/>
              </w:rPr>
            </w:pPr>
          </w:p>
          <w:p w14:paraId="36D6DB9B">
            <w:pPr>
              <w:pStyle w:val="7"/>
              <w:spacing w:before="72" w:line="220" w:lineRule="auto"/>
              <w:ind w:left="105"/>
            </w:pPr>
            <w:r>
              <w:rPr>
                <w:b/>
                <w:bCs/>
                <w:color w:val="EE0000"/>
                <w:spacing w:val="-2"/>
              </w:rPr>
              <w:t>【变动】</w:t>
            </w:r>
          </w:p>
          <w:p w14:paraId="353DE9CD">
            <w:pPr>
              <w:pStyle w:val="7"/>
              <w:spacing w:before="21" w:line="220" w:lineRule="auto"/>
              <w:ind w:left="131"/>
            </w:pPr>
            <w:r>
              <w:rPr>
                <w:spacing w:val="-2"/>
              </w:rPr>
              <w:t>13.3.2-劳务工人的管理</w:t>
            </w:r>
          </w:p>
          <w:p w14:paraId="7FF8428A">
            <w:pPr>
              <w:pStyle w:val="7"/>
              <w:spacing w:before="21"/>
              <w:ind w:left="115" w:right="107" w:firstLine="6"/>
              <w:jc w:val="both"/>
            </w:pPr>
            <w:r>
              <w:rPr>
                <w:b/>
                <w:bCs/>
                <w:color w:val="EE0000"/>
                <w:spacing w:val="-3"/>
              </w:rPr>
              <w:t>（4）总承包企业或专业承包企业支付作业企业分</w:t>
            </w:r>
            <w:r>
              <w:rPr>
                <w:b/>
                <w:bCs/>
                <w:color w:val="EE0000"/>
                <w:spacing w:val="3"/>
              </w:rPr>
              <w:t>包款时，应开设劳务工工资专用银行账号，责成</w:t>
            </w:r>
            <w:r>
              <w:rPr>
                <w:b/>
                <w:bCs/>
                <w:color w:val="EE0000"/>
                <w:spacing w:val="14"/>
              </w:rPr>
              <w:t>专人监督作业企业将工资直接发放给劳务工本</w:t>
            </w:r>
            <w:r>
              <w:rPr>
                <w:b/>
                <w:bCs/>
                <w:color w:val="EE0000"/>
                <w:spacing w:val="3"/>
              </w:rPr>
              <w:t>人。因总承包企业转包、挂靠、违法分包工程导</w:t>
            </w:r>
            <w:r>
              <w:rPr>
                <w:b/>
                <w:bCs/>
                <w:color w:val="EE0000"/>
              </w:rPr>
              <w:t>致出现拖欠劳务工资的，</w:t>
            </w:r>
            <w:r>
              <w:rPr>
                <w:color w:val="EE0000"/>
                <w:spacing w:val="-46"/>
              </w:rPr>
              <w:t xml:space="preserve"> </w:t>
            </w:r>
            <w:r>
              <w:rPr>
                <w:b/>
                <w:bCs/>
                <w:color w:val="EE0000"/>
              </w:rPr>
              <w:t>由总承包企业承担全部</w:t>
            </w:r>
            <w:r>
              <w:rPr>
                <w:b/>
                <w:bCs/>
                <w:color w:val="EE0000"/>
                <w:spacing w:val="-3"/>
              </w:rPr>
              <w:t>责任，并先行支付劳务工资。</w:t>
            </w:r>
          </w:p>
        </w:tc>
      </w:tr>
    </w:tbl>
    <w:p w14:paraId="073156E8">
      <w:pPr>
        <w:pStyle w:val="2"/>
        <w:spacing w:before="32" w:line="221" w:lineRule="auto"/>
        <w:ind w:left="943"/>
        <w:outlineLvl w:val="1"/>
      </w:pPr>
      <w:r>
        <w:rPr>
          <w:b/>
          <w:bCs/>
          <w:spacing w:val="-3"/>
        </w:rPr>
        <w:t>三、学习建议</w:t>
      </w:r>
    </w:p>
    <w:p w14:paraId="5BB3A765">
      <w:pPr>
        <w:pStyle w:val="2"/>
        <w:spacing w:before="21" w:line="239" w:lineRule="auto"/>
        <w:ind w:left="512" w:right="202" w:firstLine="431"/>
      </w:pPr>
      <w:r>
        <w:rPr>
          <w:spacing w:val="-1"/>
        </w:rPr>
        <w:t>新教材大纲、体系及三级标题均无变化，整体变动比例不大。但近几年考</w:t>
      </w:r>
      <w:r>
        <w:rPr>
          <w:spacing w:val="-2"/>
        </w:rPr>
        <w:t>试越来越灵活，要求学</w:t>
      </w:r>
      <w:r>
        <w:rPr>
          <w:spacing w:val="-3"/>
        </w:rPr>
        <w:t>员在掌握书本知识的基础上，能够结合现场实操灵活运用。在这里给出的一些</w:t>
      </w:r>
      <w:r>
        <w:rPr>
          <w:spacing w:val="-41"/>
        </w:rPr>
        <w:t xml:space="preserve"> </w:t>
      </w:r>
      <w:r>
        <w:rPr>
          <w:spacing w:val="-3"/>
        </w:rPr>
        <w:t>26</w:t>
      </w:r>
      <w:r>
        <w:rPr>
          <w:spacing w:val="-45"/>
        </w:rPr>
        <w:t xml:space="preserve"> </w:t>
      </w:r>
      <w:r>
        <w:rPr>
          <w:spacing w:val="-3"/>
        </w:rPr>
        <w:t>年备考的学习建议：</w:t>
      </w:r>
    </w:p>
    <w:p w14:paraId="7F22A665">
      <w:pPr>
        <w:pStyle w:val="2"/>
        <w:spacing w:before="2" w:line="239" w:lineRule="auto"/>
        <w:ind w:left="515" w:right="262" w:firstLine="429"/>
      </w:pPr>
      <w:r>
        <w:rPr>
          <w:spacing w:val="-1"/>
        </w:rPr>
        <w:t>预习阶段：通过学习方法论明确学习方法，通过备考指导知道建</w:t>
      </w:r>
      <w:bookmarkStart w:id="0" w:name="_GoBack"/>
      <w:bookmarkEnd w:id="0"/>
      <w:r>
        <w:rPr>
          <w:spacing w:val="-1"/>
        </w:rPr>
        <w:t>筑实务</w:t>
      </w:r>
      <w:r>
        <w:rPr>
          <w:spacing w:val="-2"/>
        </w:rPr>
        <w:t>的命题趋势和新教材变化</w:t>
      </w:r>
      <w:r>
        <w:rPr>
          <w:spacing w:val="-1"/>
        </w:rPr>
        <w:t>点，理清楚建筑实务的框架，知道学习的重难点，对整体</w:t>
      </w:r>
      <w:r>
        <w:rPr>
          <w:spacing w:val="-2"/>
        </w:rPr>
        <w:t>施工流程以及各工程施工流程有一个大概的</w:t>
      </w:r>
      <w:r>
        <w:rPr>
          <w:spacing w:val="-7"/>
        </w:rPr>
        <w:t>了解。</w:t>
      </w:r>
    </w:p>
    <w:p w14:paraId="1CFE751A">
      <w:pPr>
        <w:pStyle w:val="2"/>
        <w:spacing w:before="2" w:line="239" w:lineRule="auto"/>
        <w:ind w:left="506" w:right="201" w:firstLine="436"/>
        <w:jc w:val="both"/>
      </w:pPr>
      <w:r>
        <w:rPr>
          <w:spacing w:val="-4"/>
        </w:rPr>
        <w:t>基础阶段（考点精讲</w:t>
      </w:r>
      <w:r>
        <w:rPr>
          <w:spacing w:val="-23"/>
        </w:rPr>
        <w:t>）：</w:t>
      </w:r>
      <w:r>
        <w:rPr>
          <w:spacing w:val="-4"/>
        </w:rPr>
        <w:t>开始学习时，可以先学习自己感兴趣的章节或者分值较高的章节，这样，</w:t>
      </w:r>
      <w:r>
        <w:rPr>
          <w:spacing w:val="-1"/>
        </w:rPr>
        <w:t>容易产生学习兴趣和满足感，以养成每天学习的习惯。通过考点精讲课程对每</w:t>
      </w:r>
      <w:r>
        <w:rPr>
          <w:spacing w:val="-2"/>
        </w:rPr>
        <w:t>个考点进行地毯式的学</w:t>
      </w:r>
      <w:r>
        <w:t>习，了解各考点的考查形式，理解重要技术的施工工艺流程及施工技</w:t>
      </w:r>
      <w:r>
        <w:rPr>
          <w:spacing w:val="-1"/>
        </w:rPr>
        <w:t>术要点，构建知识框架体系。</w:t>
      </w:r>
    </w:p>
    <w:p w14:paraId="6B6A10B0">
      <w:pPr>
        <w:pStyle w:val="2"/>
        <w:spacing w:before="3" w:line="238" w:lineRule="auto"/>
        <w:ind w:left="506" w:right="261" w:firstLine="441"/>
        <w:jc w:val="both"/>
      </w:pPr>
      <w:r>
        <w:rPr>
          <w:spacing w:val="-1"/>
        </w:rPr>
        <w:t>强化阶段（精题必练、案例特训、万人模考、查缺补漏等</w:t>
      </w:r>
      <w:r>
        <w:rPr>
          <w:spacing w:val="-2"/>
        </w:rPr>
        <w:t>）：</w:t>
      </w:r>
      <w:r>
        <w:rPr>
          <w:spacing w:val="-1"/>
        </w:rPr>
        <w:t>通过章</w:t>
      </w:r>
      <w:r>
        <w:rPr>
          <w:spacing w:val="-2"/>
        </w:rPr>
        <w:t>节题目练习以题带点，巩固</w:t>
      </w:r>
      <w:r>
        <w:rPr>
          <w:spacing w:val="-1"/>
        </w:rPr>
        <w:t>薄弱知识点，提升做题能力；通过案例特训课程锻炼案例题的解题思路和答题</w:t>
      </w:r>
      <w:r>
        <w:rPr>
          <w:spacing w:val="-2"/>
        </w:rPr>
        <w:t>技巧。结合历年真题，</w:t>
      </w:r>
      <w:r>
        <w:t>分析考点分布与命题规律，将知识点融入真</w:t>
      </w:r>
      <w:r>
        <w:rPr>
          <w:spacing w:val="-1"/>
        </w:rPr>
        <w:t>题案例，锻炼答题思维。</w:t>
      </w:r>
    </w:p>
    <w:p w14:paraId="3E742ADD">
      <w:pPr>
        <w:pStyle w:val="2"/>
        <w:spacing w:before="2" w:line="239" w:lineRule="auto"/>
        <w:ind w:left="503" w:right="261" w:firstLine="440"/>
        <w:jc w:val="both"/>
      </w:pPr>
      <w:r>
        <w:rPr>
          <w:spacing w:val="-1"/>
        </w:rPr>
        <w:t>冲刺阶段（直播密训、临考点睛、突击小灶等</w:t>
      </w:r>
      <w:r>
        <w:rPr>
          <w:spacing w:val="-4"/>
        </w:rPr>
        <w:t>）：</w:t>
      </w:r>
      <w:r>
        <w:rPr>
          <w:spacing w:val="-1"/>
        </w:rPr>
        <w:t>通过直播密训课程强化高频考点，</w:t>
      </w:r>
      <w:r>
        <w:rPr>
          <w:spacing w:val="-2"/>
        </w:rPr>
        <w:t>熟悉真题出</w:t>
      </w:r>
      <w:r>
        <w:rPr>
          <w:spacing w:val="-1"/>
        </w:rPr>
        <w:t>题思路与解题模式，进一步巩固提高。精读教材“技术部分”与“管理部分”内容</w:t>
      </w:r>
      <w:r>
        <w:rPr>
          <w:spacing w:val="-2"/>
        </w:rPr>
        <w:t>，把握施工细节，</w:t>
      </w:r>
      <w:r>
        <w:t>并进行深入理解。通过做题，加强对知识点的灵活运用，最后对知识</w:t>
      </w:r>
      <w:r>
        <w:rPr>
          <w:spacing w:val="-1"/>
        </w:rPr>
        <w:t>可以做到融会贯通。</w:t>
      </w:r>
    </w:p>
    <w:p w14:paraId="3D9815E4">
      <w:pPr>
        <w:pStyle w:val="2"/>
        <w:spacing w:before="4"/>
        <w:ind w:left="504" w:right="201" w:firstLine="440"/>
        <w:jc w:val="both"/>
      </w:pPr>
      <w:r>
        <w:rPr>
          <w:spacing w:val="-5"/>
        </w:rPr>
        <w:t>按照以上四个阶段进行复习，既能跟着老师理解重要的施工技术，也能通过题目对考点进行强化，</w:t>
      </w:r>
      <w:r>
        <w:rPr>
          <w:spacing w:val="-1"/>
        </w:rPr>
        <w:t>案例题部分也能得到专项训练，同时环球老师还会针对案例题考查实操的部分，对</w:t>
      </w:r>
      <w:r>
        <w:rPr>
          <w:spacing w:val="-2"/>
        </w:rPr>
        <w:t>教材中的内容结合</w:t>
      </w:r>
      <w:r>
        <w:t>规范和实际施工进行适当拓展，准确把控方向，定能起到事半功倍的作用，帮</w:t>
      </w:r>
      <w:r>
        <w:rPr>
          <w:spacing w:val="-1"/>
        </w:rPr>
        <w:t>助大家顺利通过考试。</w:t>
      </w:r>
    </w:p>
    <w:sectPr>
      <w:footerReference r:id="rId35" w:type="default"/>
      <w:pgSz w:w="11906" w:h="16839"/>
      <w:pgMar w:top="1161" w:right="757" w:bottom="1190" w:left="752" w:header="426" w:footer="39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7A584">
    <w:pPr>
      <w:pStyle w:val="2"/>
      <w:spacing w:before="268" w:line="201" w:lineRule="auto"/>
      <w:ind w:left="7487"/>
      <w:rPr>
        <w:sz w:val="19"/>
        <w:szCs w:val="19"/>
      </w:rPr>
    </w:pPr>
    <w:r>
      <w:rPr>
        <w:spacing w:val="8"/>
        <w:sz w:val="19"/>
        <w:szCs w:val="19"/>
      </w:rPr>
      <w:t>扫码关注更多内容</w:t>
    </w:r>
  </w:p>
  <w:p w14:paraId="5D5A9310">
    <w:pPr>
      <w:pStyle w:val="2"/>
      <w:spacing w:after="71" w:line="228" w:lineRule="auto"/>
      <w:ind w:left="4571"/>
      <w:rPr>
        <w:sz w:val="19"/>
        <w:szCs w:val="19"/>
      </w:rPr>
    </w:pPr>
    <w:r>
      <w:rPr>
        <w:spacing w:val="-2"/>
        <w:sz w:val="19"/>
        <w:szCs w:val="19"/>
      </w:rPr>
      <w:t>第</w:t>
    </w:r>
    <w:r>
      <w:rPr>
        <w:spacing w:val="21"/>
        <w:sz w:val="19"/>
        <w:szCs w:val="19"/>
      </w:rPr>
      <w:t xml:space="preserve"> </w:t>
    </w:r>
    <w:r>
      <w:rPr>
        <w:spacing w:val="-2"/>
        <w:sz w:val="19"/>
        <w:szCs w:val="19"/>
      </w:rPr>
      <w:t>2</w:t>
    </w:r>
    <w:r>
      <w:rPr>
        <w:spacing w:val="18"/>
        <w:sz w:val="19"/>
        <w:szCs w:val="19"/>
      </w:rPr>
      <w:t xml:space="preserve"> </w:t>
    </w:r>
    <w:r>
      <w:rPr>
        <w:spacing w:val="-2"/>
        <w:sz w:val="19"/>
        <w:szCs w:val="19"/>
      </w:rPr>
      <w:t>页</w:t>
    </w:r>
    <w:r>
      <w:rPr>
        <w:spacing w:val="12"/>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FCF28">
    <w:pPr>
      <w:pStyle w:val="2"/>
      <w:spacing w:before="268" w:line="201" w:lineRule="auto"/>
      <w:ind w:left="7487"/>
      <w:rPr>
        <w:sz w:val="19"/>
        <w:szCs w:val="19"/>
      </w:rPr>
    </w:pPr>
  </w:p>
  <w:p w14:paraId="639EC660">
    <w:pPr>
      <w:pStyle w:val="2"/>
      <w:spacing w:after="71" w:line="228" w:lineRule="auto"/>
      <w:ind w:left="4571"/>
      <w:rPr>
        <w:sz w:val="19"/>
        <w:szCs w:val="19"/>
      </w:rPr>
    </w:pPr>
    <w:r>
      <w:rPr>
        <w:spacing w:val="-2"/>
        <w:sz w:val="19"/>
        <w:szCs w:val="19"/>
      </w:rPr>
      <w:t>第</w:t>
    </w:r>
    <w:r>
      <w:rPr>
        <w:spacing w:val="21"/>
        <w:sz w:val="19"/>
        <w:szCs w:val="19"/>
      </w:rPr>
      <w:t xml:space="preserve"> </w:t>
    </w:r>
    <w:r>
      <w:rPr>
        <w:spacing w:val="-2"/>
        <w:sz w:val="19"/>
        <w:szCs w:val="19"/>
      </w:rPr>
      <w:t>3</w:t>
    </w:r>
    <w:r>
      <w:rPr>
        <w:spacing w:val="18"/>
        <w:sz w:val="19"/>
        <w:szCs w:val="19"/>
      </w:rPr>
      <w:t xml:space="preserve"> </w:t>
    </w:r>
    <w:r>
      <w:rPr>
        <w:spacing w:val="-2"/>
        <w:sz w:val="19"/>
        <w:szCs w:val="19"/>
      </w:rPr>
      <w:t>页</w:t>
    </w:r>
    <w:r>
      <w:rPr>
        <w:spacing w:val="12"/>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B07E">
    <w:pPr>
      <w:pStyle w:val="2"/>
      <w:spacing w:before="268" w:line="201" w:lineRule="auto"/>
      <w:ind w:left="7487"/>
      <w:rPr>
        <w:sz w:val="19"/>
        <w:szCs w:val="19"/>
      </w:rPr>
    </w:pPr>
  </w:p>
  <w:p w14:paraId="1F99287E">
    <w:pPr>
      <w:pStyle w:val="2"/>
      <w:spacing w:after="71" w:line="228" w:lineRule="auto"/>
      <w:ind w:left="4571"/>
      <w:rPr>
        <w:sz w:val="19"/>
        <w:szCs w:val="19"/>
      </w:rPr>
    </w:pPr>
    <w:r>
      <w:rPr>
        <w:spacing w:val="-1"/>
        <w:sz w:val="19"/>
        <w:szCs w:val="19"/>
      </w:rPr>
      <w:t>第</w:t>
    </w:r>
    <w:r>
      <w:rPr>
        <w:spacing w:val="14"/>
        <w:sz w:val="19"/>
        <w:szCs w:val="19"/>
      </w:rPr>
      <w:t xml:space="preserve"> </w:t>
    </w:r>
    <w:r>
      <w:rPr>
        <w:spacing w:val="-1"/>
        <w:sz w:val="19"/>
        <w:szCs w:val="19"/>
      </w:rPr>
      <w:t>4</w:t>
    </w:r>
    <w:r>
      <w:rPr>
        <w:spacing w:val="18"/>
        <w:sz w:val="19"/>
        <w:szCs w:val="19"/>
      </w:rPr>
      <w:t xml:space="preserve"> </w:t>
    </w:r>
    <w:r>
      <w:rPr>
        <w:spacing w:val="-1"/>
        <w:sz w:val="19"/>
        <w:szCs w:val="19"/>
      </w:rPr>
      <w:t>页</w:t>
    </w:r>
    <w:r>
      <w:rPr>
        <w:spacing w:val="12"/>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9FFBF">
    <w:pPr>
      <w:pStyle w:val="2"/>
      <w:spacing w:before="268" w:line="201" w:lineRule="auto"/>
      <w:ind w:left="7487"/>
      <w:rPr>
        <w:sz w:val="19"/>
        <w:szCs w:val="19"/>
      </w:rPr>
    </w:pPr>
  </w:p>
  <w:p w14:paraId="12B40492">
    <w:pPr>
      <w:pStyle w:val="2"/>
      <w:spacing w:after="71" w:line="228" w:lineRule="auto"/>
      <w:ind w:left="4571"/>
      <w:rPr>
        <w:sz w:val="19"/>
        <w:szCs w:val="19"/>
      </w:rPr>
    </w:pPr>
    <w:r>
      <w:rPr>
        <w:spacing w:val="-2"/>
        <w:sz w:val="19"/>
        <w:szCs w:val="19"/>
      </w:rPr>
      <w:t>第</w:t>
    </w:r>
    <w:r>
      <w:rPr>
        <w:spacing w:val="21"/>
        <w:sz w:val="19"/>
        <w:szCs w:val="19"/>
      </w:rPr>
      <w:t xml:space="preserve"> </w:t>
    </w:r>
    <w:r>
      <w:rPr>
        <w:spacing w:val="-2"/>
        <w:sz w:val="19"/>
        <w:szCs w:val="19"/>
      </w:rPr>
      <w:t>5</w:t>
    </w:r>
    <w:r>
      <w:rPr>
        <w:spacing w:val="18"/>
        <w:sz w:val="19"/>
        <w:szCs w:val="19"/>
      </w:rPr>
      <w:t xml:space="preserve"> </w:t>
    </w:r>
    <w:r>
      <w:rPr>
        <w:spacing w:val="-2"/>
        <w:sz w:val="19"/>
        <w:szCs w:val="19"/>
      </w:rPr>
      <w:t>页</w:t>
    </w:r>
    <w:r>
      <w:rPr>
        <w:spacing w:val="12"/>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48073">
    <w:pPr>
      <w:pStyle w:val="2"/>
      <w:spacing w:before="268" w:line="201" w:lineRule="auto"/>
      <w:ind w:left="7487"/>
      <w:rPr>
        <w:sz w:val="19"/>
        <w:szCs w:val="19"/>
      </w:rPr>
    </w:pPr>
  </w:p>
  <w:p w14:paraId="485E2A4A">
    <w:pPr>
      <w:pStyle w:val="2"/>
      <w:spacing w:after="71" w:line="228" w:lineRule="auto"/>
      <w:ind w:left="4571"/>
      <w:rPr>
        <w:sz w:val="19"/>
        <w:szCs w:val="19"/>
      </w:rPr>
    </w:pPr>
    <w:r>
      <w:rPr>
        <w:spacing w:val="-1"/>
        <w:sz w:val="19"/>
        <w:szCs w:val="19"/>
      </w:rPr>
      <w:t>第</w:t>
    </w:r>
    <w:r>
      <w:rPr>
        <w:spacing w:val="15"/>
        <w:sz w:val="19"/>
        <w:szCs w:val="19"/>
      </w:rPr>
      <w:t xml:space="preserve"> </w:t>
    </w:r>
    <w:r>
      <w:rPr>
        <w:spacing w:val="-1"/>
        <w:sz w:val="19"/>
        <w:szCs w:val="19"/>
      </w:rPr>
      <w:t>6</w:t>
    </w:r>
    <w:r>
      <w:rPr>
        <w:spacing w:val="17"/>
        <w:sz w:val="19"/>
        <w:szCs w:val="19"/>
      </w:rPr>
      <w:t xml:space="preserve"> </w:t>
    </w:r>
    <w:r>
      <w:rPr>
        <w:spacing w:val="-1"/>
        <w:sz w:val="19"/>
        <w:szCs w:val="19"/>
      </w:rPr>
      <w:t>页</w:t>
    </w:r>
    <w:r>
      <w:rPr>
        <w:spacing w:val="12"/>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B364B">
    <w:pPr>
      <w:pStyle w:val="2"/>
      <w:spacing w:before="268" w:line="201" w:lineRule="auto"/>
      <w:ind w:left="7487"/>
      <w:rPr>
        <w:sz w:val="19"/>
        <w:szCs w:val="19"/>
      </w:rPr>
    </w:pPr>
  </w:p>
  <w:p w14:paraId="539156F7">
    <w:pPr>
      <w:pStyle w:val="2"/>
      <w:spacing w:after="71" w:line="228" w:lineRule="auto"/>
      <w:ind w:left="4571"/>
      <w:rPr>
        <w:sz w:val="19"/>
        <w:szCs w:val="19"/>
      </w:rPr>
    </w:pPr>
    <w:r>
      <w:rPr>
        <w:spacing w:val="-2"/>
        <w:sz w:val="19"/>
        <w:szCs w:val="19"/>
      </w:rPr>
      <w:t>第</w:t>
    </w:r>
    <w:r>
      <w:rPr>
        <w:spacing w:val="21"/>
        <w:sz w:val="19"/>
        <w:szCs w:val="19"/>
      </w:rPr>
      <w:t xml:space="preserve"> </w:t>
    </w:r>
    <w:r>
      <w:rPr>
        <w:spacing w:val="-2"/>
        <w:sz w:val="19"/>
        <w:szCs w:val="19"/>
      </w:rPr>
      <w:t>7</w:t>
    </w:r>
    <w:r>
      <w:rPr>
        <w:spacing w:val="18"/>
        <w:sz w:val="19"/>
        <w:szCs w:val="19"/>
      </w:rPr>
      <w:t xml:space="preserve"> </w:t>
    </w:r>
    <w:r>
      <w:rPr>
        <w:spacing w:val="-2"/>
        <w:sz w:val="19"/>
        <w:szCs w:val="19"/>
      </w:rPr>
      <w:t>页</w:t>
    </w:r>
    <w:r>
      <w:rPr>
        <w:spacing w:val="12"/>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FBF97">
    <w:pPr>
      <w:pStyle w:val="2"/>
      <w:spacing w:before="268" w:line="201" w:lineRule="auto"/>
      <w:ind w:left="7487"/>
      <w:rPr>
        <w:sz w:val="19"/>
        <w:szCs w:val="19"/>
      </w:rPr>
    </w:pPr>
  </w:p>
  <w:p w14:paraId="691B163A">
    <w:pPr>
      <w:pStyle w:val="2"/>
      <w:spacing w:after="71" w:line="228" w:lineRule="auto"/>
      <w:ind w:left="4571"/>
      <w:rPr>
        <w:sz w:val="19"/>
        <w:szCs w:val="19"/>
      </w:rPr>
    </w:pPr>
    <w:r>
      <w:rPr>
        <w:spacing w:val="-1"/>
        <w:sz w:val="19"/>
        <w:szCs w:val="19"/>
      </w:rPr>
      <w:t>第</w:t>
    </w:r>
    <w:r>
      <w:rPr>
        <w:spacing w:val="14"/>
        <w:sz w:val="19"/>
        <w:szCs w:val="19"/>
      </w:rPr>
      <w:t xml:space="preserve"> </w:t>
    </w:r>
    <w:r>
      <w:rPr>
        <w:spacing w:val="-1"/>
        <w:sz w:val="19"/>
        <w:szCs w:val="19"/>
      </w:rPr>
      <w:t>8</w:t>
    </w:r>
    <w:r>
      <w:rPr>
        <w:spacing w:val="18"/>
        <w:sz w:val="19"/>
        <w:szCs w:val="19"/>
      </w:rPr>
      <w:t xml:space="preserve"> </w:t>
    </w:r>
    <w:r>
      <w:rPr>
        <w:spacing w:val="-1"/>
        <w:sz w:val="19"/>
        <w:szCs w:val="19"/>
      </w:rPr>
      <w:t>页</w:t>
    </w:r>
    <w:r>
      <w:rPr>
        <w:spacing w:val="12"/>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5742F">
    <w:pPr>
      <w:pStyle w:val="2"/>
      <w:spacing w:before="268" w:line="201" w:lineRule="auto"/>
      <w:ind w:left="7487"/>
      <w:rPr>
        <w:sz w:val="19"/>
        <w:szCs w:val="19"/>
      </w:rPr>
    </w:pPr>
  </w:p>
  <w:p w14:paraId="37AD96DE">
    <w:pPr>
      <w:pStyle w:val="2"/>
      <w:spacing w:after="71" w:line="228" w:lineRule="auto"/>
      <w:ind w:left="4571"/>
      <w:rPr>
        <w:sz w:val="19"/>
        <w:szCs w:val="19"/>
      </w:rPr>
    </w:pPr>
    <w:r>
      <w:rPr>
        <w:spacing w:val="-1"/>
        <w:sz w:val="19"/>
        <w:szCs w:val="19"/>
      </w:rPr>
      <w:t>第</w:t>
    </w:r>
    <w:r>
      <w:rPr>
        <w:spacing w:val="14"/>
        <w:sz w:val="19"/>
        <w:szCs w:val="19"/>
      </w:rPr>
      <w:t xml:space="preserve"> </w:t>
    </w:r>
    <w:r>
      <w:rPr>
        <w:spacing w:val="-1"/>
        <w:sz w:val="19"/>
        <w:szCs w:val="19"/>
      </w:rPr>
      <w:t>9</w:t>
    </w:r>
    <w:r>
      <w:rPr>
        <w:spacing w:val="18"/>
        <w:sz w:val="19"/>
        <w:szCs w:val="19"/>
      </w:rPr>
      <w:t xml:space="preserve"> </w:t>
    </w:r>
    <w:r>
      <w:rPr>
        <w:spacing w:val="-1"/>
        <w:sz w:val="19"/>
        <w:szCs w:val="19"/>
      </w:rPr>
      <w:t>页</w:t>
    </w:r>
    <w:r>
      <w:rPr>
        <w:spacing w:val="12"/>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98751">
    <w:pPr>
      <w:pStyle w:val="2"/>
      <w:spacing w:before="268" w:line="201" w:lineRule="auto"/>
      <w:ind w:left="7487"/>
      <w:rPr>
        <w:sz w:val="19"/>
        <w:szCs w:val="19"/>
      </w:rPr>
    </w:pPr>
  </w:p>
  <w:p w14:paraId="18ED5803">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10</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E4C14">
    <w:pPr>
      <w:pStyle w:val="2"/>
      <w:spacing w:before="268" w:line="201" w:lineRule="auto"/>
      <w:ind w:left="7487"/>
      <w:rPr>
        <w:sz w:val="19"/>
        <w:szCs w:val="19"/>
      </w:rPr>
    </w:pPr>
  </w:p>
  <w:p w14:paraId="0CA10928">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11</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15F2">
    <w:pPr>
      <w:pStyle w:val="2"/>
      <w:spacing w:before="268" w:line="201" w:lineRule="auto"/>
      <w:ind w:left="7487"/>
      <w:rPr>
        <w:sz w:val="19"/>
        <w:szCs w:val="19"/>
      </w:rPr>
    </w:pPr>
  </w:p>
  <w:p w14:paraId="3A354D25">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12</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25F86">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13</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83CF9">
    <w:pPr>
      <w:pStyle w:val="2"/>
      <w:spacing w:before="268" w:line="201" w:lineRule="auto"/>
      <w:ind w:left="7487"/>
      <w:rPr>
        <w:sz w:val="19"/>
        <w:szCs w:val="19"/>
      </w:rPr>
    </w:pPr>
  </w:p>
  <w:p w14:paraId="6C504CAF">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14</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05489">
    <w:pPr>
      <w:pStyle w:val="2"/>
      <w:spacing w:before="268" w:line="201" w:lineRule="auto"/>
      <w:ind w:left="7487"/>
      <w:rPr>
        <w:sz w:val="19"/>
        <w:szCs w:val="19"/>
      </w:rPr>
    </w:pPr>
  </w:p>
  <w:p w14:paraId="7C2E4708">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15</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DF2AE">
    <w:pPr>
      <w:pStyle w:val="2"/>
      <w:spacing w:before="268" w:line="201" w:lineRule="auto"/>
      <w:ind w:left="7487"/>
      <w:rPr>
        <w:sz w:val="19"/>
        <w:szCs w:val="19"/>
      </w:rPr>
    </w:pPr>
  </w:p>
  <w:p w14:paraId="068A3E16">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16</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D25B6">
    <w:pPr>
      <w:pStyle w:val="2"/>
      <w:spacing w:before="268" w:line="201" w:lineRule="auto"/>
      <w:ind w:left="7487"/>
      <w:rPr>
        <w:sz w:val="19"/>
        <w:szCs w:val="19"/>
      </w:rPr>
    </w:pPr>
  </w:p>
  <w:p w14:paraId="6A76865A">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17</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82CC8">
    <w:pPr>
      <w:pStyle w:val="2"/>
      <w:spacing w:before="268" w:line="201" w:lineRule="auto"/>
      <w:ind w:left="7487"/>
      <w:rPr>
        <w:sz w:val="19"/>
        <w:szCs w:val="19"/>
      </w:rPr>
    </w:pPr>
  </w:p>
  <w:p w14:paraId="05A45DDB">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18</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06EE8">
    <w:pPr>
      <w:pStyle w:val="2"/>
      <w:spacing w:before="268" w:line="201" w:lineRule="auto"/>
      <w:ind w:left="7487"/>
      <w:rPr>
        <w:sz w:val="19"/>
        <w:szCs w:val="19"/>
      </w:rPr>
    </w:pPr>
  </w:p>
  <w:p w14:paraId="08BDCEF2">
    <w:pPr>
      <w:pStyle w:val="2"/>
      <w:spacing w:after="71" w:line="228" w:lineRule="auto"/>
      <w:ind w:left="4571"/>
      <w:rPr>
        <w:sz w:val="19"/>
        <w:szCs w:val="19"/>
      </w:rPr>
    </w:pPr>
    <w:r>
      <w:rPr>
        <w:spacing w:val="-2"/>
        <w:sz w:val="19"/>
        <w:szCs w:val="19"/>
      </w:rPr>
      <w:t>第</w:t>
    </w:r>
    <w:r>
      <w:rPr>
        <w:spacing w:val="29"/>
        <w:sz w:val="19"/>
        <w:szCs w:val="19"/>
      </w:rPr>
      <w:t xml:space="preserve"> </w:t>
    </w:r>
    <w:r>
      <w:rPr>
        <w:spacing w:val="-2"/>
        <w:sz w:val="19"/>
        <w:szCs w:val="19"/>
      </w:rPr>
      <w:t>19</w:t>
    </w:r>
    <w:r>
      <w:rPr>
        <w:spacing w:val="17"/>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30</w:t>
    </w:r>
    <w:r>
      <w:rPr>
        <w:spacing w:val="17"/>
        <w:sz w:val="19"/>
        <w:szCs w:val="19"/>
      </w:rPr>
      <w:t xml:space="preserve"> </w:t>
    </w:r>
    <w:r>
      <w:rPr>
        <w:spacing w:val="-2"/>
        <w:sz w:val="19"/>
        <w:szCs w:val="19"/>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675C9">
    <w:pPr>
      <w:pStyle w:val="2"/>
      <w:spacing w:before="268" w:line="201" w:lineRule="auto"/>
      <w:ind w:left="7487"/>
      <w:rPr>
        <w:sz w:val="19"/>
        <w:szCs w:val="19"/>
      </w:rPr>
    </w:pPr>
  </w:p>
  <w:p w14:paraId="5B4EA103">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20</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5BB95">
    <w:pPr>
      <w:pStyle w:val="2"/>
      <w:spacing w:before="268" w:line="201" w:lineRule="auto"/>
      <w:ind w:left="7487"/>
      <w:rPr>
        <w:sz w:val="19"/>
        <w:szCs w:val="19"/>
      </w:rPr>
    </w:pPr>
  </w:p>
  <w:p w14:paraId="72BA0A2D">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21</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0A026">
    <w:pPr>
      <w:pStyle w:val="2"/>
      <w:spacing w:before="268" w:line="201" w:lineRule="auto"/>
      <w:ind w:left="7487"/>
      <w:rPr>
        <w:sz w:val="19"/>
        <w:szCs w:val="19"/>
      </w:rPr>
    </w:pPr>
  </w:p>
  <w:p w14:paraId="7E73646F">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22</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3F3CA">
    <w:pPr>
      <w:pStyle w:val="2"/>
      <w:spacing w:before="268" w:line="201" w:lineRule="auto"/>
      <w:ind w:left="7487"/>
      <w:rPr>
        <w:sz w:val="19"/>
        <w:szCs w:val="19"/>
      </w:rPr>
    </w:pPr>
  </w:p>
  <w:p w14:paraId="1AE19AED">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23</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8C1A9">
    <w:pPr>
      <w:pStyle w:val="2"/>
      <w:spacing w:before="268" w:line="201" w:lineRule="auto"/>
      <w:ind w:left="7487"/>
      <w:rPr>
        <w:sz w:val="19"/>
        <w:szCs w:val="19"/>
      </w:rPr>
    </w:pPr>
  </w:p>
  <w:p w14:paraId="2AFAE2A1">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24</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3E5BB">
    <w:pPr>
      <w:pStyle w:val="2"/>
      <w:spacing w:before="268" w:line="201" w:lineRule="auto"/>
      <w:ind w:left="7487"/>
      <w:rPr>
        <w:sz w:val="19"/>
        <w:szCs w:val="19"/>
      </w:rPr>
    </w:pPr>
  </w:p>
  <w:p w14:paraId="2CC5FDFF">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25</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D53B">
    <w:pPr>
      <w:pStyle w:val="2"/>
      <w:spacing w:before="268" w:line="201" w:lineRule="auto"/>
      <w:ind w:left="7487"/>
      <w:rPr>
        <w:sz w:val="19"/>
        <w:szCs w:val="19"/>
      </w:rPr>
    </w:pPr>
  </w:p>
  <w:p w14:paraId="21FB79F9">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26</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E01CF">
    <w:pPr>
      <w:pStyle w:val="2"/>
      <w:spacing w:before="268" w:line="201" w:lineRule="auto"/>
      <w:ind w:left="7487"/>
      <w:rPr>
        <w:sz w:val="19"/>
        <w:szCs w:val="19"/>
      </w:rPr>
    </w:pPr>
  </w:p>
  <w:p w14:paraId="2E744812">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27</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8EF0">
    <w:pPr>
      <w:pStyle w:val="2"/>
      <w:spacing w:before="268" w:line="201" w:lineRule="auto"/>
      <w:ind w:left="7487"/>
      <w:rPr>
        <w:sz w:val="19"/>
        <w:szCs w:val="19"/>
      </w:rPr>
    </w:pPr>
  </w:p>
  <w:p w14:paraId="72B3BF18">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28</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718E6">
    <w:pPr>
      <w:pStyle w:val="2"/>
      <w:spacing w:before="268" w:line="201" w:lineRule="auto"/>
      <w:ind w:left="7487"/>
      <w:rPr>
        <w:sz w:val="19"/>
        <w:szCs w:val="19"/>
      </w:rPr>
    </w:pPr>
  </w:p>
  <w:p w14:paraId="63D4B6F5">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29</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E519D">
    <w:pPr>
      <w:pStyle w:val="2"/>
      <w:spacing w:before="268" w:line="201" w:lineRule="auto"/>
      <w:ind w:left="7487"/>
      <w:rPr>
        <w:sz w:val="19"/>
        <w:szCs w:val="19"/>
      </w:rPr>
    </w:pPr>
  </w:p>
  <w:p w14:paraId="085ADFD8">
    <w:pPr>
      <w:pStyle w:val="2"/>
      <w:spacing w:after="71" w:line="228" w:lineRule="auto"/>
      <w:ind w:left="4571"/>
      <w:rPr>
        <w:sz w:val="19"/>
        <w:szCs w:val="19"/>
      </w:rPr>
    </w:pPr>
    <w:r>
      <w:rPr>
        <w:spacing w:val="-1"/>
        <w:sz w:val="19"/>
        <w:szCs w:val="19"/>
      </w:rPr>
      <w:t>第</w:t>
    </w:r>
    <w:r>
      <w:rPr>
        <w:spacing w:val="21"/>
        <w:sz w:val="19"/>
        <w:szCs w:val="19"/>
      </w:rPr>
      <w:t xml:space="preserve"> </w:t>
    </w:r>
    <w:r>
      <w:rPr>
        <w:spacing w:val="-1"/>
        <w:sz w:val="19"/>
        <w:szCs w:val="19"/>
      </w:rPr>
      <w:t>30</w:t>
    </w:r>
    <w:r>
      <w:rPr>
        <w:spacing w:val="17"/>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30</w:t>
    </w:r>
    <w:r>
      <w:rPr>
        <w:spacing w:val="17"/>
        <w:sz w:val="19"/>
        <w:szCs w:val="19"/>
      </w:rPr>
      <w:t xml:space="preserve"> </w:t>
    </w:r>
    <w:r>
      <w:rPr>
        <w:spacing w:val="-1"/>
        <w:sz w:val="19"/>
        <w:szCs w:val="19"/>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E0831">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76E19">
    <w:pPr>
      <w:pStyle w:val="2"/>
      <w:spacing w:before="171" w:line="229" w:lineRule="auto"/>
      <w:ind w:left="507"/>
      <w:rPr>
        <w:sz w:val="19"/>
        <w:szCs w:val="19"/>
      </w:rPr>
    </w:pPr>
    <w:r>
      <w:drawing>
        <wp:anchor distT="0" distB="0" distL="0" distR="0" simplePos="0" relativeHeight="251660288" behindDoc="0" locked="0" layoutInCell="0" allowOverlap="1">
          <wp:simplePos x="0" y="0"/>
          <wp:positionH relativeFrom="page">
            <wp:posOffset>783590</wp:posOffset>
          </wp:positionH>
          <wp:positionV relativeFrom="page">
            <wp:posOffset>558800</wp:posOffset>
          </wp:positionV>
          <wp:extent cx="4698365"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4698364" cy="8255"/>
                  </a:xfrm>
                  <a:prstGeom prst="rect">
                    <a:avLst/>
                  </a:prstGeom>
                </pic:spPr>
              </pic:pic>
            </a:graphicData>
          </a:graphic>
        </wp:anchor>
      </w:drawing>
    </w:r>
    <w:r>
      <w:rPr>
        <w:spacing w:val="8"/>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27C68D2"/>
    <w:rsid w:val="1C620896"/>
    <w:rsid w:val="74F71E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7" Type="http://schemas.openxmlformats.org/officeDocument/2006/relationships/fontTable" Target="fontTable.xml"/><Relationship Id="rId46" Type="http://schemas.openxmlformats.org/officeDocument/2006/relationships/image" Target="media/image10.jpeg"/><Relationship Id="rId45" Type="http://schemas.openxmlformats.org/officeDocument/2006/relationships/image" Target="media/image9.jpeg"/><Relationship Id="rId44" Type="http://schemas.openxmlformats.org/officeDocument/2006/relationships/image" Target="media/image8.jpeg"/><Relationship Id="rId43" Type="http://schemas.openxmlformats.org/officeDocument/2006/relationships/image" Target="media/image7.jpeg"/><Relationship Id="rId42" Type="http://schemas.openxmlformats.org/officeDocument/2006/relationships/image" Target="media/image6.jpeg"/><Relationship Id="rId41" Type="http://schemas.openxmlformats.org/officeDocument/2006/relationships/image" Target="media/image5.jpeg"/><Relationship Id="rId40" Type="http://schemas.openxmlformats.org/officeDocument/2006/relationships/image" Target="media/image4.jpeg"/><Relationship Id="rId4" Type="http://schemas.openxmlformats.org/officeDocument/2006/relationships/endnotes" Target="endnotes.xml"/><Relationship Id="rId39" Type="http://schemas.openxmlformats.org/officeDocument/2006/relationships/image" Target="media/image3.jpe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2461</Words>
  <Characters>2763</Characters>
  <TotalTime>3</TotalTime>
  <ScaleCrop>false</ScaleCrop>
  <LinksUpToDate>false</LinksUpToDate>
  <CharactersWithSpaces>2884</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2026-01-07T11:33:00Z</dcterms:created>
  <dc:creator>胡安然</dc:creator>
  <cp:lastModifiedBy>薛飞</cp:lastModifiedBy>
  <dcterms:modified xsi:type="dcterms:W3CDTF">2026-02-09T12:59:05Z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2026-02-09T20:54:58Z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E8490F01923946CCB1B395C72FAD015E_12</vt:lpwstr>
  </property>
</Properties>
</file>