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A1623">
      <w:pPr>
        <w:spacing w:line="287" w:lineRule="auto"/>
        <w:rPr>
          <w:rFonts w:ascii="Arial"/>
          <w:sz w:val="21"/>
        </w:rPr>
      </w:pPr>
      <w:r>
        <w:pict>
          <v:shape id="_x0000_s1026" o:spid="_x0000_s1026" style="position:absolute;left:0pt;margin-left:24.3pt;margin-top:2.65pt;height:0.55pt;width:370pt;z-index:251659264;mso-width-relative:page;mso-height-relative:page;" filled="f" stroked="t" coordsize="7400,11" path="m0,5l7399,5e">
            <v:fill on="f" focussize="0,0"/>
            <v:stroke weight="0.5pt" color="#000000" miterlimit="10" joinstyle="miter"/>
            <v:imagedata o:title=""/>
            <o:lock v:ext="edit"/>
          </v:shape>
        </w:pict>
      </w:r>
    </w:p>
    <w:p w14:paraId="61952C90">
      <w:pPr>
        <w:pStyle w:val="2"/>
        <w:spacing w:before="71" w:line="219" w:lineRule="auto"/>
        <w:ind w:left="2426"/>
      </w:pPr>
      <w:r>
        <w:rPr>
          <w:b/>
          <w:bCs/>
          <w:spacing w:val="-2"/>
        </w:rPr>
        <w:t>2026一级建造师《机电工程管理与实</w:t>
      </w:r>
      <w:r>
        <w:rPr>
          <w:b/>
          <w:bCs/>
          <w:spacing w:val="-3"/>
        </w:rPr>
        <w:t>务》教材对比</w:t>
      </w:r>
    </w:p>
    <w:p w14:paraId="0BDA4BE1">
      <w:pPr>
        <w:pStyle w:val="2"/>
        <w:spacing w:before="23" w:line="221" w:lineRule="auto"/>
        <w:ind w:left="949"/>
        <w:outlineLvl w:val="0"/>
      </w:pPr>
      <w:r>
        <w:rPr>
          <w:b/>
          <w:bCs/>
          <w:spacing w:val="-5"/>
        </w:rPr>
        <w:t>一、总体变化情况</w:t>
      </w:r>
    </w:p>
    <w:p w14:paraId="7F6BD2D2">
      <w:pPr>
        <w:pStyle w:val="2"/>
        <w:spacing w:before="22" w:line="221" w:lineRule="auto"/>
        <w:ind w:left="952"/>
        <w:outlineLvl w:val="1"/>
      </w:pPr>
      <w:r>
        <w:rPr>
          <w:b/>
          <w:bCs/>
          <w:spacing w:val="-5"/>
        </w:rPr>
        <w:t>（一）变化情况</w:t>
      </w:r>
    </w:p>
    <w:p w14:paraId="4EE756EF">
      <w:pPr>
        <w:pStyle w:val="2"/>
        <w:spacing w:before="23" w:line="219" w:lineRule="auto"/>
        <w:ind w:left="959"/>
      </w:pPr>
      <w:r>
        <w:rPr>
          <w:spacing w:val="-4"/>
        </w:rPr>
        <w:t>1.修订依据</w:t>
      </w:r>
    </w:p>
    <w:p w14:paraId="72E4E395">
      <w:pPr>
        <w:pStyle w:val="2"/>
        <w:spacing w:before="24" w:line="219" w:lineRule="auto"/>
        <w:ind w:left="945"/>
      </w:pPr>
      <w:r>
        <w:rPr>
          <w:spacing w:val="-1"/>
        </w:rPr>
        <w:t>人力资源和社会保障部、住房和城乡建设部审定的《一级建造师执业资</w:t>
      </w:r>
      <w:r>
        <w:rPr>
          <w:spacing w:val="-2"/>
        </w:rPr>
        <w:t>格考试大纲》。</w:t>
      </w:r>
    </w:p>
    <w:p w14:paraId="24D8E4CC">
      <w:pPr>
        <w:pStyle w:val="2"/>
        <w:spacing w:before="25" w:line="220" w:lineRule="auto"/>
        <w:ind w:left="946"/>
      </w:pPr>
      <w:r>
        <w:rPr>
          <w:spacing w:val="-2"/>
        </w:rPr>
        <w:t>2.编写原则</w:t>
      </w:r>
    </w:p>
    <w:p w14:paraId="5FFBA39C">
      <w:pPr>
        <w:pStyle w:val="2"/>
        <w:spacing w:before="24" w:line="219" w:lineRule="auto"/>
        <w:ind w:left="949"/>
      </w:pPr>
      <w:r>
        <w:rPr>
          <w:spacing w:val="-2"/>
        </w:rPr>
        <w:t>（1）坚持本书（《机电工程管理与实务》）的主要内容；</w:t>
      </w:r>
    </w:p>
    <w:p w14:paraId="6764F478">
      <w:pPr>
        <w:pStyle w:val="2"/>
        <w:spacing w:before="21" w:line="220" w:lineRule="auto"/>
        <w:ind w:left="949"/>
      </w:pPr>
      <w:r>
        <w:rPr>
          <w:spacing w:val="-4"/>
        </w:rPr>
        <w:t>（2）以修改内容为主。</w:t>
      </w:r>
    </w:p>
    <w:p w14:paraId="509F51B3">
      <w:pPr>
        <w:pStyle w:val="2"/>
        <w:spacing w:before="24" w:line="219" w:lineRule="auto"/>
        <w:ind w:left="947"/>
      </w:pPr>
      <w:r>
        <w:rPr>
          <w:spacing w:val="-2"/>
        </w:rPr>
        <w:t>3.基本结构</w:t>
      </w:r>
    </w:p>
    <w:p w14:paraId="3DE48E1C">
      <w:pPr>
        <w:pStyle w:val="2"/>
        <w:spacing w:before="25" w:line="219" w:lineRule="auto"/>
        <w:ind w:left="943"/>
      </w:pPr>
      <w:r>
        <w:rPr>
          <w:spacing w:val="-1"/>
        </w:rPr>
        <w:t>基本构架结构不变</w:t>
      </w:r>
    </w:p>
    <w:p w14:paraId="7AF7D7C2">
      <w:pPr>
        <w:pStyle w:val="2"/>
        <w:spacing w:before="24" w:line="220" w:lineRule="auto"/>
        <w:ind w:left="952"/>
        <w:outlineLvl w:val="1"/>
      </w:pPr>
      <w:r>
        <w:rPr>
          <w:b/>
          <w:bCs/>
          <w:spacing w:val="-5"/>
        </w:rPr>
        <w:t>（二）数据统计</w:t>
      </w:r>
    </w:p>
    <w:p w14:paraId="2AC8DD63">
      <w:pPr>
        <w:pStyle w:val="2"/>
        <w:spacing w:before="24" w:line="219" w:lineRule="auto"/>
        <w:ind w:left="959"/>
      </w:pPr>
      <w:r>
        <w:rPr>
          <w:spacing w:val="-2"/>
        </w:rPr>
        <w:t>1.教材总体变化：160</w:t>
      </w:r>
      <w:r>
        <w:rPr>
          <w:spacing w:val="-44"/>
        </w:rPr>
        <w:t xml:space="preserve"> </w:t>
      </w:r>
      <w:r>
        <w:rPr>
          <w:spacing w:val="-2"/>
        </w:rPr>
        <w:t>处；实质内容变化</w:t>
      </w:r>
      <w:r>
        <w:rPr>
          <w:spacing w:val="-3"/>
        </w:rPr>
        <w:t>：140</w:t>
      </w:r>
      <w:r>
        <w:rPr>
          <w:spacing w:val="-44"/>
        </w:rPr>
        <w:t xml:space="preserve"> </w:t>
      </w:r>
      <w:r>
        <w:rPr>
          <w:spacing w:val="-3"/>
        </w:rPr>
        <w:t>处。</w:t>
      </w:r>
    </w:p>
    <w:p w14:paraId="1483D984">
      <w:pPr>
        <w:pStyle w:val="2"/>
        <w:spacing w:before="24" w:line="221" w:lineRule="auto"/>
        <w:ind w:left="944"/>
      </w:pPr>
      <w:r>
        <w:rPr>
          <w:spacing w:val="-1"/>
        </w:rPr>
        <w:t>整体变动比例：30%。</w:t>
      </w:r>
    </w:p>
    <w:p w14:paraId="328B0DED">
      <w:pPr>
        <w:pStyle w:val="2"/>
        <w:spacing w:before="23" w:line="219" w:lineRule="auto"/>
        <w:ind w:left="943"/>
      </w:pPr>
      <w:r>
        <w:rPr>
          <w:spacing w:val="-4"/>
        </w:rPr>
        <w:t>变动比例较大章节：</w:t>
      </w:r>
    </w:p>
    <w:p w14:paraId="76F7F92D">
      <w:pPr>
        <w:pStyle w:val="2"/>
        <w:spacing w:before="24" w:line="219" w:lineRule="auto"/>
        <w:ind w:left="959"/>
      </w:pPr>
      <w:r>
        <w:rPr>
          <w:spacing w:val="-2"/>
        </w:rPr>
        <w:t>1.2</w:t>
      </w:r>
      <w:r>
        <w:rPr>
          <w:spacing w:val="-47"/>
        </w:rPr>
        <w:t xml:space="preserve"> </w:t>
      </w:r>
      <w:r>
        <w:rPr>
          <w:spacing w:val="-2"/>
        </w:rPr>
        <w:t>机电工程常用设备（电气设备删除、</w:t>
      </w:r>
      <w:r>
        <w:rPr>
          <w:spacing w:val="-3"/>
        </w:rPr>
        <w:t>变动）</w:t>
      </w:r>
    </w:p>
    <w:p w14:paraId="490D9415">
      <w:pPr>
        <w:pStyle w:val="2"/>
        <w:spacing w:before="23" w:line="219" w:lineRule="auto"/>
        <w:ind w:left="946"/>
      </w:pPr>
      <w:r>
        <w:rPr>
          <w:spacing w:val="-1"/>
        </w:rPr>
        <w:t>2.2</w:t>
      </w:r>
      <w:r>
        <w:rPr>
          <w:spacing w:val="-46"/>
        </w:rPr>
        <w:t xml:space="preserve"> </w:t>
      </w:r>
      <w:r>
        <w:rPr>
          <w:spacing w:val="-1"/>
        </w:rPr>
        <w:t>起重技术（起重机械参数、对基地处理、严重缺陷清单，变动</w:t>
      </w:r>
      <w:r>
        <w:rPr>
          <w:spacing w:val="-2"/>
        </w:rPr>
        <w:t>新增）</w:t>
      </w:r>
    </w:p>
    <w:p w14:paraId="4509B2D5">
      <w:pPr>
        <w:pStyle w:val="2"/>
        <w:spacing w:before="25" w:line="219" w:lineRule="auto"/>
        <w:ind w:left="947"/>
      </w:pPr>
      <w:r>
        <w:rPr>
          <w:spacing w:val="-1"/>
        </w:rPr>
        <w:t>3.1</w:t>
      </w:r>
      <w:r>
        <w:rPr>
          <w:spacing w:val="-42"/>
        </w:rPr>
        <w:t xml:space="preserve"> </w:t>
      </w:r>
      <w:r>
        <w:rPr>
          <w:spacing w:val="-1"/>
        </w:rPr>
        <w:t>建筑给水给水排水与供暖工程施工技术（供暖设备及辅助设备试验，新增）</w:t>
      </w:r>
    </w:p>
    <w:p w14:paraId="780AA1D9">
      <w:pPr>
        <w:pStyle w:val="2"/>
        <w:spacing w:before="24" w:line="220" w:lineRule="auto"/>
        <w:ind w:left="947"/>
      </w:pPr>
      <w:r>
        <w:rPr>
          <w:spacing w:val="-2"/>
        </w:rPr>
        <w:t>3.2</w:t>
      </w:r>
      <w:r>
        <w:rPr>
          <w:spacing w:val="-27"/>
        </w:rPr>
        <w:t xml:space="preserve"> </w:t>
      </w:r>
      <w:r>
        <w:rPr>
          <w:spacing w:val="-2"/>
        </w:rPr>
        <w:t>建筑电气工程施工技术（变配电施工技术，全变）</w:t>
      </w:r>
    </w:p>
    <w:p w14:paraId="753CA07A">
      <w:pPr>
        <w:pStyle w:val="2"/>
        <w:spacing w:before="24" w:line="219" w:lineRule="auto"/>
        <w:ind w:left="942"/>
      </w:pPr>
      <w:r>
        <w:rPr>
          <w:spacing w:val="-2"/>
        </w:rPr>
        <w:t>4.1</w:t>
      </w:r>
      <w:r>
        <w:rPr>
          <w:spacing w:val="-39"/>
        </w:rPr>
        <w:t xml:space="preserve"> </w:t>
      </w:r>
      <w:r>
        <w:rPr>
          <w:spacing w:val="-2"/>
        </w:rPr>
        <w:t>机械设备安装技术</w:t>
      </w:r>
    </w:p>
    <w:p w14:paraId="619E88DD">
      <w:pPr>
        <w:pStyle w:val="2"/>
        <w:spacing w:before="24" w:line="220" w:lineRule="auto"/>
        <w:ind w:left="942"/>
      </w:pPr>
      <w:r>
        <w:rPr>
          <w:spacing w:val="-4"/>
        </w:rPr>
        <w:t>4.3</w:t>
      </w:r>
      <w:r>
        <w:rPr>
          <w:spacing w:val="-17"/>
        </w:rPr>
        <w:t xml:space="preserve"> </w:t>
      </w:r>
      <w:r>
        <w:rPr>
          <w:spacing w:val="-4"/>
        </w:rPr>
        <w:t>电气装置安装技术</w:t>
      </w:r>
    </w:p>
    <w:p w14:paraId="77506FD7">
      <w:pPr>
        <w:pStyle w:val="2"/>
        <w:spacing w:before="24" w:line="219" w:lineRule="auto"/>
        <w:ind w:left="945"/>
      </w:pPr>
      <w:r>
        <w:rPr>
          <w:spacing w:val="-2"/>
        </w:rPr>
        <w:t>6.1</w:t>
      </w:r>
      <w:r>
        <w:rPr>
          <w:spacing w:val="-33"/>
        </w:rPr>
        <w:t xml:space="preserve"> </w:t>
      </w:r>
      <w:r>
        <w:rPr>
          <w:spacing w:val="-2"/>
        </w:rPr>
        <w:t>建筑机电工程设计与施工标准</w:t>
      </w:r>
    </w:p>
    <w:p w14:paraId="10B0FE7F">
      <w:pPr>
        <w:pStyle w:val="2"/>
        <w:spacing w:before="24" w:line="221" w:lineRule="auto"/>
        <w:ind w:left="944"/>
      </w:pPr>
      <w:r>
        <w:rPr>
          <w:spacing w:val="-2"/>
        </w:rPr>
        <w:t>8.1</w:t>
      </w:r>
      <w:r>
        <w:rPr>
          <w:spacing w:val="-44"/>
        </w:rPr>
        <w:t xml:space="preserve"> </w:t>
      </w:r>
      <w:r>
        <w:rPr>
          <w:spacing w:val="-2"/>
        </w:rPr>
        <w:t>工程招标投标</w:t>
      </w:r>
    </w:p>
    <w:p w14:paraId="1EC172BD">
      <w:pPr>
        <w:pStyle w:val="2"/>
        <w:spacing w:before="22" w:line="221" w:lineRule="auto"/>
        <w:ind w:left="944"/>
      </w:pPr>
      <w:r>
        <w:rPr>
          <w:spacing w:val="-2"/>
        </w:rPr>
        <w:t>9.2</w:t>
      </w:r>
      <w:r>
        <w:rPr>
          <w:spacing w:val="-45"/>
        </w:rPr>
        <w:t xml:space="preserve"> </w:t>
      </w:r>
      <w:r>
        <w:rPr>
          <w:spacing w:val="-2"/>
        </w:rPr>
        <w:t>施工进度控制</w:t>
      </w:r>
    </w:p>
    <w:p w14:paraId="3CE5CB57">
      <w:pPr>
        <w:pStyle w:val="2"/>
        <w:spacing w:before="23" w:line="219" w:lineRule="auto"/>
        <w:ind w:left="943"/>
      </w:pPr>
      <w:r>
        <w:rPr>
          <w:spacing w:val="-5"/>
        </w:rPr>
        <w:t>第</w:t>
      </w:r>
      <w:r>
        <w:rPr>
          <w:spacing w:val="-28"/>
        </w:rPr>
        <w:t xml:space="preserve"> </w:t>
      </w:r>
      <w:r>
        <w:rPr>
          <w:spacing w:val="-5"/>
        </w:rPr>
        <w:t>11</w:t>
      </w:r>
      <w:r>
        <w:rPr>
          <w:spacing w:val="-39"/>
        </w:rPr>
        <w:t xml:space="preserve"> </w:t>
      </w:r>
      <w:r>
        <w:rPr>
          <w:spacing w:val="-5"/>
        </w:rPr>
        <w:t>章施工成本管理</w:t>
      </w:r>
    </w:p>
    <w:p w14:paraId="37C472D1">
      <w:pPr>
        <w:pStyle w:val="2"/>
        <w:spacing w:before="21" w:line="222" w:lineRule="auto"/>
        <w:ind w:left="959"/>
      </w:pPr>
      <w:r>
        <w:rPr>
          <w:spacing w:val="-5"/>
        </w:rPr>
        <w:t>13.1</w:t>
      </w:r>
      <w:r>
        <w:rPr>
          <w:spacing w:val="-39"/>
        </w:rPr>
        <w:t xml:space="preserve"> </w:t>
      </w:r>
      <w:r>
        <w:rPr>
          <w:spacing w:val="-5"/>
        </w:rPr>
        <w:t>绿色施工</w:t>
      </w:r>
    </w:p>
    <w:p w14:paraId="1CAE9B15">
      <w:pPr>
        <w:pStyle w:val="2"/>
        <w:spacing w:before="22" w:line="219" w:lineRule="auto"/>
        <w:ind w:left="959"/>
      </w:pPr>
      <w:r>
        <w:rPr>
          <w:spacing w:val="-2"/>
        </w:rPr>
        <w:t>14.3 工程材料管理</w:t>
      </w:r>
    </w:p>
    <w:p w14:paraId="1B551524">
      <w:pPr>
        <w:pStyle w:val="2"/>
        <w:spacing w:before="25" w:line="219" w:lineRule="auto"/>
        <w:ind w:left="959"/>
      </w:pPr>
      <w:r>
        <w:rPr>
          <w:spacing w:val="-3"/>
        </w:rPr>
        <w:t>15.1.2</w:t>
      </w:r>
      <w:r>
        <w:rPr>
          <w:spacing w:val="-34"/>
        </w:rPr>
        <w:t xml:space="preserve"> </w:t>
      </w:r>
      <w:r>
        <w:rPr>
          <w:spacing w:val="-3"/>
        </w:rPr>
        <w:t>建筑机电工程试运行</w:t>
      </w:r>
    </w:p>
    <w:p w14:paraId="3A587223">
      <w:pPr>
        <w:pStyle w:val="2"/>
        <w:spacing w:before="24" w:line="220" w:lineRule="auto"/>
        <w:ind w:left="959"/>
      </w:pPr>
      <w:r>
        <w:rPr>
          <w:spacing w:val="-3"/>
        </w:rPr>
        <w:t>15.2.3</w:t>
      </w:r>
      <w:r>
        <w:rPr>
          <w:spacing w:val="-43"/>
        </w:rPr>
        <w:t xml:space="preserve"> </w:t>
      </w:r>
      <w:r>
        <w:rPr>
          <w:spacing w:val="-3"/>
        </w:rPr>
        <w:t>工程竣工结算</w:t>
      </w:r>
    </w:p>
    <w:p w14:paraId="4AA28725">
      <w:pPr>
        <w:pStyle w:val="2"/>
        <w:spacing w:before="23" w:line="221" w:lineRule="auto"/>
        <w:ind w:left="946"/>
      </w:pPr>
      <w:r>
        <w:t>2.页码变化：504-527；变动比例</w:t>
      </w:r>
      <w:r>
        <w:rPr>
          <w:spacing w:val="-1"/>
        </w:rPr>
        <w:t>：4.5 %。</w:t>
      </w:r>
    </w:p>
    <w:p w14:paraId="094442A3">
      <w:pPr>
        <w:pStyle w:val="2"/>
        <w:spacing w:before="23" w:line="220" w:lineRule="auto"/>
        <w:ind w:left="949"/>
        <w:outlineLvl w:val="0"/>
      </w:pPr>
      <w:r>
        <w:rPr>
          <w:b/>
          <w:bCs/>
          <w:spacing w:val="-3"/>
        </w:rPr>
        <w:t>二、细节变化解读</w:t>
      </w:r>
    </w:p>
    <w:p w14:paraId="15DC715F">
      <w:pPr>
        <w:pStyle w:val="2"/>
        <w:spacing w:before="23" w:line="216" w:lineRule="auto"/>
        <w:ind w:left="945"/>
      </w:pPr>
      <w:r>
        <w:rPr>
          <w:b/>
          <w:bCs/>
          <w:spacing w:val="-3"/>
        </w:rPr>
        <w:t>所有变点对比分析</w:t>
      </w: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711A7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522" w:type="dxa"/>
            <w:vAlign w:val="top"/>
          </w:tcPr>
          <w:p w14:paraId="4C1AB582">
            <w:pPr>
              <w:pStyle w:val="7"/>
              <w:spacing w:before="45" w:line="219" w:lineRule="auto"/>
              <w:ind w:left="1689"/>
            </w:pPr>
            <w:r>
              <w:rPr>
                <w:b/>
                <w:bCs/>
                <w:spacing w:val="-5"/>
              </w:rPr>
              <w:t>2025</w:t>
            </w:r>
            <w:r>
              <w:rPr>
                <w:spacing w:val="-40"/>
              </w:rPr>
              <w:t xml:space="preserve"> </w:t>
            </w:r>
            <w:r>
              <w:rPr>
                <w:b/>
                <w:bCs/>
                <w:spacing w:val="-5"/>
              </w:rPr>
              <w:t>版教材</w:t>
            </w:r>
          </w:p>
        </w:tc>
        <w:tc>
          <w:tcPr>
            <w:tcW w:w="5338" w:type="dxa"/>
            <w:vAlign w:val="top"/>
          </w:tcPr>
          <w:p w14:paraId="6D63A4C1">
            <w:pPr>
              <w:pStyle w:val="7"/>
              <w:spacing w:before="45" w:line="219" w:lineRule="auto"/>
              <w:ind w:left="2095"/>
            </w:pPr>
            <w:r>
              <w:rPr>
                <w:b/>
                <w:bCs/>
                <w:spacing w:val="-5"/>
              </w:rPr>
              <w:t>2026</w:t>
            </w:r>
            <w:r>
              <w:rPr>
                <w:spacing w:val="-40"/>
              </w:rPr>
              <w:t xml:space="preserve"> </w:t>
            </w:r>
            <w:r>
              <w:rPr>
                <w:b/>
                <w:bCs/>
                <w:spacing w:val="-5"/>
              </w:rPr>
              <w:t>版教材</w:t>
            </w:r>
          </w:p>
        </w:tc>
      </w:tr>
      <w:tr w14:paraId="5C311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3F4F0F29">
            <w:pPr>
              <w:pStyle w:val="7"/>
              <w:spacing w:before="28" w:line="211" w:lineRule="auto"/>
              <w:ind w:left="4715"/>
            </w:pPr>
            <w:r>
              <w:rPr>
                <w:b/>
                <w:bCs/>
                <w:spacing w:val="-5"/>
              </w:rPr>
              <w:t>变化</w:t>
            </w:r>
          </w:p>
        </w:tc>
      </w:tr>
      <w:tr w14:paraId="5E9938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52BF4AF">
            <w:pPr>
              <w:pStyle w:val="7"/>
              <w:spacing w:before="28" w:line="211" w:lineRule="auto"/>
              <w:ind w:left="2153"/>
            </w:pPr>
            <w:r>
              <w:rPr>
                <w:b/>
                <w:bCs/>
                <w:spacing w:val="-5"/>
              </w:rPr>
              <w:t>P7</w:t>
            </w:r>
          </w:p>
        </w:tc>
        <w:tc>
          <w:tcPr>
            <w:tcW w:w="5338" w:type="dxa"/>
            <w:vAlign w:val="top"/>
          </w:tcPr>
          <w:p w14:paraId="33E66106">
            <w:pPr>
              <w:pStyle w:val="7"/>
              <w:spacing w:before="67" w:line="178" w:lineRule="auto"/>
              <w:ind w:left="2559"/>
            </w:pPr>
            <w:r>
              <w:rPr>
                <w:b/>
                <w:bCs/>
                <w:spacing w:val="-4"/>
              </w:rPr>
              <w:t>P7</w:t>
            </w:r>
          </w:p>
        </w:tc>
      </w:tr>
      <w:tr w14:paraId="17E39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5" w:hRule="atLeast"/>
        </w:trPr>
        <w:tc>
          <w:tcPr>
            <w:tcW w:w="4522" w:type="dxa"/>
            <w:vAlign w:val="top"/>
          </w:tcPr>
          <w:p w14:paraId="1F0B9934">
            <w:pPr>
              <w:pStyle w:val="7"/>
              <w:spacing w:before="29" w:line="209" w:lineRule="auto"/>
              <w:ind w:left="115"/>
            </w:pPr>
            <w:r>
              <w:rPr>
                <w:spacing w:val="-2"/>
                <w:shd w:val="clear" w:fill="FFFF00"/>
              </w:rPr>
              <w:t>删除</w:t>
            </w:r>
          </w:p>
          <w:p w14:paraId="0D8013A5">
            <w:pPr>
              <w:pStyle w:val="7"/>
              <w:spacing w:before="36" w:line="241" w:lineRule="auto"/>
              <w:ind w:left="117" w:right="103" w:firstLine="5"/>
              <w:jc w:val="both"/>
            </w:pPr>
            <w:r>
              <w:rPr>
                <w:spacing w:val="-2"/>
              </w:rPr>
              <w:t>（3）玻璃纤维复合板材。适用于制作中压以</w:t>
            </w:r>
            <w:r>
              <w:rPr>
                <w:spacing w:val="-6"/>
              </w:rPr>
              <w:t>下的空调系统风管，但对洁净空调、酸碱性环</w:t>
            </w:r>
            <w:r>
              <w:rPr>
                <w:spacing w:val="5"/>
              </w:rPr>
              <w:t>境和防排烟系统以及相对湿度 90%以上的系</w:t>
            </w:r>
            <w:r>
              <w:rPr>
                <w:spacing w:val="-2"/>
              </w:rPr>
              <w:t>统不适用。</w:t>
            </w:r>
          </w:p>
        </w:tc>
        <w:tc>
          <w:tcPr>
            <w:tcW w:w="5338" w:type="dxa"/>
            <w:vAlign w:val="top"/>
          </w:tcPr>
          <w:p w14:paraId="2F44AA9A">
            <w:pPr>
              <w:pStyle w:val="7"/>
              <w:spacing w:before="29" w:line="209" w:lineRule="auto"/>
              <w:ind w:left="113"/>
            </w:pPr>
            <w:r>
              <w:rPr>
                <w:spacing w:val="-2"/>
                <w:shd w:val="clear" w:fill="FFFF00"/>
              </w:rPr>
              <w:t>新增</w:t>
            </w:r>
          </w:p>
          <w:p w14:paraId="5099DA3A">
            <w:pPr>
              <w:pStyle w:val="7"/>
              <w:spacing w:before="36" w:line="219" w:lineRule="auto"/>
              <w:ind w:left="128"/>
            </w:pPr>
            <w:r>
              <w:rPr>
                <w:spacing w:val="-2"/>
              </w:rPr>
              <w:t>1)非金属板材的分类及应用</w:t>
            </w:r>
          </w:p>
          <w:p w14:paraId="1A56C7E9">
            <w:pPr>
              <w:pStyle w:val="7"/>
              <w:spacing w:before="25" w:line="233" w:lineRule="auto"/>
              <w:ind w:left="113" w:right="107" w:firstLine="37"/>
            </w:pPr>
            <w:r>
              <w:rPr>
                <w:spacing w:val="-4"/>
              </w:rPr>
              <w:t>(3)有机玻璃钢板材。适用于制作低、中压空调系统及</w:t>
            </w:r>
            <w:r>
              <w:rPr>
                <w:spacing w:val="-3"/>
              </w:rPr>
              <w:t>酸碱性环境的风管，但对 高等级洁净区、防排烟系统</w:t>
            </w:r>
            <w:r>
              <w:rPr>
                <w:spacing w:val="-2"/>
              </w:rPr>
              <w:t>以及相对湿度</w:t>
            </w:r>
            <w:r>
              <w:rPr>
                <w:spacing w:val="-44"/>
              </w:rPr>
              <w:t xml:space="preserve"> </w:t>
            </w:r>
            <w:r>
              <w:rPr>
                <w:spacing w:val="-2"/>
              </w:rPr>
              <w:t>95%以上的系统不适用。</w:t>
            </w:r>
          </w:p>
          <w:p w14:paraId="52542EE9">
            <w:pPr>
              <w:pStyle w:val="7"/>
              <w:spacing w:before="21" w:line="229" w:lineRule="auto"/>
              <w:ind w:left="126" w:right="107" w:firstLine="24"/>
            </w:pPr>
            <w:r>
              <w:rPr>
                <w:spacing w:val="-4"/>
              </w:rPr>
              <w:t>(4)无机玻璃钢板材。适用于制作低、中压空调系统及</w:t>
            </w:r>
            <w:r>
              <w:rPr>
                <w:spacing w:val="-3"/>
              </w:rPr>
              <w:t>防排烟系统的风管，但对 高等级洁净区、酸碱性环境以及相对湿度</w:t>
            </w:r>
            <w:r>
              <w:rPr>
                <w:spacing w:val="-39"/>
              </w:rPr>
              <w:t xml:space="preserve"> </w:t>
            </w:r>
            <w:r>
              <w:rPr>
                <w:spacing w:val="-3"/>
              </w:rPr>
              <w:t>80%以上的系统不适用。</w:t>
            </w:r>
          </w:p>
        </w:tc>
      </w:tr>
      <w:tr w14:paraId="593ADE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3B79F7C9">
            <w:pPr>
              <w:pStyle w:val="7"/>
              <w:spacing w:before="32" w:line="208" w:lineRule="auto"/>
              <w:ind w:left="4715"/>
            </w:pPr>
            <w:r>
              <w:rPr>
                <w:b/>
                <w:bCs/>
                <w:spacing w:val="-5"/>
              </w:rPr>
              <w:t>变化</w:t>
            </w:r>
          </w:p>
        </w:tc>
      </w:tr>
      <w:tr w14:paraId="0A1D2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3FE98C5B">
            <w:pPr>
              <w:pStyle w:val="7"/>
              <w:spacing w:before="70" w:line="176" w:lineRule="auto"/>
              <w:ind w:left="2208"/>
            </w:pPr>
            <w:r>
              <w:rPr>
                <w:b/>
                <w:bCs/>
                <w:spacing w:val="-3"/>
              </w:rPr>
              <w:t>P</w:t>
            </w:r>
          </w:p>
        </w:tc>
        <w:tc>
          <w:tcPr>
            <w:tcW w:w="5338" w:type="dxa"/>
            <w:vAlign w:val="top"/>
          </w:tcPr>
          <w:p w14:paraId="1CD0B353">
            <w:pPr>
              <w:pStyle w:val="7"/>
              <w:spacing w:before="67" w:line="178" w:lineRule="auto"/>
              <w:ind w:left="2501"/>
            </w:pPr>
            <w:r>
              <w:rPr>
                <w:b/>
                <w:bCs/>
                <w:spacing w:val="-3"/>
              </w:rPr>
              <w:t>P13</w:t>
            </w:r>
          </w:p>
        </w:tc>
      </w:tr>
      <w:tr w14:paraId="66B45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trPr>
        <w:tc>
          <w:tcPr>
            <w:tcW w:w="4522" w:type="dxa"/>
            <w:vAlign w:val="top"/>
          </w:tcPr>
          <w:p w14:paraId="4DA2EFEE">
            <w:pPr>
              <w:rPr>
                <w:rFonts w:ascii="Arial"/>
                <w:sz w:val="21"/>
              </w:rPr>
            </w:pPr>
          </w:p>
        </w:tc>
        <w:tc>
          <w:tcPr>
            <w:tcW w:w="5338" w:type="dxa"/>
            <w:vAlign w:val="top"/>
          </w:tcPr>
          <w:p w14:paraId="2C1E0581">
            <w:pPr>
              <w:pStyle w:val="7"/>
              <w:spacing w:before="32" w:line="209" w:lineRule="auto"/>
              <w:ind w:left="113"/>
            </w:pPr>
            <w:r>
              <w:rPr>
                <w:spacing w:val="-2"/>
                <w:shd w:val="clear" w:fill="FFFF00"/>
              </w:rPr>
              <w:t>新增</w:t>
            </w:r>
          </w:p>
          <w:p w14:paraId="73CB4A4C">
            <w:pPr>
              <w:pStyle w:val="7"/>
              <w:spacing w:before="36" w:line="220" w:lineRule="auto"/>
              <w:ind w:left="128"/>
            </w:pPr>
            <w:r>
              <w:rPr>
                <w:spacing w:val="-5"/>
              </w:rPr>
              <w:t>1）母线槽分类</w:t>
            </w:r>
          </w:p>
          <w:p w14:paraId="76146AE0">
            <w:pPr>
              <w:pStyle w:val="7"/>
              <w:spacing w:before="23" w:line="220" w:lineRule="auto"/>
              <w:ind w:left="151"/>
            </w:pPr>
            <w:r>
              <w:rPr>
                <w:spacing w:val="-5"/>
              </w:rPr>
              <w:t>(5)树脂浇注母线槽</w:t>
            </w:r>
          </w:p>
          <w:p w14:paraId="63946C56">
            <w:pPr>
              <w:pStyle w:val="7"/>
              <w:spacing w:before="22" w:line="230" w:lineRule="auto"/>
              <w:ind w:left="112" w:right="49"/>
            </w:pPr>
            <w:r>
              <w:rPr>
                <w:spacing w:val="-1"/>
              </w:rPr>
              <w:t>树脂浇注母线槽采用环氧树脂全封闭浇注工艺，防护</w:t>
            </w:r>
            <w:r>
              <w:rPr>
                <w:spacing w:val="-3"/>
              </w:rPr>
              <w:t>等级高达</w:t>
            </w:r>
            <w:r>
              <w:rPr>
                <w:spacing w:val="-26"/>
              </w:rPr>
              <w:t xml:space="preserve"> </w:t>
            </w:r>
            <w:r>
              <w:rPr>
                <w:spacing w:val="-3"/>
              </w:rPr>
              <w:t>IP68,   具有防水、 阻燃、耐腐蚀等特性，适用于潮湿、多尘、高防火要求的工业与民用场景(如</w:t>
            </w:r>
          </w:p>
        </w:tc>
      </w:tr>
    </w:tbl>
    <w:p w14:paraId="4D0A4B27">
      <w:pPr>
        <w:spacing w:line="319" w:lineRule="auto"/>
        <w:rPr>
          <w:rFonts w:ascii="Arial"/>
          <w:sz w:val="21"/>
        </w:rPr>
      </w:pPr>
    </w:p>
    <w:p w14:paraId="5107349F">
      <w:pPr>
        <w:pStyle w:val="2"/>
        <w:spacing w:line="227" w:lineRule="auto"/>
        <w:ind w:left="4571"/>
        <w:rPr>
          <w:sz w:val="19"/>
          <w:szCs w:val="19"/>
        </w:rPr>
      </w:pPr>
      <w:r>
        <w:rPr>
          <w:spacing w:val="-3"/>
          <w:sz w:val="19"/>
          <w:szCs w:val="19"/>
        </w:rPr>
        <w:t>第</w:t>
      </w:r>
      <w:r>
        <w:rPr>
          <w:spacing w:val="29"/>
          <w:sz w:val="19"/>
          <w:szCs w:val="19"/>
        </w:rPr>
        <w:t xml:space="preserve"> </w:t>
      </w:r>
      <w:r>
        <w:rPr>
          <w:spacing w:val="-3"/>
          <w:sz w:val="19"/>
          <w:szCs w:val="19"/>
        </w:rPr>
        <w:t>1</w:t>
      </w:r>
      <w:r>
        <w:rPr>
          <w:spacing w:val="19"/>
          <w:sz w:val="19"/>
          <w:szCs w:val="19"/>
        </w:rPr>
        <w:t xml:space="preserve"> </w:t>
      </w:r>
      <w:r>
        <w:rPr>
          <w:spacing w:val="-3"/>
          <w:sz w:val="19"/>
          <w:szCs w:val="19"/>
        </w:rPr>
        <w:t>页</w:t>
      </w:r>
      <w:r>
        <w:rPr>
          <w:spacing w:val="13"/>
          <w:sz w:val="19"/>
          <w:szCs w:val="19"/>
        </w:rPr>
        <w:t xml:space="preserve"> </w:t>
      </w:r>
      <w:r>
        <w:rPr>
          <w:spacing w:val="-3"/>
          <w:sz w:val="19"/>
          <w:szCs w:val="19"/>
        </w:rPr>
        <w:t>共</w:t>
      </w:r>
      <w:r>
        <w:rPr>
          <w:spacing w:val="18"/>
          <w:sz w:val="19"/>
          <w:szCs w:val="19"/>
        </w:rPr>
        <w:t xml:space="preserve"> </w:t>
      </w:r>
      <w:r>
        <w:rPr>
          <w:spacing w:val="-3"/>
          <w:sz w:val="19"/>
          <w:szCs w:val="19"/>
        </w:rPr>
        <w:t>52</w:t>
      </w:r>
      <w:r>
        <w:rPr>
          <w:spacing w:val="17"/>
          <w:sz w:val="19"/>
          <w:szCs w:val="19"/>
        </w:rPr>
        <w:t xml:space="preserve"> </w:t>
      </w:r>
      <w:r>
        <w:rPr>
          <w:spacing w:val="-3"/>
          <w:sz w:val="19"/>
          <w:szCs w:val="19"/>
        </w:rPr>
        <w:t>页</w:t>
      </w:r>
    </w:p>
    <w:p w14:paraId="4B2A1307">
      <w:pPr>
        <w:spacing w:line="227" w:lineRule="auto"/>
        <w:rPr>
          <w:sz w:val="19"/>
          <w:szCs w:val="19"/>
        </w:rPr>
        <w:sectPr>
          <w:headerReference r:id="rId5" w:type="default"/>
          <w:pgSz w:w="11907" w:h="16839"/>
          <w:pgMar w:top="400" w:right="757" w:bottom="0" w:left="752" w:header="0" w:footer="0"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07B6C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522" w:type="dxa"/>
            <w:vAlign w:val="top"/>
          </w:tcPr>
          <w:p w14:paraId="702806B6">
            <w:pPr>
              <w:rPr>
                <w:rFonts w:ascii="Arial"/>
                <w:sz w:val="21"/>
              </w:rPr>
            </w:pPr>
          </w:p>
        </w:tc>
        <w:tc>
          <w:tcPr>
            <w:tcW w:w="5338" w:type="dxa"/>
            <w:vAlign w:val="top"/>
          </w:tcPr>
          <w:p w14:paraId="41C3AD55">
            <w:pPr>
              <w:pStyle w:val="7"/>
              <w:spacing w:before="33" w:line="225" w:lineRule="auto"/>
              <w:ind w:left="118" w:right="117" w:hanging="5"/>
            </w:pPr>
            <w:r>
              <w:rPr>
                <w:spacing w:val="-3"/>
              </w:rPr>
              <w:t>化工、地  铁、数据中心)。缺点是散热性较差、成本</w:t>
            </w:r>
            <w:r>
              <w:rPr>
                <w:spacing w:val="-12"/>
              </w:rPr>
              <w:t>高。</w:t>
            </w:r>
          </w:p>
        </w:tc>
      </w:tr>
      <w:tr w14:paraId="114F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FF21E49">
            <w:pPr>
              <w:pStyle w:val="7"/>
              <w:spacing w:before="29" w:line="210" w:lineRule="auto"/>
              <w:ind w:left="4715"/>
            </w:pPr>
            <w:r>
              <w:rPr>
                <w:b/>
                <w:bCs/>
                <w:spacing w:val="-5"/>
              </w:rPr>
              <w:t>变化</w:t>
            </w:r>
          </w:p>
        </w:tc>
      </w:tr>
      <w:tr w14:paraId="69D70B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DC33AE7">
            <w:pPr>
              <w:pStyle w:val="7"/>
              <w:spacing w:before="65" w:line="180" w:lineRule="auto"/>
              <w:ind w:left="2098"/>
            </w:pPr>
            <w:r>
              <w:rPr>
                <w:b/>
                <w:bCs/>
                <w:spacing w:val="-3"/>
              </w:rPr>
              <w:t>P12</w:t>
            </w:r>
          </w:p>
        </w:tc>
        <w:tc>
          <w:tcPr>
            <w:tcW w:w="5338" w:type="dxa"/>
            <w:vAlign w:val="top"/>
          </w:tcPr>
          <w:p w14:paraId="4185DFD0">
            <w:pPr>
              <w:pStyle w:val="7"/>
              <w:spacing w:before="65" w:line="180" w:lineRule="auto"/>
              <w:ind w:left="2501"/>
            </w:pPr>
            <w:r>
              <w:rPr>
                <w:b/>
                <w:bCs/>
                <w:spacing w:val="-3"/>
              </w:rPr>
              <w:t>P12</w:t>
            </w:r>
          </w:p>
        </w:tc>
      </w:tr>
      <w:tr w14:paraId="4DCED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 w:hRule="atLeast"/>
        </w:trPr>
        <w:tc>
          <w:tcPr>
            <w:tcW w:w="4522" w:type="dxa"/>
            <w:vAlign w:val="top"/>
          </w:tcPr>
          <w:p w14:paraId="22BE1DA4">
            <w:pPr>
              <w:pStyle w:val="7"/>
              <w:spacing w:before="29" w:line="242" w:lineRule="auto"/>
              <w:ind w:left="117" w:right="102"/>
            </w:pPr>
            <w:r>
              <w:rPr>
                <w:spacing w:val="-6"/>
              </w:rPr>
              <w:t>泵的性能参数：主要有流量和扬程，还有轴功</w:t>
            </w:r>
            <w:r>
              <w:rPr>
                <w:spacing w:val="-3"/>
              </w:rPr>
              <w:t>率、转速、效率和汽蚀余量等。</w:t>
            </w:r>
          </w:p>
        </w:tc>
        <w:tc>
          <w:tcPr>
            <w:tcW w:w="5338" w:type="dxa"/>
            <w:vAlign w:val="top"/>
          </w:tcPr>
          <w:p w14:paraId="6B920FC1">
            <w:pPr>
              <w:pStyle w:val="7"/>
              <w:spacing w:before="30" w:line="209" w:lineRule="auto"/>
              <w:ind w:left="112"/>
            </w:pPr>
            <w:r>
              <w:rPr>
                <w:spacing w:val="-2"/>
                <w:shd w:val="clear" w:fill="FFFF00"/>
              </w:rPr>
              <w:t>变动</w:t>
            </w:r>
          </w:p>
          <w:p w14:paraId="5C268708">
            <w:pPr>
              <w:pStyle w:val="7"/>
              <w:spacing w:before="35" w:line="216" w:lineRule="auto"/>
              <w:ind w:left="114"/>
            </w:pPr>
            <w:r>
              <w:rPr>
                <w:spacing w:val="-2"/>
              </w:rPr>
              <w:t>2)泵的性能</w:t>
            </w:r>
          </w:p>
          <w:p w14:paraId="1DA07F43">
            <w:pPr>
              <w:pStyle w:val="7"/>
              <w:spacing w:before="28" w:line="225" w:lineRule="auto"/>
              <w:ind w:left="117" w:right="26" w:hanging="4"/>
            </w:pPr>
            <w:r>
              <w:rPr>
                <w:spacing w:val="-4"/>
              </w:rPr>
              <w:t>泵的性能参数：主要有流量和扬程，还有</w:t>
            </w:r>
            <w:r>
              <w:rPr>
                <w:spacing w:val="-4"/>
                <w:shd w:val="clear" w:fill="FFFF00"/>
              </w:rPr>
              <w:t>功率</w:t>
            </w:r>
            <w:r>
              <w:rPr>
                <w:spacing w:val="-4"/>
              </w:rPr>
              <w:t>、转速、效率和汽蚀余量等。</w:t>
            </w:r>
          </w:p>
        </w:tc>
      </w:tr>
      <w:tr w14:paraId="55F0C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5B6DA0C2">
            <w:pPr>
              <w:pStyle w:val="7"/>
              <w:spacing w:before="29" w:line="210" w:lineRule="auto"/>
              <w:ind w:left="4715"/>
            </w:pPr>
            <w:r>
              <w:rPr>
                <w:b/>
                <w:bCs/>
                <w:spacing w:val="-5"/>
              </w:rPr>
              <w:t>变化</w:t>
            </w:r>
          </w:p>
        </w:tc>
      </w:tr>
      <w:tr w14:paraId="17819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B3819EF">
            <w:pPr>
              <w:pStyle w:val="7"/>
              <w:spacing w:before="29" w:line="210" w:lineRule="auto"/>
              <w:ind w:left="2098"/>
            </w:pPr>
            <w:r>
              <w:rPr>
                <w:b/>
                <w:bCs/>
                <w:spacing w:val="-3"/>
              </w:rPr>
              <w:t>P18</w:t>
            </w:r>
          </w:p>
        </w:tc>
        <w:tc>
          <w:tcPr>
            <w:tcW w:w="5338" w:type="dxa"/>
            <w:vAlign w:val="top"/>
          </w:tcPr>
          <w:p w14:paraId="3D6CB8BB">
            <w:pPr>
              <w:rPr>
                <w:rFonts w:ascii="Arial"/>
                <w:sz w:val="21"/>
              </w:rPr>
            </w:pPr>
          </w:p>
        </w:tc>
      </w:tr>
      <w:tr w14:paraId="4E5E6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4522" w:type="dxa"/>
            <w:vAlign w:val="top"/>
          </w:tcPr>
          <w:p w14:paraId="768E36E8">
            <w:pPr>
              <w:pStyle w:val="7"/>
              <w:spacing w:before="29" w:line="222" w:lineRule="auto"/>
              <w:ind w:left="120"/>
            </w:pPr>
            <w:r>
              <w:rPr>
                <w:spacing w:val="-2"/>
              </w:rPr>
              <w:t>3.配电设备</w:t>
            </w:r>
          </w:p>
          <w:p w14:paraId="7187A938">
            <w:pPr>
              <w:pStyle w:val="7"/>
              <w:spacing w:before="21" w:line="220" w:lineRule="auto"/>
              <w:ind w:left="106"/>
            </w:pPr>
            <w:r>
              <w:t>【删除】</w:t>
            </w:r>
          </w:p>
          <w:p w14:paraId="054B00A7">
            <w:pPr>
              <w:pStyle w:val="7"/>
              <w:spacing w:before="21" w:line="230" w:lineRule="auto"/>
              <w:ind w:left="116" w:right="104"/>
            </w:pPr>
            <w:r>
              <w:rPr>
                <w:spacing w:val="-6"/>
              </w:rPr>
              <w:t>配电设备将电能分配到各个用电设备，常见有的开关柜、配电柜、断路器、负荷开关、隔离</w:t>
            </w:r>
            <w:r>
              <w:rPr>
                <w:spacing w:val="-3"/>
              </w:rPr>
              <w:t>开关、接地开关等。</w:t>
            </w:r>
          </w:p>
        </w:tc>
        <w:tc>
          <w:tcPr>
            <w:tcW w:w="5338" w:type="dxa"/>
            <w:vAlign w:val="top"/>
          </w:tcPr>
          <w:p w14:paraId="7210271F">
            <w:pPr>
              <w:rPr>
                <w:rFonts w:ascii="Arial"/>
                <w:sz w:val="21"/>
              </w:rPr>
            </w:pPr>
          </w:p>
        </w:tc>
      </w:tr>
      <w:tr w14:paraId="14AC0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860" w:type="dxa"/>
            <w:gridSpan w:val="2"/>
            <w:vAlign w:val="top"/>
          </w:tcPr>
          <w:p w14:paraId="7C5AAFB2">
            <w:pPr>
              <w:pStyle w:val="7"/>
              <w:spacing w:before="31" w:line="209" w:lineRule="auto"/>
              <w:ind w:left="4715"/>
            </w:pPr>
            <w:r>
              <w:rPr>
                <w:b/>
                <w:bCs/>
                <w:spacing w:val="-5"/>
              </w:rPr>
              <w:t>变化</w:t>
            </w:r>
          </w:p>
        </w:tc>
      </w:tr>
      <w:tr w14:paraId="7344A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6BC3515">
            <w:pPr>
              <w:pStyle w:val="7"/>
              <w:spacing w:before="30" w:line="209" w:lineRule="auto"/>
              <w:ind w:left="1932"/>
            </w:pPr>
            <w:r>
              <w:rPr>
                <w:b/>
                <w:bCs/>
                <w:spacing w:val="-3"/>
              </w:rPr>
              <w:t>P18-19</w:t>
            </w:r>
          </w:p>
        </w:tc>
        <w:tc>
          <w:tcPr>
            <w:tcW w:w="5338" w:type="dxa"/>
            <w:vAlign w:val="top"/>
          </w:tcPr>
          <w:p w14:paraId="5466DD16">
            <w:pPr>
              <w:pStyle w:val="7"/>
              <w:spacing w:before="30" w:line="209" w:lineRule="auto"/>
              <w:ind w:left="2336"/>
            </w:pPr>
            <w:r>
              <w:rPr>
                <w:b/>
                <w:bCs/>
                <w:spacing w:val="-3"/>
              </w:rPr>
              <w:t>P19-20</w:t>
            </w:r>
          </w:p>
        </w:tc>
      </w:tr>
      <w:tr w14:paraId="45A09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2" w:hRule="atLeast"/>
        </w:trPr>
        <w:tc>
          <w:tcPr>
            <w:tcW w:w="4522" w:type="dxa"/>
            <w:vAlign w:val="top"/>
          </w:tcPr>
          <w:p w14:paraId="4DB1FB5F">
            <w:pPr>
              <w:pStyle w:val="7"/>
              <w:spacing w:before="30" w:line="222" w:lineRule="auto"/>
              <w:ind w:left="120"/>
            </w:pPr>
            <w:r>
              <w:rPr>
                <w:spacing w:val="-2"/>
              </w:rPr>
              <w:t>3.配电设备</w:t>
            </w:r>
          </w:p>
          <w:p w14:paraId="2379ECB2">
            <w:pPr>
              <w:pStyle w:val="7"/>
              <w:spacing w:before="21" w:line="241" w:lineRule="auto"/>
              <w:ind w:left="116" w:right="104"/>
            </w:pPr>
            <w:r>
              <w:rPr>
                <w:spacing w:val="-6"/>
              </w:rPr>
              <w:t>配电设备将电能分配到各个用电设备，常见有的开关柜、配电柜、断路器、负荷开关、隔离</w:t>
            </w:r>
            <w:r>
              <w:rPr>
                <w:spacing w:val="-3"/>
              </w:rPr>
              <w:t>开关、接地开关等。</w:t>
            </w:r>
          </w:p>
          <w:p w14:paraId="1608E82C">
            <w:pPr>
              <w:pStyle w:val="7"/>
              <w:spacing w:before="278" w:line="221" w:lineRule="auto"/>
              <w:ind w:left="132"/>
            </w:pPr>
            <w:r>
              <w:rPr>
                <w:spacing w:val="-7"/>
              </w:rPr>
              <w:t>1）开关柜</w:t>
            </w:r>
          </w:p>
          <w:p w14:paraId="1F27A1DC">
            <w:pPr>
              <w:pStyle w:val="7"/>
              <w:spacing w:before="19" w:line="237" w:lineRule="auto"/>
              <w:ind w:left="117" w:right="25" w:firstLine="5"/>
            </w:pPr>
            <w:r>
              <w:rPr>
                <w:spacing w:val="-1"/>
              </w:rPr>
              <w:t>（1）开关柜的类型。开关柜由柜体、高压断</w:t>
            </w:r>
            <w:r>
              <w:rPr>
                <w:spacing w:val="-12"/>
              </w:rPr>
              <w:t>路器及其他电器组成，柜体由壳体、电气元件、</w:t>
            </w:r>
            <w:r>
              <w:rPr>
                <w:spacing w:val="-6"/>
              </w:rPr>
              <w:t>各种机构、二次端子及连线等组成。按开关设备的布置形式分为金属铠装式开关柜、间隔式开关柜和箱式开关柜等；按断路器和其他元件的安装方式不同可分为固定式、中置式、手车</w:t>
            </w:r>
            <w:r>
              <w:rPr>
                <w:spacing w:val="-4"/>
              </w:rPr>
              <w:t>式开关柜等。</w:t>
            </w:r>
          </w:p>
          <w:p w14:paraId="6D5EE26B">
            <w:pPr>
              <w:pStyle w:val="7"/>
              <w:spacing w:before="24" w:line="233" w:lineRule="auto"/>
              <w:ind w:left="120" w:right="106" w:firstLine="1"/>
            </w:pPr>
            <w:r>
              <w:rPr>
                <w:spacing w:val="-1"/>
              </w:rPr>
              <w:t>（2）开关柜的主要技术参数：额定电压、额</w:t>
            </w:r>
            <w:r>
              <w:rPr>
                <w:spacing w:val="-6"/>
              </w:rPr>
              <w:t>定电流、额定频率、额定工频耐受电压、额定</w:t>
            </w:r>
            <w:r>
              <w:rPr>
                <w:spacing w:val="-3"/>
              </w:rPr>
              <w:t>雷电冲击耐受电压。</w:t>
            </w:r>
          </w:p>
          <w:p w14:paraId="74C70F6F">
            <w:pPr>
              <w:pStyle w:val="7"/>
              <w:spacing w:before="22" w:line="221" w:lineRule="auto"/>
              <w:ind w:left="119"/>
            </w:pPr>
            <w:r>
              <w:rPr>
                <w:spacing w:val="-4"/>
              </w:rPr>
              <w:t>2）配电柜</w:t>
            </w:r>
          </w:p>
          <w:p w14:paraId="03A5B41F">
            <w:pPr>
              <w:pStyle w:val="7"/>
              <w:spacing w:before="25" w:line="235" w:lineRule="auto"/>
              <w:ind w:left="117" w:right="102" w:firstLine="5"/>
            </w:pPr>
            <w:r>
              <w:rPr>
                <w:spacing w:val="-1"/>
              </w:rPr>
              <w:t>（1）配电柜按电压不同分为高压配电柜和低</w:t>
            </w:r>
            <w:r>
              <w:rPr>
                <w:spacing w:val="-6"/>
              </w:rPr>
              <w:t>压配电柜；按设备的结构特征分为固定式、抽屉式、组合式等；按配电用途不同分为动力配电柜、照明配电柜、计量配电柜和应急配电柜</w:t>
            </w:r>
            <w:r>
              <w:rPr>
                <w:spacing w:val="-11"/>
              </w:rPr>
              <w:t>等。</w:t>
            </w:r>
          </w:p>
          <w:p w14:paraId="3E1B4DFA">
            <w:pPr>
              <w:pStyle w:val="7"/>
              <w:spacing w:before="23" w:line="230" w:lineRule="auto"/>
              <w:ind w:left="141" w:right="120" w:hanging="19"/>
            </w:pPr>
            <w:r>
              <w:rPr>
                <w:spacing w:val="-1"/>
              </w:rPr>
              <w:t>（2）配电柜的性能特点包括额定电流、额定</w:t>
            </w:r>
            <w:r>
              <w:rPr>
                <w:spacing w:val="-3"/>
              </w:rPr>
              <w:t>电压、短路承受能力、防护等级等。</w:t>
            </w:r>
          </w:p>
          <w:p w14:paraId="4A1871FB">
            <w:pPr>
              <w:pStyle w:val="7"/>
              <w:spacing w:before="23" w:line="220" w:lineRule="auto"/>
              <w:ind w:left="120"/>
            </w:pPr>
            <w:r>
              <w:rPr>
                <w:spacing w:val="-4"/>
              </w:rPr>
              <w:t>3）断路器</w:t>
            </w:r>
          </w:p>
          <w:p w14:paraId="11B8A16B">
            <w:pPr>
              <w:pStyle w:val="7"/>
              <w:spacing w:before="24" w:line="230" w:lineRule="auto"/>
              <w:ind w:left="117" w:right="27" w:firstLine="5"/>
            </w:pPr>
            <w:r>
              <w:rPr>
                <w:spacing w:val="-7"/>
              </w:rPr>
              <w:t>（1）断路器类型：断路器可分为空气断路器、</w:t>
            </w:r>
            <w:r>
              <w:rPr>
                <w:spacing w:val="2"/>
              </w:rPr>
              <w:t xml:space="preserve"> </w:t>
            </w:r>
            <w:r>
              <w:rPr>
                <w:spacing w:val="-1"/>
              </w:rPr>
              <w:t>SF</w:t>
            </w:r>
            <w:r>
              <w:rPr>
                <w:rFonts w:ascii="MS Gothic" w:hAnsi="MS Gothic" w:eastAsia="MS Gothic" w:cs="MS Gothic"/>
                <w:spacing w:val="-1"/>
              </w:rPr>
              <w:t>#</w:t>
            </w:r>
            <w:r>
              <w:rPr>
                <w:spacing w:val="-1"/>
              </w:rPr>
              <w:t>气体断路器、真空断路器等不同类型。</w:t>
            </w:r>
          </w:p>
          <w:p w14:paraId="634D0C27">
            <w:pPr>
              <w:pStyle w:val="7"/>
              <w:spacing w:before="26" w:line="234" w:lineRule="auto"/>
              <w:ind w:left="115" w:right="40" w:firstLine="7"/>
            </w:pPr>
            <w:r>
              <w:rPr>
                <w:spacing w:val="-2"/>
              </w:rPr>
              <w:t>（2）断路器重要性能参数：包括额定电流、</w:t>
            </w:r>
            <w:r>
              <w:rPr>
                <w:spacing w:val="-6"/>
              </w:rPr>
              <w:t>额定电压、短路开断能力、操作特性等。具有</w:t>
            </w:r>
            <w:r>
              <w:rPr>
                <w:spacing w:val="-2"/>
              </w:rPr>
              <w:t>控制、保护和安全隔离作用；具有灭弧特性。</w:t>
            </w:r>
            <w:r>
              <w:rPr>
                <w:spacing w:val="-6"/>
              </w:rPr>
              <w:t>例如：高压油断路器以密封的绝缘油作为开断故障的灭弧介质，高压真空断路器利用高真空作为绝缘和灭弧介质，六氟化硫断路器是利用</w:t>
            </w:r>
          </w:p>
        </w:tc>
        <w:tc>
          <w:tcPr>
            <w:tcW w:w="5338" w:type="dxa"/>
            <w:vAlign w:val="top"/>
          </w:tcPr>
          <w:p w14:paraId="7B090AC0">
            <w:pPr>
              <w:pStyle w:val="7"/>
              <w:spacing w:before="31" w:line="209" w:lineRule="auto"/>
              <w:ind w:left="112"/>
            </w:pPr>
            <w:r>
              <w:rPr>
                <w:spacing w:val="-3"/>
                <w:shd w:val="clear" w:fill="FFFF00"/>
              </w:rPr>
              <w:t>变动、新增</w:t>
            </w:r>
          </w:p>
          <w:p w14:paraId="2FA8065B">
            <w:pPr>
              <w:pStyle w:val="7"/>
              <w:spacing w:before="35" w:line="222" w:lineRule="auto"/>
              <w:ind w:left="116"/>
            </w:pPr>
            <w:r>
              <w:rPr>
                <w:spacing w:val="-2"/>
              </w:rPr>
              <w:t>3.配电设备</w:t>
            </w:r>
          </w:p>
          <w:p w14:paraId="15628468">
            <w:pPr>
              <w:pStyle w:val="7"/>
              <w:spacing w:before="21" w:line="221" w:lineRule="auto"/>
              <w:ind w:left="128"/>
            </w:pPr>
            <w:r>
              <w:rPr>
                <w:spacing w:val="-8"/>
              </w:rPr>
              <w:t>1）柜体</w:t>
            </w:r>
          </w:p>
          <w:p w14:paraId="10259D4E">
            <w:pPr>
              <w:pStyle w:val="7"/>
              <w:spacing w:before="21" w:line="239" w:lineRule="auto"/>
              <w:ind w:left="111" w:right="170" w:firstLine="17"/>
            </w:pPr>
            <w:r>
              <w:rPr>
                <w:spacing w:val="-1"/>
              </w:rPr>
              <w:t>1.柜体一般由壳体、开关设备、电气元件、各</w:t>
            </w:r>
            <w:r>
              <w:rPr>
                <w:spacing w:val="-2"/>
              </w:rPr>
              <w:t>种操作</w:t>
            </w:r>
            <w:r>
              <w:rPr>
                <w:spacing w:val="-1"/>
              </w:rPr>
              <w:t>机构、接线端子及连接导线等 组 成 。</w:t>
            </w:r>
          </w:p>
          <w:p w14:paraId="446E6A63">
            <w:pPr>
              <w:pStyle w:val="7"/>
              <w:spacing w:before="1" w:line="220" w:lineRule="auto"/>
              <w:ind w:left="151"/>
            </w:pPr>
            <w:r>
              <w:rPr>
                <w:spacing w:val="-8"/>
              </w:rPr>
              <w:t>(1)开关柜</w:t>
            </w:r>
          </w:p>
          <w:p w14:paraId="4401C9A7">
            <w:pPr>
              <w:pStyle w:val="7"/>
              <w:spacing w:before="23" w:line="233" w:lineRule="auto"/>
              <w:ind w:left="116" w:right="105" w:hanging="5"/>
            </w:pPr>
            <w:r>
              <w:rPr>
                <w:spacing w:val="-1"/>
              </w:rPr>
              <w:t>①类型：按开关设备的布置形式分为金属铠装式、间</w:t>
            </w:r>
            <w:r>
              <w:rPr>
                <w:spacing w:val="-3"/>
              </w:rPr>
              <w:t>隔式和箱式开关柜等；按断 路器和其他元件的安装方</w:t>
            </w:r>
            <w:r>
              <w:rPr>
                <w:spacing w:val="-1"/>
              </w:rPr>
              <w:t>式不同可分为固定式、中置式、手车式开关柜等。</w:t>
            </w:r>
          </w:p>
          <w:p w14:paraId="5C1FE823">
            <w:pPr>
              <w:pStyle w:val="7"/>
              <w:spacing w:before="23" w:line="230" w:lineRule="auto"/>
              <w:ind w:left="114" w:right="169" w:hanging="4"/>
            </w:pPr>
            <w:r>
              <w:rPr>
                <w:spacing w:val="-1"/>
              </w:rPr>
              <w:t>②技术参数：额定电压、额定电流、额定频率、</w:t>
            </w:r>
            <w:r>
              <w:rPr>
                <w:color w:val="FF0000"/>
                <w:spacing w:val="-1"/>
              </w:rPr>
              <w:t>工频耐受电压、雷电冲击耐受电压</w:t>
            </w:r>
            <w:r>
              <w:rPr>
                <w:spacing w:val="-1"/>
              </w:rPr>
              <w:t>。</w:t>
            </w:r>
            <w:r>
              <w:rPr>
                <w:color w:val="FF0000"/>
                <w:spacing w:val="-1"/>
              </w:rPr>
              <w:t>【变动】</w:t>
            </w:r>
          </w:p>
          <w:p w14:paraId="763BA839">
            <w:pPr>
              <w:pStyle w:val="7"/>
              <w:spacing w:before="23" w:line="221" w:lineRule="auto"/>
              <w:ind w:left="151"/>
            </w:pPr>
            <w:r>
              <w:rPr>
                <w:spacing w:val="-8"/>
              </w:rPr>
              <w:t>(2)配电柜</w:t>
            </w:r>
          </w:p>
          <w:p w14:paraId="3394F6B1">
            <w:pPr>
              <w:pStyle w:val="7"/>
              <w:spacing w:before="19" w:line="235" w:lineRule="auto"/>
              <w:ind w:left="111" w:right="30"/>
            </w:pPr>
            <w:r>
              <w:rPr>
                <w:spacing w:val="-1"/>
              </w:rPr>
              <w:t>①类型：配电柜按电压不同分为高压配电柜和低压配</w:t>
            </w:r>
            <w:r>
              <w:rPr>
                <w:spacing w:val="-3"/>
              </w:rPr>
              <w:t>电柜；按设备的结构特征分 为固定式、抽屉式、组合</w:t>
            </w:r>
            <w:r>
              <w:rPr>
                <w:spacing w:val="-4"/>
              </w:rPr>
              <w:t>式等；按配电用途不同分为动力配电柜、照明配电柜、</w:t>
            </w:r>
            <w:r>
              <w:rPr>
                <w:spacing w:val="-5"/>
              </w:rPr>
              <w:t>计量配</w:t>
            </w:r>
            <w:r>
              <w:rPr>
                <w:spacing w:val="37"/>
              </w:rPr>
              <w:t xml:space="preserve"> </w:t>
            </w:r>
            <w:r>
              <w:rPr>
                <w:spacing w:val="-5"/>
              </w:rPr>
              <w:t>电柜和应急配电柜等。</w:t>
            </w:r>
          </w:p>
          <w:p w14:paraId="654F23AD">
            <w:pPr>
              <w:pStyle w:val="7"/>
              <w:spacing w:before="23" w:line="230" w:lineRule="auto"/>
              <w:ind w:left="115" w:right="170" w:hanging="5"/>
            </w:pPr>
            <w:r>
              <w:rPr>
                <w:spacing w:val="-1"/>
              </w:rPr>
              <w:t>②技术参数：包括额定电流、额定电压、短路承受能</w:t>
            </w:r>
            <w:r>
              <w:rPr>
                <w:spacing w:val="-2"/>
              </w:rPr>
              <w:t>力、防护等级等。</w:t>
            </w:r>
          </w:p>
          <w:p w14:paraId="34A94E6E">
            <w:pPr>
              <w:pStyle w:val="7"/>
              <w:spacing w:before="23" w:line="221" w:lineRule="auto"/>
              <w:ind w:left="114"/>
            </w:pPr>
            <w:r>
              <w:rPr>
                <w:color w:val="FF0000"/>
                <w:spacing w:val="-1"/>
              </w:rPr>
              <w:t>2)开关设备【新增小标题】</w:t>
            </w:r>
          </w:p>
          <w:p w14:paraId="7E550731">
            <w:pPr>
              <w:pStyle w:val="7"/>
              <w:spacing w:before="23" w:line="220" w:lineRule="auto"/>
              <w:ind w:left="113"/>
            </w:pPr>
            <w:r>
              <w:rPr>
                <w:spacing w:val="-1"/>
              </w:rPr>
              <w:t>开关设备主要有断路器、负荷开关、隔离开关等。</w:t>
            </w:r>
          </w:p>
          <w:p w14:paraId="5F4B87A2">
            <w:pPr>
              <w:pStyle w:val="7"/>
              <w:spacing w:before="23" w:line="220" w:lineRule="auto"/>
              <w:ind w:left="151"/>
            </w:pPr>
            <w:r>
              <w:rPr>
                <w:spacing w:val="-8"/>
              </w:rPr>
              <w:t>(1)断路器</w:t>
            </w:r>
          </w:p>
          <w:p w14:paraId="201A51B8">
            <w:pPr>
              <w:pStyle w:val="7"/>
              <w:spacing w:before="21" w:line="230" w:lineRule="auto"/>
              <w:ind w:left="112" w:right="170" w:hanging="1"/>
            </w:pPr>
            <w:r>
              <w:rPr>
                <w:color w:val="FF0000"/>
                <w:spacing w:val="-1"/>
              </w:rPr>
              <w:t>①特点：能带负荷分、合电路，在过载或短路时能自动跳闸，保护设备和人身安全。【新增】</w:t>
            </w:r>
          </w:p>
          <w:p w14:paraId="4BDBA4BD">
            <w:pPr>
              <w:pStyle w:val="7"/>
              <w:spacing w:before="23" w:line="218" w:lineRule="auto"/>
              <w:ind w:left="110"/>
            </w:pPr>
            <w:r>
              <w:rPr>
                <w:color w:val="FF0000"/>
                <w:spacing w:val="-1"/>
              </w:rPr>
              <w:t>②类型：按结构分为微型式断路器、模壳式断路器、</w:t>
            </w:r>
          </w:p>
          <w:p w14:paraId="2C22FFEF">
            <w:pPr>
              <w:pStyle w:val="7"/>
              <w:spacing w:before="25" w:line="234" w:lineRule="auto"/>
              <w:ind w:left="112" w:right="107" w:hanging="1"/>
            </w:pPr>
            <w:r>
              <w:rPr>
                <w:color w:val="FF0000"/>
                <w:spacing w:val="-3"/>
              </w:rPr>
              <w:t>框架式断路器、罐式断路器 等；按灭弧介质分为空气</w:t>
            </w:r>
            <w:r>
              <w:rPr>
                <w:color w:val="FF0000"/>
                <w:spacing w:val="-10"/>
              </w:rPr>
              <w:t>断路器、真空断路器、</w:t>
            </w:r>
            <w:r>
              <w:rPr>
                <w:color w:val="FF0000"/>
                <w:spacing w:val="-25"/>
              </w:rPr>
              <w:t xml:space="preserve"> </w:t>
            </w:r>
            <w:r>
              <w:rPr>
                <w:color w:val="FF0000"/>
                <w:spacing w:val="-10"/>
              </w:rPr>
              <w:t>SF</w:t>
            </w:r>
            <w:r>
              <w:rPr>
                <w:rFonts w:ascii="MS Gothic" w:hAnsi="MS Gothic" w:eastAsia="MS Gothic" w:cs="MS Gothic"/>
                <w:color w:val="FF0000"/>
                <w:spacing w:val="-10"/>
              </w:rPr>
              <w:t xml:space="preserve"># </w:t>
            </w:r>
            <w:r>
              <w:rPr>
                <w:color w:val="FF0000"/>
                <w:spacing w:val="-10"/>
              </w:rPr>
              <w:t>断路器、油断路器等。【新</w:t>
            </w:r>
            <w:r>
              <w:rPr>
                <w:color w:val="FF0000"/>
                <w:spacing w:val="-3"/>
              </w:rPr>
              <w:t>增】</w:t>
            </w:r>
          </w:p>
          <w:p w14:paraId="262E1EAF">
            <w:pPr>
              <w:pStyle w:val="7"/>
              <w:spacing w:before="21" w:line="230" w:lineRule="auto"/>
              <w:ind w:left="114" w:right="27" w:hanging="4"/>
            </w:pPr>
            <w:r>
              <w:rPr>
                <w:spacing w:val="-9"/>
              </w:rPr>
              <w:t>③技术参数：额定电流、额定电压、</w:t>
            </w:r>
            <w:r>
              <w:rPr>
                <w:spacing w:val="23"/>
              </w:rPr>
              <w:t xml:space="preserve"> </w:t>
            </w:r>
            <w:r>
              <w:rPr>
                <w:color w:val="FF0000"/>
                <w:spacing w:val="-9"/>
              </w:rPr>
              <w:t>脱扣器整定</w:t>
            </w:r>
            <w:r>
              <w:rPr>
                <w:color w:val="FF0000"/>
                <w:spacing w:val="-10"/>
              </w:rPr>
              <w:t>电流、</w:t>
            </w:r>
            <w:r>
              <w:rPr>
                <w:color w:val="FF0000"/>
                <w:spacing w:val="-1"/>
              </w:rPr>
              <w:t>最大短路电流</w:t>
            </w:r>
            <w:r>
              <w:rPr>
                <w:spacing w:val="-1"/>
              </w:rPr>
              <w:t>、操作特 性 等 。</w:t>
            </w:r>
          </w:p>
          <w:p w14:paraId="22BDE95B">
            <w:pPr>
              <w:pStyle w:val="7"/>
              <w:spacing w:before="23" w:line="232" w:lineRule="auto"/>
              <w:ind w:left="113" w:right="170" w:hanging="1"/>
              <w:jc w:val="both"/>
            </w:pPr>
            <w:r>
              <w:rPr>
                <w:spacing w:val="-1"/>
              </w:rPr>
              <w:t>例如：真空断路器利用高真空作为绝缘和灭弧介质，六氟化硫断路器是利用六氟 化硫(SF</w:t>
            </w:r>
            <w:r>
              <w:rPr>
                <w:rFonts w:ascii="MS Gothic" w:hAnsi="MS Gothic" w:eastAsia="MS Gothic" w:cs="MS Gothic"/>
                <w:spacing w:val="-1"/>
              </w:rPr>
              <w:t>#</w:t>
            </w:r>
            <w:r>
              <w:rPr>
                <w:spacing w:val="-1"/>
              </w:rPr>
              <w:t>) 气体作为灭弧和绝缘介质，油断路器以密封的绝缘油作为开断故</w:t>
            </w:r>
            <w:r>
              <w:rPr>
                <w:spacing w:val="-3"/>
              </w:rPr>
              <w:t>障的灭弧 介</w:t>
            </w:r>
            <w:r>
              <w:rPr>
                <w:spacing w:val="17"/>
              </w:rPr>
              <w:t xml:space="preserve"> </w:t>
            </w:r>
            <w:r>
              <w:rPr>
                <w:spacing w:val="-3"/>
              </w:rPr>
              <w:t>质 。</w:t>
            </w:r>
          </w:p>
        </w:tc>
      </w:tr>
    </w:tbl>
    <w:p w14:paraId="0F04D196">
      <w:pPr>
        <w:spacing w:line="96" w:lineRule="exact"/>
        <w:rPr>
          <w:rFonts w:ascii="Arial"/>
          <w:sz w:val="8"/>
        </w:rPr>
      </w:pPr>
    </w:p>
    <w:p w14:paraId="6AD3E300">
      <w:pPr>
        <w:spacing w:line="96" w:lineRule="exact"/>
        <w:rPr>
          <w:rFonts w:ascii="Arial" w:hAnsi="Arial" w:eastAsia="Arial" w:cs="Arial"/>
          <w:sz w:val="8"/>
          <w:szCs w:val="8"/>
        </w:rPr>
        <w:sectPr>
          <w:footerReference r:id="rId6"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7D07B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4" w:hRule="atLeast"/>
        </w:trPr>
        <w:tc>
          <w:tcPr>
            <w:tcW w:w="4522" w:type="dxa"/>
            <w:tcBorders>
              <w:bottom w:val="nil"/>
            </w:tcBorders>
            <w:vAlign w:val="top"/>
          </w:tcPr>
          <w:p w14:paraId="1993B2B0">
            <w:pPr>
              <w:pStyle w:val="7"/>
              <w:spacing w:before="33" w:line="219" w:lineRule="auto"/>
              <w:ind w:left="118"/>
            </w:pPr>
            <w:r>
              <w:rPr>
                <w:spacing w:val="-2"/>
              </w:rPr>
              <w:t>六氟化硫（SF</w:t>
            </w:r>
            <w:r>
              <w:rPr>
                <w:rFonts w:ascii="MS Gothic" w:hAnsi="MS Gothic" w:eastAsia="MS Gothic" w:cs="MS Gothic"/>
                <w:spacing w:val="-2"/>
              </w:rPr>
              <w:t>#</w:t>
            </w:r>
            <w:r>
              <w:rPr>
                <w:spacing w:val="-2"/>
              </w:rPr>
              <w:t>）气体作为灭弧和绝缘介质。</w:t>
            </w:r>
          </w:p>
          <w:p w14:paraId="37B0975A">
            <w:pPr>
              <w:pStyle w:val="7"/>
              <w:spacing w:before="24" w:line="220" w:lineRule="auto"/>
              <w:ind w:left="115"/>
            </w:pPr>
            <w:r>
              <w:rPr>
                <w:spacing w:val="-3"/>
              </w:rPr>
              <w:t>4）负荷开关</w:t>
            </w:r>
          </w:p>
          <w:p w14:paraId="6A52F8E0">
            <w:pPr>
              <w:pStyle w:val="7"/>
              <w:spacing w:before="22"/>
              <w:ind w:left="117" w:right="103"/>
            </w:pPr>
            <w:r>
              <w:rPr>
                <w:spacing w:val="-6"/>
              </w:rPr>
              <w:t>用于控制电路中的负荷，实现负载的接通和断</w:t>
            </w:r>
            <w:r>
              <w:rPr>
                <w:spacing w:val="-11"/>
              </w:rPr>
              <w:t>开。</w:t>
            </w:r>
          </w:p>
          <w:p w14:paraId="4822BC6E">
            <w:pPr>
              <w:pStyle w:val="7"/>
              <w:spacing w:before="2" w:line="229" w:lineRule="auto"/>
              <w:ind w:left="117" w:right="142" w:firstLine="5"/>
            </w:pPr>
            <w:r>
              <w:rPr>
                <w:spacing w:val="-2"/>
              </w:rPr>
              <w:t>（1）负荷开关类型：包括手动负荷开关和自</w:t>
            </w:r>
            <w:r>
              <w:rPr>
                <w:spacing w:val="-4"/>
              </w:rPr>
              <w:t>动负荷开关。</w:t>
            </w:r>
          </w:p>
          <w:p w14:paraId="55757BE7">
            <w:pPr>
              <w:pStyle w:val="7"/>
              <w:spacing w:before="23" w:line="221" w:lineRule="auto"/>
              <w:ind w:left="117" w:right="118" w:firstLine="5"/>
            </w:pPr>
            <w:r>
              <w:rPr>
                <w:spacing w:val="-1"/>
              </w:rPr>
              <w:t>（2）负荷开关性能特点：额定电压、额定电流、操作方式等。</w:t>
            </w:r>
          </w:p>
        </w:tc>
        <w:tc>
          <w:tcPr>
            <w:tcW w:w="5338" w:type="dxa"/>
            <w:tcBorders>
              <w:bottom w:val="nil"/>
            </w:tcBorders>
            <w:vAlign w:val="top"/>
          </w:tcPr>
          <w:p w14:paraId="59650D06">
            <w:pPr>
              <w:pStyle w:val="7"/>
              <w:spacing w:before="33" w:line="220" w:lineRule="auto"/>
              <w:ind w:left="151"/>
            </w:pPr>
            <w:r>
              <w:rPr>
                <w:spacing w:val="-7"/>
              </w:rPr>
              <w:t>(2)负荷开关</w:t>
            </w:r>
          </w:p>
          <w:p w14:paraId="574F7044">
            <w:pPr>
              <w:pStyle w:val="7"/>
              <w:spacing w:before="24" w:line="233" w:lineRule="auto"/>
              <w:ind w:left="114" w:right="165" w:hanging="3"/>
            </w:pPr>
            <w:r>
              <w:rPr>
                <w:color w:val="FF0000"/>
                <w:spacing w:val="-1"/>
              </w:rPr>
              <w:t>①特点：能带负荷分合电路，但在过载及短路时不会自动跳闸； 一般需要和熔断 器配合使用，才能保护线路和设备安全运行。【新增】</w:t>
            </w:r>
          </w:p>
          <w:p w14:paraId="73D21B63">
            <w:pPr>
              <w:pStyle w:val="7"/>
              <w:spacing w:before="23" w:line="233" w:lineRule="auto"/>
              <w:ind w:left="113" w:right="170" w:hanging="3"/>
            </w:pPr>
            <w:r>
              <w:rPr>
                <w:spacing w:val="-1"/>
              </w:rPr>
              <w:t>②类型：</w:t>
            </w:r>
            <w:r>
              <w:rPr>
                <w:color w:val="FF0000"/>
                <w:spacing w:val="-1"/>
              </w:rPr>
              <w:t>按电压等级分为低压负荷开关和高压负荷开关；</w:t>
            </w:r>
            <w:r>
              <w:rPr>
                <w:spacing w:val="-1"/>
              </w:rPr>
              <w:t>按操作方式分为手动负 荷开关和电动负荷开关</w:t>
            </w:r>
            <w:r>
              <w:rPr>
                <w:spacing w:val="-11"/>
              </w:rPr>
              <w:t>等。</w:t>
            </w:r>
          </w:p>
          <w:p w14:paraId="708B5B03">
            <w:pPr>
              <w:pStyle w:val="7"/>
              <w:spacing w:before="23" w:line="202" w:lineRule="auto"/>
              <w:ind w:left="110"/>
            </w:pPr>
            <w:r>
              <w:rPr>
                <w:spacing w:val="-1"/>
              </w:rPr>
              <w:t>③技术参数：额定电压、额定电流、操作方式等。</w:t>
            </w:r>
          </w:p>
        </w:tc>
      </w:tr>
      <w:tr w14:paraId="68F43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trPr>
        <w:tc>
          <w:tcPr>
            <w:tcW w:w="4522" w:type="dxa"/>
            <w:tcBorders>
              <w:top w:val="nil"/>
              <w:bottom w:val="nil"/>
            </w:tcBorders>
            <w:vAlign w:val="top"/>
          </w:tcPr>
          <w:p w14:paraId="786CDE4F">
            <w:pPr>
              <w:pStyle w:val="7"/>
              <w:spacing w:before="32" w:line="221" w:lineRule="auto"/>
              <w:ind w:left="120"/>
            </w:pPr>
            <w:r>
              <w:rPr>
                <w:spacing w:val="-4"/>
              </w:rPr>
              <w:t>5）隔离开关</w:t>
            </w:r>
          </w:p>
          <w:p w14:paraId="223CD591">
            <w:pPr>
              <w:pStyle w:val="7"/>
              <w:spacing w:before="22" w:line="230" w:lineRule="auto"/>
              <w:ind w:left="135" w:right="126" w:hanging="13"/>
            </w:pPr>
            <w:r>
              <w:rPr>
                <w:spacing w:val="-2"/>
              </w:rPr>
              <w:t>（1）隔离开关类型：常见的隔离开关包括刀</w:t>
            </w:r>
            <w:r>
              <w:rPr>
                <w:spacing w:val="-4"/>
              </w:rPr>
              <w:t>闸、负荷开关、接地刀闸等。</w:t>
            </w:r>
          </w:p>
          <w:p w14:paraId="554055DE">
            <w:pPr>
              <w:pStyle w:val="7"/>
              <w:spacing w:before="23" w:line="221" w:lineRule="auto"/>
              <w:ind w:left="117" w:right="118" w:firstLine="5"/>
            </w:pPr>
            <w:r>
              <w:rPr>
                <w:spacing w:val="-1"/>
              </w:rPr>
              <w:t>（2）隔离开关性能特点：额定电压、额定电</w:t>
            </w:r>
            <w:r>
              <w:rPr>
                <w:spacing w:val="-2"/>
              </w:rPr>
              <w:t>流、接通能力、断开能力等。</w:t>
            </w:r>
          </w:p>
        </w:tc>
        <w:tc>
          <w:tcPr>
            <w:tcW w:w="5338" w:type="dxa"/>
            <w:tcBorders>
              <w:top w:val="nil"/>
              <w:bottom w:val="nil"/>
            </w:tcBorders>
            <w:vAlign w:val="top"/>
          </w:tcPr>
          <w:p w14:paraId="3B5F5669">
            <w:pPr>
              <w:pStyle w:val="7"/>
              <w:spacing w:before="32" w:line="221" w:lineRule="auto"/>
              <w:ind w:left="151"/>
            </w:pPr>
            <w:r>
              <w:rPr>
                <w:spacing w:val="-7"/>
              </w:rPr>
              <w:t>(3)隔离开关</w:t>
            </w:r>
          </w:p>
          <w:p w14:paraId="0F95317F">
            <w:pPr>
              <w:pStyle w:val="7"/>
              <w:spacing w:before="22" w:line="233" w:lineRule="auto"/>
              <w:ind w:left="117" w:right="107" w:hanging="6"/>
            </w:pPr>
            <w:r>
              <w:rPr>
                <w:color w:val="FF0000"/>
                <w:spacing w:val="-1"/>
              </w:rPr>
              <w:t>①特点：在线路中隔离电源或设备，倒闸作业；不能</w:t>
            </w:r>
            <w:r>
              <w:rPr>
                <w:color w:val="FF0000"/>
                <w:spacing w:val="-3"/>
              </w:rPr>
              <w:t>带负荷分合电路，短路和过 载时不会自动跳闸，分闸</w:t>
            </w:r>
            <w:r>
              <w:rPr>
                <w:color w:val="FF0000"/>
                <w:spacing w:val="-1"/>
              </w:rPr>
              <w:t>时有明显断开点，确保维修人员的安全。【新增】</w:t>
            </w:r>
          </w:p>
          <w:p w14:paraId="4E16FD59">
            <w:pPr>
              <w:pStyle w:val="7"/>
              <w:spacing w:before="22" w:line="203" w:lineRule="auto"/>
              <w:ind w:left="110"/>
            </w:pPr>
            <w:r>
              <w:rPr>
                <w:color w:val="FF0000"/>
                <w:spacing w:val="-1"/>
              </w:rPr>
              <w:t>②类型：按绝缘支柱分为单柱式、双柱式和多柱式；</w:t>
            </w:r>
          </w:p>
        </w:tc>
      </w:tr>
      <w:tr w14:paraId="1B43C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1" w:hRule="atLeast"/>
        </w:trPr>
        <w:tc>
          <w:tcPr>
            <w:tcW w:w="4522" w:type="dxa"/>
            <w:tcBorders>
              <w:top w:val="nil"/>
            </w:tcBorders>
            <w:vAlign w:val="top"/>
          </w:tcPr>
          <w:p w14:paraId="25D20580">
            <w:pPr>
              <w:pStyle w:val="7"/>
              <w:spacing w:before="34" w:line="221" w:lineRule="auto"/>
              <w:ind w:left="118"/>
            </w:pPr>
            <w:r>
              <w:rPr>
                <w:spacing w:val="-3"/>
              </w:rPr>
              <w:t>6）接地开关</w:t>
            </w:r>
          </w:p>
          <w:p w14:paraId="1D40BE4E">
            <w:pPr>
              <w:pStyle w:val="7"/>
              <w:spacing w:before="22"/>
              <w:ind w:left="134" w:right="106" w:hanging="16"/>
            </w:pPr>
            <w:r>
              <w:rPr>
                <w:spacing w:val="-6"/>
              </w:rPr>
              <w:t>用于在电路出现故障时接地，确保人员和设备</w:t>
            </w:r>
            <w:r>
              <w:rPr>
                <w:spacing w:val="-11"/>
              </w:rPr>
              <w:t>的安全。</w:t>
            </w:r>
          </w:p>
          <w:p w14:paraId="6185C12B">
            <w:pPr>
              <w:pStyle w:val="7"/>
              <w:spacing w:line="229" w:lineRule="auto"/>
              <w:ind w:left="117" w:right="142" w:firstLine="5"/>
            </w:pPr>
            <w:r>
              <w:rPr>
                <w:spacing w:val="-2"/>
              </w:rPr>
              <w:t>（1）接地开关类型：包括手动接地开关和自</w:t>
            </w:r>
            <w:r>
              <w:rPr>
                <w:spacing w:val="-4"/>
              </w:rPr>
              <w:t>动接地开关。</w:t>
            </w:r>
          </w:p>
          <w:p w14:paraId="4D33B2E0">
            <w:pPr>
              <w:pStyle w:val="7"/>
              <w:spacing w:before="22" w:line="230" w:lineRule="auto"/>
              <w:ind w:left="117" w:right="118" w:firstLine="5"/>
            </w:pPr>
            <w:r>
              <w:rPr>
                <w:spacing w:val="-1"/>
              </w:rPr>
              <w:t>（2）接地开关性能特点：接通电流、断开电流、接地能力等。</w:t>
            </w:r>
          </w:p>
        </w:tc>
        <w:tc>
          <w:tcPr>
            <w:tcW w:w="5338" w:type="dxa"/>
            <w:tcBorders>
              <w:top w:val="nil"/>
            </w:tcBorders>
            <w:vAlign w:val="top"/>
          </w:tcPr>
          <w:p w14:paraId="45DA6588">
            <w:pPr>
              <w:pStyle w:val="7"/>
              <w:spacing w:before="33"/>
              <w:ind w:left="113" w:right="277"/>
            </w:pPr>
            <w:r>
              <w:rPr>
                <w:color w:val="FF0000"/>
                <w:spacing w:val="-1"/>
              </w:rPr>
              <w:t>按运行方式分为水平旋转式、 垂直旋转式和插入式</w:t>
            </w:r>
            <w:r>
              <w:rPr>
                <w:color w:val="FF0000"/>
                <w:spacing w:val="-2"/>
              </w:rPr>
              <w:t>等。【变动】</w:t>
            </w:r>
          </w:p>
          <w:p w14:paraId="5F719DE3">
            <w:pPr>
              <w:pStyle w:val="7"/>
              <w:spacing w:before="1" w:line="238" w:lineRule="auto"/>
              <w:ind w:left="120" w:right="170" w:hanging="10"/>
            </w:pPr>
            <w:r>
              <w:rPr>
                <w:spacing w:val="-1"/>
              </w:rPr>
              <w:t>③技术参数：额定电压、额定电流、接通能力、断开</w:t>
            </w:r>
            <w:r>
              <w:rPr>
                <w:spacing w:val="-9"/>
              </w:rPr>
              <w:t>能力等。</w:t>
            </w:r>
          </w:p>
          <w:p w14:paraId="5A823DE5">
            <w:pPr>
              <w:pStyle w:val="7"/>
              <w:spacing w:line="232" w:lineRule="auto"/>
              <w:ind w:left="114" w:right="107" w:hanging="2"/>
              <w:jc w:val="both"/>
            </w:pPr>
            <w:r>
              <w:rPr>
                <w:color w:val="FF0000"/>
                <w:spacing w:val="-1"/>
              </w:rPr>
              <w:t>例如：接地开关一般在配电设备中与断路器、负荷开</w:t>
            </w:r>
            <w:r>
              <w:rPr>
                <w:color w:val="FF0000"/>
                <w:spacing w:val="-3"/>
              </w:rPr>
              <w:t>关或隔离开关联锁，当断 路器、负荷开关或隔离开关</w:t>
            </w:r>
            <w:r>
              <w:rPr>
                <w:color w:val="FF0000"/>
                <w:spacing w:val="-1"/>
              </w:rPr>
              <w:t>分闸时，才能将负载端(线路)接地，确保人员和设备</w:t>
            </w:r>
            <w:r>
              <w:rPr>
                <w:color w:val="FF0000"/>
                <w:spacing w:val="-2"/>
              </w:rPr>
              <w:t>的安全。【变动】</w:t>
            </w:r>
          </w:p>
        </w:tc>
      </w:tr>
      <w:tr w14:paraId="13229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271DF1E">
            <w:pPr>
              <w:pStyle w:val="7"/>
              <w:spacing w:before="30" w:line="209" w:lineRule="auto"/>
              <w:ind w:left="4715"/>
            </w:pPr>
            <w:r>
              <w:rPr>
                <w:b/>
                <w:bCs/>
                <w:spacing w:val="-5"/>
              </w:rPr>
              <w:t>变化</w:t>
            </w:r>
          </w:p>
        </w:tc>
      </w:tr>
      <w:tr w14:paraId="7A35B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8323C81">
            <w:pPr>
              <w:pStyle w:val="7"/>
              <w:spacing w:before="67" w:line="178" w:lineRule="auto"/>
              <w:ind w:left="2098"/>
            </w:pPr>
            <w:r>
              <w:rPr>
                <w:b/>
                <w:bCs/>
                <w:spacing w:val="-3"/>
              </w:rPr>
              <w:t>P22</w:t>
            </w:r>
          </w:p>
        </w:tc>
        <w:tc>
          <w:tcPr>
            <w:tcW w:w="5338" w:type="dxa"/>
            <w:vAlign w:val="top"/>
          </w:tcPr>
          <w:p w14:paraId="598D5D93">
            <w:pPr>
              <w:pStyle w:val="7"/>
              <w:spacing w:before="67" w:line="178" w:lineRule="auto"/>
              <w:ind w:left="2501"/>
            </w:pPr>
            <w:r>
              <w:rPr>
                <w:b/>
                <w:bCs/>
                <w:spacing w:val="-3"/>
              </w:rPr>
              <w:t>P22</w:t>
            </w:r>
          </w:p>
        </w:tc>
      </w:tr>
      <w:tr w14:paraId="4F8AF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9" w:hRule="atLeast"/>
        </w:trPr>
        <w:tc>
          <w:tcPr>
            <w:tcW w:w="4522" w:type="dxa"/>
            <w:vAlign w:val="top"/>
          </w:tcPr>
          <w:p w14:paraId="4BBD2F70">
            <w:pPr>
              <w:pStyle w:val="7"/>
              <w:spacing w:before="30" w:line="222" w:lineRule="auto"/>
              <w:ind w:left="119"/>
            </w:pPr>
            <w:r>
              <w:rPr>
                <w:spacing w:val="-4"/>
              </w:rPr>
              <w:t>2）逆变器</w:t>
            </w:r>
          </w:p>
          <w:p w14:paraId="6558FABB">
            <w:pPr>
              <w:pStyle w:val="7"/>
              <w:spacing w:before="19"/>
              <w:ind w:left="116" w:right="25" w:hanging="1"/>
            </w:pPr>
            <w:r>
              <w:rPr>
                <w:spacing w:val="-6"/>
              </w:rPr>
              <w:t>逆变器是一种电源转换装置，可以将直流电源转换为交流电源，以供应各种需要交流电能的</w:t>
            </w:r>
            <w:r>
              <w:rPr>
                <w:spacing w:val="-12"/>
              </w:rPr>
              <w:t>电器设备。逆变器由逆变电路、逻辑控制电路、</w:t>
            </w:r>
            <w:r>
              <w:rPr>
                <w:spacing w:val="-1"/>
              </w:rPr>
              <w:t>滤波电路三大部分组成。</w:t>
            </w:r>
          </w:p>
          <w:p w14:paraId="747CDF85">
            <w:pPr>
              <w:pStyle w:val="7"/>
              <w:spacing w:before="2" w:line="232" w:lineRule="auto"/>
              <w:ind w:left="116" w:right="106" w:firstLine="6"/>
            </w:pPr>
            <w:r>
              <w:rPr>
                <w:color w:val="FF0000"/>
                <w:spacing w:val="-1"/>
              </w:rPr>
              <w:t>（1）开关元件：是构成逆变器的核心部件，</w:t>
            </w:r>
            <w:r>
              <w:rPr>
                <w:color w:val="FF0000"/>
                <w:spacing w:val="-6"/>
              </w:rPr>
              <w:t>通过有规则地让开关元件重复通、断，可将直</w:t>
            </w:r>
            <w:r>
              <w:rPr>
                <w:color w:val="FF0000"/>
                <w:spacing w:val="-1"/>
              </w:rPr>
              <w:t>流电转变为交流电输出。</w:t>
            </w:r>
          </w:p>
          <w:p w14:paraId="0B1C2B5F">
            <w:pPr>
              <w:pStyle w:val="7"/>
              <w:spacing w:before="23" w:line="230" w:lineRule="auto"/>
              <w:ind w:left="119" w:right="44" w:firstLine="3"/>
            </w:pPr>
            <w:r>
              <w:rPr>
                <w:color w:val="FF0000"/>
                <w:spacing w:val="-11"/>
              </w:rPr>
              <w:t>（2）PWM</w:t>
            </w:r>
            <w:r>
              <w:rPr>
                <w:color w:val="FF0000"/>
                <w:spacing w:val="-43"/>
              </w:rPr>
              <w:t xml:space="preserve"> </w:t>
            </w:r>
            <w:r>
              <w:rPr>
                <w:color w:val="FF0000"/>
                <w:spacing w:val="-11"/>
              </w:rPr>
              <w:t>控制器：控制</w:t>
            </w:r>
            <w:r>
              <w:rPr>
                <w:color w:val="FF0000"/>
                <w:spacing w:val="-34"/>
              </w:rPr>
              <w:t xml:space="preserve"> </w:t>
            </w:r>
            <w:r>
              <w:rPr>
                <w:color w:val="FF0000"/>
                <w:spacing w:val="-11"/>
              </w:rPr>
              <w:t>IGBT</w:t>
            </w:r>
            <w:r>
              <w:rPr>
                <w:color w:val="FF0000"/>
                <w:spacing w:val="-41"/>
              </w:rPr>
              <w:t xml:space="preserve"> </w:t>
            </w:r>
            <w:r>
              <w:rPr>
                <w:color w:val="FF0000"/>
                <w:spacing w:val="-11"/>
              </w:rPr>
              <w:t>管的导通或截止，</w:t>
            </w:r>
            <w:r>
              <w:rPr>
                <w:color w:val="FF0000"/>
                <w:spacing w:val="-1"/>
              </w:rPr>
              <w:t>从而控制逆变器输出交流电的电压和频率。</w:t>
            </w:r>
          </w:p>
          <w:p w14:paraId="6C4F24DE">
            <w:pPr>
              <w:pStyle w:val="7"/>
              <w:spacing w:before="24" w:line="233" w:lineRule="auto"/>
              <w:ind w:left="121" w:right="105" w:firstLine="1"/>
            </w:pPr>
            <w:r>
              <w:rPr>
                <w:color w:val="FF0000"/>
                <w:spacing w:val="-1"/>
              </w:rPr>
              <w:t>（3）反馈回路：用于监测输出电压和电流，</w:t>
            </w:r>
            <w:r>
              <w:rPr>
                <w:color w:val="FF0000"/>
                <w:spacing w:val="-6"/>
              </w:rPr>
              <w:t>并将其反馈给</w:t>
            </w:r>
            <w:r>
              <w:rPr>
                <w:color w:val="FF0000"/>
                <w:spacing w:val="-48"/>
              </w:rPr>
              <w:t xml:space="preserve"> </w:t>
            </w:r>
            <w:r>
              <w:rPr>
                <w:color w:val="FF0000"/>
                <w:spacing w:val="-6"/>
              </w:rPr>
              <w:t>PWM</w:t>
            </w:r>
            <w:r>
              <w:rPr>
                <w:color w:val="FF0000"/>
                <w:spacing w:val="-47"/>
              </w:rPr>
              <w:t xml:space="preserve"> </w:t>
            </w:r>
            <w:r>
              <w:rPr>
                <w:color w:val="FF0000"/>
                <w:spacing w:val="-6"/>
              </w:rPr>
              <w:t>控制器，以调整输出电压和</w:t>
            </w:r>
            <w:r>
              <w:rPr>
                <w:color w:val="FF0000"/>
                <w:spacing w:val="-5"/>
              </w:rPr>
              <w:t>电流的波形。</w:t>
            </w:r>
          </w:p>
          <w:p w14:paraId="6D916826">
            <w:pPr>
              <w:pStyle w:val="7"/>
              <w:spacing w:before="21" w:line="233" w:lineRule="auto"/>
              <w:ind w:left="116" w:right="45"/>
              <w:jc w:val="both"/>
            </w:pPr>
            <w:r>
              <w:rPr>
                <w:spacing w:val="-13"/>
              </w:rPr>
              <w:t>例如：通过逆变器，可以控制电动机运行方式，</w:t>
            </w:r>
            <w:r>
              <w:rPr>
                <w:spacing w:val="-6"/>
              </w:rPr>
              <w:t>改变电动机速度、扭矩和方向，以提供对系统的精确控制并实现节能。逆变器还可分为多种类型，如太阳能逆变器、汽车逆变器等不同类</w:t>
            </w:r>
            <w:r>
              <w:rPr>
                <w:spacing w:val="-4"/>
              </w:rPr>
              <w:t>型的逆变器。</w:t>
            </w:r>
          </w:p>
        </w:tc>
        <w:tc>
          <w:tcPr>
            <w:tcW w:w="5338" w:type="dxa"/>
            <w:vAlign w:val="top"/>
          </w:tcPr>
          <w:p w14:paraId="3EF63CBF">
            <w:pPr>
              <w:pStyle w:val="7"/>
              <w:spacing w:before="31" w:line="209" w:lineRule="auto"/>
              <w:ind w:left="112"/>
            </w:pPr>
            <w:r>
              <w:rPr>
                <w:spacing w:val="-2"/>
                <w:shd w:val="clear" w:fill="FFFF00"/>
              </w:rPr>
              <w:t>变动</w:t>
            </w:r>
          </w:p>
          <w:p w14:paraId="6D8EFC3A">
            <w:pPr>
              <w:pStyle w:val="7"/>
              <w:spacing w:before="35" w:line="222" w:lineRule="auto"/>
              <w:ind w:left="114"/>
            </w:pPr>
            <w:r>
              <w:rPr>
                <w:spacing w:val="-2"/>
              </w:rPr>
              <w:t>2)逆变器</w:t>
            </w:r>
          </w:p>
          <w:p w14:paraId="5608EA73">
            <w:pPr>
              <w:pStyle w:val="7"/>
              <w:spacing w:before="20"/>
              <w:ind w:left="111" w:right="30"/>
            </w:pPr>
            <w:r>
              <w:rPr>
                <w:spacing w:val="-1"/>
              </w:rPr>
              <w:t>逆变器是一种电源转换装置，可以将直流电源转换为</w:t>
            </w:r>
            <w:r>
              <w:rPr>
                <w:spacing w:val="-3"/>
              </w:rPr>
              <w:t>交流电源，以满足各种需要 交流电能的电气设备。逆</w:t>
            </w:r>
            <w:r>
              <w:rPr>
                <w:spacing w:val="-4"/>
              </w:rPr>
              <w:t>变器一般由逆变电路、逻辑控制电路、滤波电路组成。</w:t>
            </w:r>
          </w:p>
          <w:p w14:paraId="06FB8361">
            <w:pPr>
              <w:pStyle w:val="7"/>
              <w:spacing w:before="2" w:line="232" w:lineRule="auto"/>
              <w:ind w:left="110" w:right="44" w:firstLine="40"/>
            </w:pPr>
            <w:r>
              <w:rPr>
                <w:color w:val="FF0000"/>
                <w:spacing w:val="-4"/>
              </w:rPr>
              <w:t>(1)逆变电路：是逆变器的核心部件，通过控制开关元</w:t>
            </w:r>
            <w:r>
              <w:rPr>
                <w:color w:val="FF0000"/>
                <w:spacing w:val="-5"/>
              </w:rPr>
              <w:t>件</w:t>
            </w:r>
            <w:r>
              <w:rPr>
                <w:color w:val="FF0000"/>
                <w:spacing w:val="57"/>
              </w:rPr>
              <w:t xml:space="preserve"> </w:t>
            </w:r>
            <w:r>
              <w:rPr>
                <w:color w:val="FF0000"/>
                <w:spacing w:val="-5"/>
              </w:rPr>
              <w:t>(IGBT)的导通或截止，</w:t>
            </w:r>
            <w:r>
              <w:rPr>
                <w:color w:val="FF0000"/>
                <w:spacing w:val="-30"/>
              </w:rPr>
              <w:t xml:space="preserve"> </w:t>
            </w:r>
            <w:r>
              <w:rPr>
                <w:color w:val="FF0000"/>
                <w:spacing w:val="-5"/>
              </w:rPr>
              <w:t>改变逆变器输出电压频率，</w:t>
            </w:r>
            <w:r>
              <w:rPr>
                <w:color w:val="FF0000"/>
                <w:spacing w:val="-2"/>
              </w:rPr>
              <w:t>将直流电转变为交流电输出。</w:t>
            </w:r>
          </w:p>
          <w:p w14:paraId="436168CF">
            <w:pPr>
              <w:pStyle w:val="7"/>
              <w:spacing w:before="24" w:line="228" w:lineRule="auto"/>
              <w:ind w:left="113" w:right="106" w:firstLine="37"/>
            </w:pPr>
            <w:r>
              <w:rPr>
                <w:color w:val="FF0000"/>
                <w:spacing w:val="-4"/>
              </w:rPr>
              <w:t>(2)逻辑控制电路：利用微处理器进行输出电压的脉宽</w:t>
            </w:r>
            <w:r>
              <w:rPr>
                <w:color w:val="FF0000"/>
                <w:spacing w:val="-3"/>
              </w:rPr>
              <w:t>调制</w:t>
            </w:r>
            <w:r>
              <w:rPr>
                <w:color w:val="FF0000"/>
                <w:spacing w:val="57"/>
              </w:rPr>
              <w:t xml:space="preserve"> </w:t>
            </w:r>
            <w:r>
              <w:rPr>
                <w:color w:val="FF0000"/>
                <w:spacing w:val="-3"/>
              </w:rPr>
              <w:t>(PWM),改变输出电 压和电流的波形。</w:t>
            </w:r>
          </w:p>
          <w:p w14:paraId="5E182F40">
            <w:pPr>
              <w:pStyle w:val="7"/>
              <w:spacing w:before="26" w:line="230" w:lineRule="auto"/>
              <w:ind w:left="113" w:right="107" w:firstLine="37"/>
            </w:pPr>
            <w:r>
              <w:rPr>
                <w:color w:val="FF0000"/>
                <w:spacing w:val="-4"/>
              </w:rPr>
              <w:t>(3)滤波电路：用于滤除逆变器输出交流电中的高频谐</w:t>
            </w:r>
            <w:r>
              <w:rPr>
                <w:color w:val="FF0000"/>
                <w:spacing w:val="-3"/>
              </w:rPr>
              <w:t>波和噪声，提高输出电压的质量。</w:t>
            </w:r>
          </w:p>
          <w:p w14:paraId="7446A9F7">
            <w:pPr>
              <w:pStyle w:val="7"/>
              <w:spacing w:before="22" w:line="241" w:lineRule="auto"/>
              <w:ind w:left="111" w:right="169"/>
              <w:jc w:val="both"/>
            </w:pPr>
            <w:r>
              <w:rPr>
                <w:spacing w:val="-1"/>
              </w:rPr>
              <w:t>通过逆变器，可以将直流电转换成交流电进行远距离输电，如太阳能逆变器。还可以方便地控制交流电动</w:t>
            </w:r>
            <w:r>
              <w:rPr>
                <w:spacing w:val="-2"/>
              </w:rPr>
              <w:t>机，改变电动机速度、扭矩和方向，如汽车逆变器。</w:t>
            </w:r>
          </w:p>
        </w:tc>
      </w:tr>
      <w:tr w14:paraId="55AE9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860" w:type="dxa"/>
            <w:gridSpan w:val="2"/>
            <w:tcBorders>
              <w:bottom w:val="single" w:color="000000" w:sz="4" w:space="0"/>
            </w:tcBorders>
            <w:vAlign w:val="top"/>
          </w:tcPr>
          <w:p w14:paraId="525FB94E">
            <w:pPr>
              <w:pStyle w:val="7"/>
              <w:spacing w:before="33" w:line="208" w:lineRule="auto"/>
              <w:ind w:left="4715"/>
            </w:pPr>
            <w:r>
              <w:rPr>
                <w:b/>
                <w:bCs/>
                <w:spacing w:val="-5"/>
              </w:rPr>
              <w:t>变化</w:t>
            </w:r>
          </w:p>
        </w:tc>
      </w:tr>
      <w:tr w14:paraId="3C195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4522" w:type="dxa"/>
            <w:tcBorders>
              <w:top w:val="single" w:color="000000" w:sz="4" w:space="0"/>
            </w:tcBorders>
            <w:vAlign w:val="top"/>
          </w:tcPr>
          <w:p w14:paraId="30FA44D2">
            <w:pPr>
              <w:pStyle w:val="7"/>
              <w:spacing w:before="66" w:line="175" w:lineRule="auto"/>
              <w:ind w:left="2208"/>
            </w:pPr>
            <w:r>
              <w:rPr>
                <w:b/>
                <w:bCs/>
                <w:spacing w:val="-3"/>
              </w:rPr>
              <w:t>P</w:t>
            </w:r>
          </w:p>
        </w:tc>
        <w:tc>
          <w:tcPr>
            <w:tcW w:w="5338" w:type="dxa"/>
            <w:tcBorders>
              <w:top w:val="single" w:color="000000" w:sz="4" w:space="0"/>
            </w:tcBorders>
            <w:vAlign w:val="top"/>
          </w:tcPr>
          <w:p w14:paraId="6FA21C57">
            <w:pPr>
              <w:pStyle w:val="7"/>
              <w:spacing w:before="28" w:line="207" w:lineRule="auto"/>
              <w:ind w:left="2336"/>
            </w:pPr>
            <w:r>
              <w:rPr>
                <w:b/>
                <w:bCs/>
                <w:spacing w:val="-3"/>
              </w:rPr>
              <w:t>P26-27</w:t>
            </w:r>
          </w:p>
        </w:tc>
      </w:tr>
      <w:tr w14:paraId="6DEB0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4522" w:type="dxa"/>
            <w:vAlign w:val="top"/>
          </w:tcPr>
          <w:p w14:paraId="74736DAB">
            <w:pPr>
              <w:rPr>
                <w:rFonts w:ascii="Arial"/>
                <w:sz w:val="21"/>
              </w:rPr>
            </w:pPr>
          </w:p>
        </w:tc>
        <w:tc>
          <w:tcPr>
            <w:tcW w:w="5338" w:type="dxa"/>
            <w:vAlign w:val="top"/>
          </w:tcPr>
          <w:p w14:paraId="28A40DE3">
            <w:pPr>
              <w:pStyle w:val="7"/>
              <w:spacing w:before="33" w:line="209" w:lineRule="auto"/>
              <w:ind w:left="113"/>
            </w:pPr>
            <w:r>
              <w:rPr>
                <w:spacing w:val="-2"/>
                <w:shd w:val="clear" w:fill="FFFF00"/>
              </w:rPr>
              <w:t>新增</w:t>
            </w:r>
          </w:p>
          <w:p w14:paraId="35806EA1">
            <w:pPr>
              <w:pStyle w:val="7"/>
              <w:spacing w:before="36" w:line="220" w:lineRule="auto"/>
              <w:ind w:left="116"/>
            </w:pPr>
            <w:r>
              <w:rPr>
                <w:spacing w:val="-2"/>
              </w:rPr>
              <w:t>5)综合管廊施工测量</w:t>
            </w:r>
          </w:p>
          <w:p w14:paraId="4EE62440">
            <w:pPr>
              <w:pStyle w:val="7"/>
              <w:spacing w:before="23" w:line="220" w:lineRule="auto"/>
              <w:ind w:left="151"/>
            </w:pPr>
            <w:r>
              <w:rPr>
                <w:spacing w:val="-5"/>
              </w:rPr>
              <w:t>(1)综合管廊控制测量</w:t>
            </w:r>
          </w:p>
          <w:p w14:paraId="55696EC2">
            <w:pPr>
              <w:pStyle w:val="7"/>
              <w:spacing w:before="25" w:line="232" w:lineRule="auto"/>
              <w:ind w:left="111" w:right="107" w:firstLine="3"/>
            </w:pPr>
            <w:r>
              <w:rPr>
                <w:spacing w:val="-1"/>
              </w:rPr>
              <w:t>综合管廊的施工平面控制网的精度不应低于一级，高</w:t>
            </w:r>
            <w:r>
              <w:rPr>
                <w:spacing w:val="-3"/>
              </w:rPr>
              <w:t>程控制网的精度不应低于四 等。管廊内坐标、方位角</w:t>
            </w:r>
            <w:r>
              <w:rPr>
                <w:spacing w:val="-1"/>
              </w:rPr>
              <w:t>及高程可利用管廊两端的地面控制点按支导线和水准</w:t>
            </w:r>
            <w:r>
              <w:rPr>
                <w:spacing w:val="-2"/>
              </w:rPr>
              <w:t>测量的方 式分别进行传递。</w:t>
            </w:r>
          </w:p>
        </w:tc>
      </w:tr>
    </w:tbl>
    <w:p w14:paraId="50805F2F">
      <w:pPr>
        <w:spacing w:line="124" w:lineRule="exact"/>
        <w:rPr>
          <w:rFonts w:ascii="Arial"/>
          <w:sz w:val="10"/>
        </w:rPr>
      </w:pPr>
    </w:p>
    <w:p w14:paraId="220C0F0B">
      <w:pPr>
        <w:spacing w:line="124" w:lineRule="exact"/>
        <w:rPr>
          <w:rFonts w:ascii="Arial" w:hAnsi="Arial" w:eastAsia="Arial" w:cs="Arial"/>
          <w:sz w:val="10"/>
          <w:szCs w:val="10"/>
        </w:rPr>
        <w:sectPr>
          <w:footerReference r:id="rId7"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4DE02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9" w:hRule="atLeast"/>
        </w:trPr>
        <w:tc>
          <w:tcPr>
            <w:tcW w:w="4522" w:type="dxa"/>
            <w:vAlign w:val="top"/>
          </w:tcPr>
          <w:p w14:paraId="1CA1CB3A">
            <w:pPr>
              <w:rPr>
                <w:rFonts w:ascii="Arial"/>
                <w:sz w:val="21"/>
              </w:rPr>
            </w:pPr>
          </w:p>
        </w:tc>
        <w:tc>
          <w:tcPr>
            <w:tcW w:w="5338" w:type="dxa"/>
            <w:vAlign w:val="top"/>
          </w:tcPr>
          <w:p w14:paraId="60D36898">
            <w:pPr>
              <w:pStyle w:val="7"/>
              <w:spacing w:before="33" w:line="220" w:lineRule="auto"/>
              <w:ind w:left="151"/>
            </w:pPr>
            <w:r>
              <w:rPr>
                <w:spacing w:val="-5"/>
              </w:rPr>
              <w:t>(2)综合管廊施工放样</w:t>
            </w:r>
          </w:p>
          <w:p w14:paraId="4EDC2E0D">
            <w:pPr>
              <w:pStyle w:val="7"/>
              <w:spacing w:before="23" w:line="233" w:lineRule="auto"/>
              <w:ind w:left="113" w:right="202" w:hanging="2"/>
            </w:pPr>
            <w:r>
              <w:rPr>
                <w:spacing w:val="-2"/>
              </w:rPr>
              <w:t>①根据综合管廊的施工工艺过程，确定在基础施工、</w:t>
            </w:r>
            <w:r>
              <w:rPr>
                <w:spacing w:val="-1"/>
              </w:rPr>
              <w:t>现浇钢筋混凝土结构施工或 预制拼装钢筋混凝土结</w:t>
            </w:r>
            <w:r>
              <w:rPr>
                <w:spacing w:val="-2"/>
              </w:rPr>
              <w:t>构施工、附属工程施工等阶段的测量技术要求。</w:t>
            </w:r>
          </w:p>
          <w:p w14:paraId="19A913A6">
            <w:pPr>
              <w:pStyle w:val="7"/>
              <w:spacing w:before="24" w:line="233" w:lineRule="auto"/>
              <w:ind w:left="110" w:right="106"/>
            </w:pPr>
            <w:r>
              <w:rPr>
                <w:spacing w:val="-1"/>
              </w:rPr>
              <w:t>②各阶段施工前，应根据施工图纸要求编写综合管廊</w:t>
            </w:r>
            <w:r>
              <w:rPr>
                <w:spacing w:val="-4"/>
              </w:rPr>
              <w:t>施工测量技术方案；对施工</w:t>
            </w:r>
            <w:r>
              <w:rPr>
                <w:spacing w:val="35"/>
              </w:rPr>
              <w:t xml:space="preserve"> </w:t>
            </w:r>
            <w:r>
              <w:rPr>
                <w:spacing w:val="-4"/>
              </w:rPr>
              <w:t>图有疑问或发现差错时，</w:t>
            </w:r>
            <w:r>
              <w:rPr>
                <w:spacing w:val="-3"/>
              </w:rPr>
              <w:t>应提出意见和建议。</w:t>
            </w:r>
          </w:p>
          <w:p w14:paraId="04608F95">
            <w:pPr>
              <w:pStyle w:val="7"/>
              <w:spacing w:before="24" w:line="234" w:lineRule="auto"/>
              <w:ind w:left="110" w:right="170"/>
            </w:pPr>
            <w:r>
              <w:rPr>
                <w:spacing w:val="-1"/>
              </w:rPr>
              <w:t>③利用地面等级控制点测设现场施工控制点时，应在施工控制点上，按照设计图纸确定线路中线桩和开挖边线桩，并应标注里程；利用水准测量方法测设高程</w:t>
            </w:r>
            <w:r>
              <w:rPr>
                <w:spacing w:val="-2"/>
              </w:rPr>
              <w:t>时，应标 注中线桩的开挖深度。</w:t>
            </w:r>
          </w:p>
          <w:p w14:paraId="5852C453">
            <w:pPr>
              <w:pStyle w:val="7"/>
              <w:spacing w:before="21" w:line="235" w:lineRule="auto"/>
              <w:ind w:left="111" w:right="105" w:hanging="1"/>
            </w:pPr>
            <w:r>
              <w:rPr>
                <w:spacing w:val="-1"/>
              </w:rPr>
              <w:t>④基槽开挖完成后，应复测验算底口宽度、高程及边</w:t>
            </w:r>
            <w:r>
              <w:rPr>
                <w:spacing w:val="-3"/>
              </w:rPr>
              <w:t>坡比，并应逐一将复测数据 与设计要求进行比对，同</w:t>
            </w:r>
            <w:r>
              <w:rPr>
                <w:spacing w:val="-1"/>
              </w:rPr>
              <w:t>时应检查点位间的几何尺寸关系及与管廊有关结构边</w:t>
            </w:r>
            <w:r>
              <w:rPr>
                <w:spacing w:val="-2"/>
              </w:rPr>
              <w:t>线的相对 关系尺寸并做好记录。</w:t>
            </w:r>
          </w:p>
          <w:p w14:paraId="6EFF7D3B">
            <w:pPr>
              <w:pStyle w:val="7"/>
              <w:spacing w:before="23" w:line="233" w:lineRule="auto"/>
              <w:ind w:left="110" w:right="170"/>
            </w:pPr>
            <w:r>
              <w:rPr>
                <w:spacing w:val="-1"/>
              </w:rPr>
              <w:t>⑤放样综合管廊结构物相关轴线的参考线、外廊主要轴线点，内部轴线点可由主 要轴线点采用内分法放</w:t>
            </w:r>
            <w:r>
              <w:rPr>
                <w:spacing w:val="-10"/>
              </w:rPr>
              <w:t>样。</w:t>
            </w:r>
          </w:p>
          <w:p w14:paraId="50101A44">
            <w:pPr>
              <w:pStyle w:val="7"/>
              <w:spacing w:before="24" w:line="230" w:lineRule="auto"/>
              <w:ind w:left="110" w:right="170"/>
            </w:pPr>
            <w:r>
              <w:rPr>
                <w:spacing w:val="-1"/>
              </w:rPr>
              <w:t>⑥综合管廊两侧回填前，应测设外壁角点的坐标和高</w:t>
            </w:r>
            <w:r>
              <w:rPr>
                <w:spacing w:val="-10"/>
              </w:rPr>
              <w:t>程。</w:t>
            </w:r>
          </w:p>
          <w:p w14:paraId="01E8E164">
            <w:pPr>
              <w:pStyle w:val="7"/>
              <w:spacing w:before="23" w:line="219" w:lineRule="auto"/>
              <w:ind w:left="151"/>
            </w:pPr>
            <w:r>
              <w:rPr>
                <w:spacing w:val="-3"/>
              </w:rPr>
              <w:t>(3)综合管廊采用暗挖法施工时的测量</w:t>
            </w:r>
          </w:p>
          <w:p w14:paraId="12E24614">
            <w:pPr>
              <w:pStyle w:val="7"/>
              <w:spacing w:before="24" w:line="233" w:lineRule="auto"/>
              <w:ind w:left="115" w:right="27" w:hanging="4"/>
            </w:pPr>
            <w:r>
              <w:rPr>
                <w:spacing w:val="-1"/>
              </w:rPr>
              <w:t>①隧道的施工中线宜根据洞内控制点采用极坐标法测设；当掘进距离在直线段延 伸到</w:t>
            </w:r>
            <w:r>
              <w:rPr>
                <w:spacing w:val="-40"/>
              </w:rPr>
              <w:t xml:space="preserve"> </w:t>
            </w:r>
            <w:r>
              <w:rPr>
                <w:spacing w:val="-1"/>
              </w:rPr>
              <w:t>200m 、曲线段延伸</w:t>
            </w:r>
            <w:r>
              <w:rPr>
                <w:spacing w:val="-6"/>
              </w:rPr>
              <w:t>到</w:t>
            </w:r>
            <w:r>
              <w:rPr>
                <w:spacing w:val="-41"/>
              </w:rPr>
              <w:t xml:space="preserve"> </w:t>
            </w:r>
            <w:r>
              <w:rPr>
                <w:spacing w:val="-6"/>
              </w:rPr>
              <w:t>70m 时，导线点应同时延伸，并应测设新的</w:t>
            </w:r>
            <w:r>
              <w:rPr>
                <w:spacing w:val="-7"/>
              </w:rPr>
              <w:t>中线点。</w:t>
            </w:r>
          </w:p>
          <w:p w14:paraId="0BFED6C5">
            <w:pPr>
              <w:pStyle w:val="7"/>
              <w:spacing w:before="25" w:line="227" w:lineRule="auto"/>
              <w:ind w:left="117" w:right="170" w:hanging="7"/>
            </w:pPr>
            <w:r>
              <w:rPr>
                <w:spacing w:val="-1"/>
              </w:rPr>
              <w:t>②当采用中线法测量时，中线点的间距，直线段不宜</w:t>
            </w:r>
            <w:r>
              <w:rPr>
                <w:spacing w:val="-4"/>
              </w:rPr>
              <w:t>小于</w:t>
            </w:r>
            <w:r>
              <w:rPr>
                <w:spacing w:val="-26"/>
              </w:rPr>
              <w:t xml:space="preserve"> </w:t>
            </w:r>
            <w:r>
              <w:rPr>
                <w:spacing w:val="-4"/>
              </w:rPr>
              <w:t>100m,</w:t>
            </w:r>
            <w:r>
              <w:rPr>
                <w:spacing w:val="36"/>
              </w:rPr>
              <w:t xml:space="preserve"> </w:t>
            </w:r>
            <w:r>
              <w:rPr>
                <w:spacing w:val="-4"/>
              </w:rPr>
              <w:t>曲线段不宜小于 50m。</w:t>
            </w:r>
          </w:p>
          <w:p w14:paraId="5A7BEDFE">
            <w:pPr>
              <w:pStyle w:val="7"/>
              <w:spacing w:before="27" w:line="233" w:lineRule="auto"/>
              <w:ind w:left="113" w:right="170" w:hanging="3"/>
            </w:pPr>
            <w:r>
              <w:rPr>
                <w:spacing w:val="-1"/>
              </w:rPr>
              <w:t>③对于掘进机械施工的隧道，宜采用激光指向仪、激光经纬仪或陀螺仪导向，也 可采用掘进自动导向系统，并应对方位进行校核。</w:t>
            </w:r>
          </w:p>
          <w:p w14:paraId="5405C02A">
            <w:pPr>
              <w:pStyle w:val="7"/>
              <w:spacing w:before="24" w:line="233" w:lineRule="auto"/>
              <w:ind w:left="123" w:right="106" w:hanging="13"/>
            </w:pPr>
            <w:r>
              <w:rPr>
                <w:spacing w:val="-1"/>
              </w:rPr>
              <w:t>④隧道衬砌前，应对中线点进行复测检查，并应根据</w:t>
            </w:r>
            <w:r>
              <w:rPr>
                <w:spacing w:val="-7"/>
              </w:rPr>
              <w:t>需要加密；加密时，中线点</w:t>
            </w:r>
            <w:r>
              <w:rPr>
                <w:spacing w:val="32"/>
              </w:rPr>
              <w:t xml:space="preserve"> </w:t>
            </w:r>
            <w:r>
              <w:rPr>
                <w:spacing w:val="-7"/>
              </w:rPr>
              <w:t>间距不宜大于</w:t>
            </w:r>
            <w:r>
              <w:rPr>
                <w:spacing w:val="-30"/>
              </w:rPr>
              <w:t xml:space="preserve"> </w:t>
            </w:r>
            <w:r>
              <w:rPr>
                <w:spacing w:val="-7"/>
              </w:rPr>
              <w:t>10m,  点位</w:t>
            </w:r>
            <w:r>
              <w:rPr>
                <w:spacing w:val="-3"/>
              </w:rPr>
              <w:t>的横向偏差不应大于</w:t>
            </w:r>
            <w:r>
              <w:rPr>
                <w:spacing w:val="-36"/>
              </w:rPr>
              <w:t xml:space="preserve"> </w:t>
            </w:r>
            <w:r>
              <w:rPr>
                <w:spacing w:val="-3"/>
              </w:rPr>
              <w:t>5mm。</w:t>
            </w:r>
          </w:p>
          <w:p w14:paraId="3C5CC80D">
            <w:pPr>
              <w:pStyle w:val="7"/>
              <w:spacing w:before="24" w:line="219" w:lineRule="auto"/>
              <w:ind w:left="151"/>
            </w:pPr>
            <w:r>
              <w:rPr>
                <w:spacing w:val="-5"/>
              </w:rPr>
              <w:t>(4)综合管廊本体测量</w:t>
            </w:r>
          </w:p>
          <w:p w14:paraId="3B1F2259">
            <w:pPr>
              <w:pStyle w:val="7"/>
              <w:spacing w:before="22" w:line="233" w:lineRule="auto"/>
              <w:ind w:left="117" w:right="107" w:hanging="6"/>
            </w:pPr>
            <w:r>
              <w:rPr>
                <w:spacing w:val="-1"/>
              </w:rPr>
              <w:t>①需测量综合管廊两端、坡度或走向变化处的内壁角</w:t>
            </w:r>
            <w:r>
              <w:rPr>
                <w:spacing w:val="-3"/>
              </w:rPr>
              <w:t>点坐标和高程、横断面形状 与尺寸、底部中线位置及</w:t>
            </w:r>
            <w:r>
              <w:rPr>
                <w:spacing w:val="-1"/>
              </w:rPr>
              <w:t>高程，底部中线点位置及高程测量的间隔不宜大于</w:t>
            </w:r>
          </w:p>
          <w:p w14:paraId="4E18F089">
            <w:pPr>
              <w:pStyle w:val="7"/>
              <w:spacing w:before="24" w:line="238" w:lineRule="auto"/>
              <w:ind w:left="116"/>
            </w:pPr>
            <w:r>
              <w:rPr>
                <w:spacing w:val="-3"/>
              </w:rPr>
              <w:t>30m。</w:t>
            </w:r>
          </w:p>
          <w:p w14:paraId="00C17304">
            <w:pPr>
              <w:pStyle w:val="7"/>
              <w:spacing w:line="230" w:lineRule="auto"/>
              <w:ind w:left="110" w:right="29"/>
            </w:pPr>
            <w:r>
              <w:rPr>
                <w:spacing w:val="-4"/>
              </w:rPr>
              <w:t>②需测量综合管廊各个舱室的位置、内底高程及形状、</w:t>
            </w:r>
            <w:r>
              <w:rPr>
                <w:spacing w:val="-9"/>
              </w:rPr>
              <w:t>尺寸。</w:t>
            </w:r>
          </w:p>
          <w:p w14:paraId="38696F8F">
            <w:pPr>
              <w:pStyle w:val="7"/>
              <w:spacing w:before="24" w:line="233" w:lineRule="auto"/>
              <w:ind w:left="111" w:right="105" w:hanging="1"/>
            </w:pPr>
            <w:r>
              <w:rPr>
                <w:spacing w:val="-1"/>
              </w:rPr>
              <w:t>③需测量综合管廊检修井(人孔)、转折点、变坡点的</w:t>
            </w:r>
            <w:r>
              <w:rPr>
                <w:spacing w:val="-3"/>
              </w:rPr>
              <w:t>位置及内底高程，应测量地 面出入口、通风口、投料</w:t>
            </w:r>
            <w:r>
              <w:rPr>
                <w:spacing w:val="-2"/>
              </w:rPr>
              <w:t>口等附属设施的位置及高程。</w:t>
            </w:r>
          </w:p>
          <w:p w14:paraId="7D4A8698">
            <w:pPr>
              <w:pStyle w:val="7"/>
              <w:spacing w:before="23" w:line="220" w:lineRule="auto"/>
              <w:ind w:left="151"/>
            </w:pPr>
            <w:r>
              <w:rPr>
                <w:spacing w:val="-5"/>
              </w:rPr>
              <w:t>(5)入廊管线测量</w:t>
            </w:r>
          </w:p>
          <w:p w14:paraId="307153D7">
            <w:pPr>
              <w:pStyle w:val="7"/>
              <w:spacing w:before="23" w:line="233" w:lineRule="auto"/>
              <w:ind w:left="111" w:right="29"/>
            </w:pPr>
            <w:r>
              <w:rPr>
                <w:spacing w:val="-1"/>
              </w:rPr>
              <w:t>①人廊管线测量可通过量测管线与综合管廊内壁的相</w:t>
            </w:r>
            <w:r>
              <w:rPr>
                <w:spacing w:val="-7"/>
              </w:rPr>
              <w:t>对位置关系进行，量测时，</w:t>
            </w:r>
            <w:r>
              <w:rPr>
                <w:spacing w:val="-31"/>
              </w:rPr>
              <w:t xml:space="preserve"> </w:t>
            </w:r>
            <w:r>
              <w:rPr>
                <w:spacing w:val="-7"/>
              </w:rPr>
              <w:t>可使用手持测距仪、钢尺、</w:t>
            </w:r>
            <w:r>
              <w:rPr>
                <w:spacing w:val="-4"/>
              </w:rPr>
              <w:t>投点尺等工具。</w:t>
            </w:r>
          </w:p>
          <w:p w14:paraId="19CD2EAF">
            <w:pPr>
              <w:pStyle w:val="7"/>
              <w:spacing w:before="24" w:line="233" w:lineRule="auto"/>
              <w:ind w:left="110" w:right="105"/>
            </w:pPr>
            <w:r>
              <w:rPr>
                <w:spacing w:val="-1"/>
              </w:rPr>
              <w:t>②电力、通信等安放在综合管廊两侧墙壁上并利用托</w:t>
            </w:r>
            <w:r>
              <w:rPr>
                <w:spacing w:val="-3"/>
              </w:rPr>
              <w:t>架固定的管线，应量测管线 相对于综合管廊内底的高</w:t>
            </w:r>
            <w:r>
              <w:rPr>
                <w:spacing w:val="-2"/>
              </w:rPr>
              <w:t>度，并应调查电缆尺寸、电缆条数以及走向等。</w:t>
            </w:r>
          </w:p>
          <w:p w14:paraId="5DB2A7DD">
            <w:pPr>
              <w:pStyle w:val="7"/>
              <w:spacing w:before="23" w:line="211" w:lineRule="auto"/>
              <w:ind w:left="110"/>
            </w:pPr>
            <w:r>
              <w:rPr>
                <w:spacing w:val="-1"/>
              </w:rPr>
              <w:t>③给水、热力等安放在固定墩上的管线，应量测相对</w:t>
            </w:r>
          </w:p>
        </w:tc>
      </w:tr>
    </w:tbl>
    <w:p w14:paraId="3FA53FD8">
      <w:pPr>
        <w:spacing w:line="184" w:lineRule="exact"/>
        <w:rPr>
          <w:rFonts w:ascii="Arial"/>
          <w:sz w:val="16"/>
        </w:rPr>
      </w:pPr>
    </w:p>
    <w:p w14:paraId="676BCF7F">
      <w:pPr>
        <w:spacing w:line="184" w:lineRule="exact"/>
        <w:rPr>
          <w:rFonts w:ascii="Arial" w:hAnsi="Arial" w:eastAsia="Arial" w:cs="Arial"/>
          <w:sz w:val="16"/>
          <w:szCs w:val="16"/>
        </w:rPr>
        <w:sectPr>
          <w:footerReference r:id="rId8"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0A933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522" w:type="dxa"/>
            <w:vAlign w:val="top"/>
          </w:tcPr>
          <w:p w14:paraId="4B31275F">
            <w:pPr>
              <w:rPr>
                <w:rFonts w:ascii="Arial"/>
                <w:sz w:val="21"/>
              </w:rPr>
            </w:pPr>
          </w:p>
        </w:tc>
        <w:tc>
          <w:tcPr>
            <w:tcW w:w="5338" w:type="dxa"/>
            <w:vAlign w:val="top"/>
          </w:tcPr>
          <w:p w14:paraId="1BE31AF8">
            <w:pPr>
              <w:pStyle w:val="7"/>
              <w:spacing w:before="33" w:line="225" w:lineRule="auto"/>
              <w:ind w:left="116" w:right="106" w:hanging="1"/>
            </w:pPr>
            <w:r>
              <w:rPr>
                <w:spacing w:val="-3"/>
              </w:rPr>
              <w:t>于综合管廊内底的高度及控 制阀等管点设施的位置，</w:t>
            </w:r>
            <w:r>
              <w:rPr>
                <w:spacing w:val="-2"/>
              </w:rPr>
              <w:t>并应调查管线的管径、材质、走向等。</w:t>
            </w:r>
          </w:p>
        </w:tc>
      </w:tr>
      <w:tr w14:paraId="603DD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5C9EA97E">
            <w:pPr>
              <w:pStyle w:val="7"/>
              <w:spacing w:before="29" w:line="210" w:lineRule="auto"/>
              <w:ind w:left="4715"/>
            </w:pPr>
            <w:r>
              <w:rPr>
                <w:b/>
                <w:bCs/>
                <w:spacing w:val="-5"/>
              </w:rPr>
              <w:t>变化</w:t>
            </w:r>
          </w:p>
        </w:tc>
      </w:tr>
      <w:tr w14:paraId="67131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3D9DB2C">
            <w:pPr>
              <w:pStyle w:val="7"/>
              <w:spacing w:before="29" w:line="210" w:lineRule="auto"/>
              <w:ind w:left="1932"/>
            </w:pPr>
            <w:r>
              <w:rPr>
                <w:b/>
                <w:bCs/>
                <w:spacing w:val="-3"/>
              </w:rPr>
              <w:t>P30-31</w:t>
            </w:r>
          </w:p>
        </w:tc>
        <w:tc>
          <w:tcPr>
            <w:tcW w:w="5338" w:type="dxa"/>
            <w:vAlign w:val="top"/>
          </w:tcPr>
          <w:p w14:paraId="2593BD93">
            <w:pPr>
              <w:pStyle w:val="7"/>
              <w:spacing w:before="29" w:line="210" w:lineRule="auto"/>
              <w:ind w:left="2336"/>
            </w:pPr>
            <w:r>
              <w:rPr>
                <w:b/>
                <w:bCs/>
                <w:spacing w:val="-3"/>
              </w:rPr>
              <w:t>P32-33</w:t>
            </w:r>
          </w:p>
        </w:tc>
      </w:tr>
      <w:tr w14:paraId="36784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32" w:hRule="atLeast"/>
        </w:trPr>
        <w:tc>
          <w:tcPr>
            <w:tcW w:w="4522" w:type="dxa"/>
            <w:vAlign w:val="top"/>
          </w:tcPr>
          <w:p w14:paraId="231A6643">
            <w:pPr>
              <w:pStyle w:val="7"/>
              <w:spacing w:before="30" w:line="219" w:lineRule="auto"/>
              <w:ind w:left="119"/>
            </w:pPr>
            <w:r>
              <w:rPr>
                <w:spacing w:val="-1"/>
              </w:rPr>
              <w:t>2.起重机选用的基本参数</w:t>
            </w:r>
          </w:p>
          <w:p w14:paraId="5F45F4CD">
            <w:pPr>
              <w:pStyle w:val="7"/>
              <w:spacing w:before="22"/>
              <w:ind w:left="117" w:right="106"/>
            </w:pPr>
            <w:r>
              <w:rPr>
                <w:spacing w:val="-6"/>
              </w:rPr>
              <w:t>起重机选用的基本参数主要有：吊装载荷、额定起重量、最大幅度、最大起升高度等，这些</w:t>
            </w:r>
            <w:r>
              <w:rPr>
                <w:spacing w:val="-2"/>
              </w:rPr>
              <w:t>参数是制定吊装技术方案的重要依据。</w:t>
            </w:r>
          </w:p>
          <w:p w14:paraId="4AEEDAE9">
            <w:pPr>
              <w:pStyle w:val="7"/>
              <w:spacing w:line="220" w:lineRule="auto"/>
              <w:ind w:left="132"/>
            </w:pPr>
            <w:r>
              <w:rPr>
                <w:spacing w:val="-6"/>
              </w:rPr>
              <w:t>1）吊装载荷</w:t>
            </w:r>
          </w:p>
          <w:p w14:paraId="52C41A69">
            <w:pPr>
              <w:pStyle w:val="7"/>
              <w:spacing w:before="23" w:line="239" w:lineRule="auto"/>
              <w:ind w:left="115" w:right="103" w:firstLine="27"/>
            </w:pPr>
            <w:r>
              <w:rPr>
                <w:spacing w:val="-7"/>
              </w:rPr>
              <w:t>吊装载荷的组成：被吊物（设备或构件）在吊</w:t>
            </w:r>
            <w:r>
              <w:rPr>
                <w:spacing w:val="-6"/>
              </w:rPr>
              <w:t>装状态下的重量和吊、索具重量（流动式起重</w:t>
            </w:r>
            <w:r>
              <w:rPr>
                <w:spacing w:val="6"/>
              </w:rPr>
              <w:t>机一般还应包括吊钩重量和从臂架头部垂下</w:t>
            </w:r>
            <w:r>
              <w:rPr>
                <w:spacing w:val="-2"/>
              </w:rPr>
              <w:t>至吊钩的起升钢丝绳重量）。</w:t>
            </w:r>
          </w:p>
          <w:p w14:paraId="7DD563B8">
            <w:pPr>
              <w:pStyle w:val="7"/>
              <w:spacing w:before="4" w:line="239" w:lineRule="auto"/>
              <w:ind w:left="116" w:right="103"/>
            </w:pPr>
            <w:r>
              <w:rPr>
                <w:spacing w:val="-6"/>
              </w:rPr>
              <w:t>例如：履带起重机的吊装载荷为被吊设备（包括加固、吊耳等）和吊索（绳扣）重量、吊钩</w:t>
            </w:r>
            <w:r>
              <w:rPr>
                <w:spacing w:val="6"/>
              </w:rPr>
              <w:t>滑轮组重量和从臂架头部垂下的起升钢丝绳</w:t>
            </w:r>
            <w:r>
              <w:rPr>
                <w:spacing w:val="-4"/>
              </w:rPr>
              <w:t>重量的总和。</w:t>
            </w:r>
          </w:p>
          <w:p w14:paraId="32706ABE">
            <w:pPr>
              <w:pStyle w:val="7"/>
              <w:spacing w:line="220" w:lineRule="auto"/>
              <w:ind w:left="119"/>
            </w:pPr>
            <w:r>
              <w:rPr>
                <w:spacing w:val="-3"/>
              </w:rPr>
              <w:t>2）计算载荷</w:t>
            </w:r>
          </w:p>
          <w:p w14:paraId="1A187C1F">
            <w:pPr>
              <w:pStyle w:val="7"/>
              <w:spacing w:before="23" w:line="220" w:lineRule="auto"/>
              <w:ind w:left="122"/>
            </w:pPr>
            <w:r>
              <w:rPr>
                <w:spacing w:val="-2"/>
              </w:rPr>
              <w:t>（3）吊装计算载荷</w:t>
            </w:r>
          </w:p>
          <w:p w14:paraId="5318FAD2">
            <w:pPr>
              <w:pStyle w:val="7"/>
              <w:spacing w:before="23" w:line="239" w:lineRule="auto"/>
              <w:ind w:left="120" w:right="105" w:firstLine="22"/>
            </w:pPr>
            <w:r>
              <w:rPr>
                <w:spacing w:val="-2"/>
              </w:rPr>
              <w:t>吊装计算载荷（简称计算载荷）:等于动载荷</w:t>
            </w:r>
            <w:r>
              <w:rPr>
                <w:spacing w:val="-3"/>
              </w:rPr>
              <w:t>系数乘以吊装载荷。</w:t>
            </w:r>
          </w:p>
          <w:p w14:paraId="43D5E08E">
            <w:pPr>
              <w:pStyle w:val="7"/>
              <w:spacing w:before="3" w:line="239" w:lineRule="auto"/>
              <w:ind w:left="117" w:right="57"/>
            </w:pPr>
            <w:r>
              <w:rPr>
                <w:spacing w:val="5"/>
              </w:rPr>
              <w:t>起重吊装工程中常以吊装计算载荷作为计算</w:t>
            </w:r>
            <w:r>
              <w:rPr>
                <w:spacing w:val="-6"/>
              </w:rPr>
              <w:t>依据。在起重工程的设计中，多台起重机联合</w:t>
            </w:r>
            <w:r>
              <w:rPr>
                <w:spacing w:val="-3"/>
              </w:rPr>
              <w:t>起吊设备，其中一台起重机承担的计算载荷，</w:t>
            </w:r>
            <w:r>
              <w:rPr>
                <w:spacing w:val="-1"/>
              </w:rPr>
              <w:t>再计入载荷运动和载荷不均衡的影响。</w:t>
            </w:r>
          </w:p>
          <w:p w14:paraId="48D9F7A5">
            <w:pPr>
              <w:pStyle w:val="7"/>
              <w:spacing w:line="220" w:lineRule="auto"/>
              <w:ind w:left="120"/>
            </w:pPr>
            <w:r>
              <w:rPr>
                <w:spacing w:val="-3"/>
              </w:rPr>
              <w:t>3）额定起重量</w:t>
            </w:r>
          </w:p>
          <w:p w14:paraId="58DAB7C4">
            <w:pPr>
              <w:pStyle w:val="7"/>
              <w:spacing w:before="23" w:line="230" w:lineRule="auto"/>
              <w:ind w:left="119" w:right="116" w:firstLine="3"/>
            </w:pPr>
            <w:r>
              <w:rPr>
                <w:spacing w:val="-1"/>
              </w:rPr>
              <w:t>（1）起重机在选定的臂长和回转半径下的最</w:t>
            </w:r>
            <w:r>
              <w:rPr>
                <w:spacing w:val="-3"/>
              </w:rPr>
              <w:t>大起重量，应大于吊装计算载荷。</w:t>
            </w:r>
          </w:p>
          <w:p w14:paraId="0E3D13F0">
            <w:pPr>
              <w:pStyle w:val="7"/>
              <w:spacing w:before="25" w:line="236" w:lineRule="auto"/>
              <w:ind w:left="115" w:right="103" w:firstLine="7"/>
            </w:pPr>
            <w:r>
              <w:rPr>
                <w:spacing w:val="-1"/>
              </w:rPr>
              <w:t>（2）两台起重机械同时起吊一重物时，宜选</w:t>
            </w:r>
            <w:r>
              <w:rPr>
                <w:spacing w:val="-6"/>
              </w:rPr>
              <w:t>用相同类型或性能相近的起重机。要根据起重机械的起重能力进行合理的负荷分配；起吊重</w:t>
            </w:r>
            <w:r>
              <w:rPr>
                <w:spacing w:val="6"/>
              </w:rPr>
              <w:t>量不应超过两台起重机械所允许起吊重量总</w:t>
            </w:r>
            <w:r>
              <w:rPr>
                <w:spacing w:val="-3"/>
              </w:rPr>
              <w:t>和的</w:t>
            </w:r>
            <w:r>
              <w:rPr>
                <w:spacing w:val="-40"/>
              </w:rPr>
              <w:t xml:space="preserve"> </w:t>
            </w:r>
            <w:r>
              <w:rPr>
                <w:spacing w:val="-3"/>
              </w:rPr>
              <w:t>75%。每一台起重机械的负荷量不宜超过</w:t>
            </w:r>
            <w:r>
              <w:rPr>
                <w:spacing w:val="-2"/>
              </w:rPr>
              <w:t>其安全负荷量的</w:t>
            </w:r>
            <w:r>
              <w:rPr>
                <w:spacing w:val="-40"/>
              </w:rPr>
              <w:t xml:space="preserve"> </w:t>
            </w:r>
            <w:r>
              <w:rPr>
                <w:spacing w:val="-2"/>
              </w:rPr>
              <w:t>80%。</w:t>
            </w:r>
          </w:p>
          <w:p w14:paraId="53F6000E">
            <w:pPr>
              <w:pStyle w:val="7"/>
              <w:spacing w:before="22" w:line="219" w:lineRule="auto"/>
              <w:ind w:left="115"/>
            </w:pPr>
            <w:r>
              <w:rPr>
                <w:spacing w:val="-3"/>
              </w:rPr>
              <w:t>4）最大幅度</w:t>
            </w:r>
          </w:p>
          <w:p w14:paraId="00C22E03">
            <w:pPr>
              <w:pStyle w:val="7"/>
              <w:spacing w:before="25" w:line="242" w:lineRule="auto"/>
              <w:ind w:left="121" w:right="106" w:hanging="2"/>
            </w:pPr>
            <w:r>
              <w:rPr>
                <w:spacing w:val="-6"/>
              </w:rPr>
              <w:t>最大幅度为起重机的最大吊装回转半径，即额</w:t>
            </w:r>
            <w:r>
              <w:rPr>
                <w:spacing w:val="-3"/>
              </w:rPr>
              <w:t>定起重量条件下的吊装回转半径。</w:t>
            </w:r>
          </w:p>
        </w:tc>
        <w:tc>
          <w:tcPr>
            <w:tcW w:w="5338" w:type="dxa"/>
            <w:vAlign w:val="top"/>
          </w:tcPr>
          <w:p w14:paraId="6519E897">
            <w:pPr>
              <w:pStyle w:val="7"/>
              <w:spacing w:before="30" w:line="209" w:lineRule="auto"/>
              <w:ind w:left="112"/>
            </w:pPr>
            <w:r>
              <w:rPr>
                <w:spacing w:val="-2"/>
                <w:shd w:val="clear" w:fill="FFFF00"/>
              </w:rPr>
              <w:t>变动</w:t>
            </w:r>
          </w:p>
          <w:p w14:paraId="136CBBE0">
            <w:pPr>
              <w:pStyle w:val="7"/>
              <w:spacing w:before="36" w:line="219" w:lineRule="auto"/>
              <w:ind w:left="114"/>
            </w:pPr>
            <w:r>
              <w:rPr>
                <w:spacing w:val="-1"/>
              </w:rPr>
              <w:t>2. 起重机的基本参数</w:t>
            </w:r>
          </w:p>
          <w:p w14:paraId="4E717867">
            <w:pPr>
              <w:pStyle w:val="7"/>
              <w:spacing w:before="22"/>
              <w:ind w:left="113" w:right="105"/>
            </w:pPr>
            <w:r>
              <w:rPr>
                <w:spacing w:val="-1"/>
              </w:rPr>
              <w:t>起重机的基本参数主要有：</w:t>
            </w:r>
            <w:r>
              <w:rPr>
                <w:color w:val="FF0000"/>
                <w:spacing w:val="-1"/>
              </w:rPr>
              <w:t>吊装载荷(起升载荷)</w:t>
            </w:r>
            <w:r>
              <w:rPr>
                <w:spacing w:val="-1"/>
              </w:rPr>
              <w:t>、额</w:t>
            </w:r>
            <w:r>
              <w:rPr>
                <w:spacing w:val="-3"/>
              </w:rPr>
              <w:t>定起重量、</w:t>
            </w:r>
            <w:r>
              <w:rPr>
                <w:color w:val="FF0000"/>
                <w:spacing w:val="-3"/>
              </w:rPr>
              <w:t xml:space="preserve">幅度、起升高度 </w:t>
            </w:r>
            <w:r>
              <w:rPr>
                <w:spacing w:val="-3"/>
              </w:rPr>
              <w:t>等，这些参数是制定吊装技术方案的重要依据。</w:t>
            </w:r>
          </w:p>
          <w:p w14:paraId="117B3C28">
            <w:pPr>
              <w:pStyle w:val="7"/>
              <w:spacing w:line="220" w:lineRule="auto"/>
              <w:ind w:left="128"/>
            </w:pPr>
            <w:r>
              <w:rPr>
                <w:spacing w:val="-2"/>
              </w:rPr>
              <w:t>1)吊装载荷(起升载荷)</w:t>
            </w:r>
          </w:p>
          <w:p w14:paraId="54DA9843">
            <w:pPr>
              <w:pStyle w:val="7"/>
              <w:spacing w:before="26" w:line="239" w:lineRule="auto"/>
              <w:ind w:left="111" w:right="105" w:firstLine="1"/>
              <w:jc w:val="both"/>
            </w:pPr>
            <w:r>
              <w:rPr>
                <w:color w:val="FF0000"/>
                <w:spacing w:val="-1"/>
              </w:rPr>
              <w:t>起重机的吊装载荷，是吊挂在起升钢丝绳或起升链条</w:t>
            </w:r>
            <w:r>
              <w:rPr>
                <w:color w:val="FF0000"/>
                <w:spacing w:val="-3"/>
              </w:rPr>
              <w:t>下端起升的重物质量。包括： 固定吊具质量、可分吊</w:t>
            </w:r>
            <w:r>
              <w:rPr>
                <w:color w:val="FF0000"/>
                <w:spacing w:val="-1"/>
              </w:rPr>
              <w:t>具质量(或无此类吊具)和吊挂在吊具上起升的重物质</w:t>
            </w:r>
            <w:r>
              <w:rPr>
                <w:color w:val="FF0000"/>
                <w:spacing w:val="-3"/>
              </w:rPr>
              <w:t>量之和。 也就是说，起重机的起升载荷为起重机挠性</w:t>
            </w:r>
            <w:r>
              <w:rPr>
                <w:color w:val="FF0000"/>
                <w:spacing w:val="-1"/>
              </w:rPr>
              <w:t>件(起升钢丝绳或链条)下的起升重物质量。履带起重机的起升载荷还包括挠性件的质量。</w:t>
            </w:r>
          </w:p>
          <w:p w14:paraId="7EC556F0">
            <w:pPr>
              <w:pStyle w:val="7"/>
              <w:spacing w:line="220" w:lineRule="auto"/>
              <w:ind w:left="114"/>
            </w:pPr>
            <w:r>
              <w:rPr>
                <w:spacing w:val="-2"/>
              </w:rPr>
              <w:t>2)计算载荷</w:t>
            </w:r>
          </w:p>
          <w:p w14:paraId="5571C09D">
            <w:pPr>
              <w:pStyle w:val="7"/>
              <w:spacing w:before="23" w:line="220" w:lineRule="auto"/>
              <w:ind w:left="151"/>
            </w:pPr>
            <w:r>
              <w:rPr>
                <w:spacing w:val="-5"/>
              </w:rPr>
              <w:t>(3)吊装计算载荷</w:t>
            </w:r>
          </w:p>
          <w:p w14:paraId="72E1421C">
            <w:pPr>
              <w:pStyle w:val="7"/>
              <w:spacing w:before="23" w:line="230" w:lineRule="auto"/>
              <w:ind w:left="129" w:right="277" w:hanging="18"/>
            </w:pPr>
            <w:r>
              <w:rPr>
                <w:color w:val="FF0000"/>
                <w:spacing w:val="-1"/>
              </w:rPr>
              <w:t>①吊装计算载荷(简称计算载荷),为吊装机具所承受</w:t>
            </w:r>
            <w:r>
              <w:rPr>
                <w:color w:val="FF0000"/>
                <w:spacing w:val="-3"/>
              </w:rPr>
              <w:t>的载荷与载荷系数的乘积。</w:t>
            </w:r>
          </w:p>
          <w:p w14:paraId="652F39F9">
            <w:pPr>
              <w:pStyle w:val="7"/>
              <w:spacing w:before="25" w:line="235" w:lineRule="auto"/>
              <w:ind w:left="110" w:right="30"/>
            </w:pPr>
            <w:r>
              <w:rPr>
                <w:color w:val="FF0000"/>
                <w:spacing w:val="-1"/>
              </w:rPr>
              <w:t>②采用单台起重机吊装设备时，计算起重机的计算载</w:t>
            </w:r>
            <w:r>
              <w:rPr>
                <w:color w:val="FF0000"/>
                <w:spacing w:val="-3"/>
              </w:rPr>
              <w:t>荷时，因在起重机设计时已 考虑动载荷对起重机的影</w:t>
            </w:r>
            <w:r>
              <w:rPr>
                <w:color w:val="FF0000"/>
                <w:spacing w:val="-4"/>
              </w:rPr>
              <w:t>响，故计算载荷等于吊装载荷，不需考虑动载荷影响。</w:t>
            </w:r>
            <w:r>
              <w:rPr>
                <w:color w:val="FF0000"/>
                <w:spacing w:val="-1"/>
              </w:rPr>
              <w:t>在选用 起重机和滑车的定型产品时可不考虑起升动</w:t>
            </w:r>
            <w:r>
              <w:rPr>
                <w:color w:val="FF0000"/>
                <w:spacing w:val="5"/>
              </w:rPr>
              <w:t xml:space="preserve"> </w:t>
            </w:r>
            <w:r>
              <w:rPr>
                <w:color w:val="FF0000"/>
                <w:spacing w:val="-1"/>
              </w:rPr>
              <w:t>载荷系数的影响，直接按实际静载荷选用 即可。</w:t>
            </w:r>
          </w:p>
          <w:p w14:paraId="595FEF47">
            <w:pPr>
              <w:pStyle w:val="7"/>
              <w:spacing w:before="23" w:line="235" w:lineRule="auto"/>
              <w:ind w:left="111" w:right="169" w:hanging="1"/>
            </w:pPr>
            <w:r>
              <w:rPr>
                <w:color w:val="FF0000"/>
                <w:spacing w:val="-1"/>
              </w:rPr>
              <w:t>③双机抬吊时，计算每台起重机承受的载荷时需考虑动载荷和不平衡的影响，在  进行吊索受力、桅杆起重机或缆索起重机设计计算时也应考虑动载荷和不平衡的影响，计入动载荷和不均衡载荷系数。</w:t>
            </w:r>
          </w:p>
          <w:p w14:paraId="3CBBB2F0">
            <w:pPr>
              <w:pStyle w:val="7"/>
              <w:spacing w:before="22" w:line="220" w:lineRule="auto"/>
              <w:ind w:left="116"/>
            </w:pPr>
            <w:r>
              <w:rPr>
                <w:color w:val="FF0000"/>
                <w:spacing w:val="-2"/>
              </w:rPr>
              <w:t>3)额定起重量</w:t>
            </w:r>
          </w:p>
          <w:p w14:paraId="07159CB0">
            <w:pPr>
              <w:pStyle w:val="7"/>
              <w:spacing w:before="23" w:line="233" w:lineRule="auto"/>
              <w:ind w:left="112" w:right="105" w:firstLine="38"/>
            </w:pPr>
            <w:r>
              <w:rPr>
                <w:color w:val="FF0000"/>
                <w:spacing w:val="-4"/>
              </w:rPr>
              <w:t>(1)起重机的额定起升载荷，是指起重机起吊额定起重</w:t>
            </w:r>
            <w:r>
              <w:rPr>
                <w:color w:val="FF0000"/>
                <w:spacing w:val="-1"/>
              </w:rPr>
              <w:t>量时能够吊运的物品最大 质量与吊具及属具质量的</w:t>
            </w:r>
            <w:r>
              <w:rPr>
                <w:color w:val="FF0000"/>
                <w:spacing w:val="-2"/>
              </w:rPr>
              <w:t>总和(即总起升质量)产生的重力。</w:t>
            </w:r>
          </w:p>
          <w:p w14:paraId="1D6E0CC3">
            <w:pPr>
              <w:pStyle w:val="7"/>
              <w:spacing w:before="27" w:line="239" w:lineRule="auto"/>
              <w:ind w:left="111" w:right="47"/>
              <w:jc w:val="both"/>
            </w:pPr>
            <w:r>
              <w:rPr>
                <w:color w:val="FF0000"/>
                <w:spacing w:val="-1"/>
              </w:rPr>
              <w:t>额定起重量，是指在正常工作条件下，对于给定的起</w:t>
            </w:r>
            <w:r>
              <w:rPr>
                <w:color w:val="FF0000"/>
                <w:spacing w:val="-3"/>
              </w:rPr>
              <w:t>重机类型和载荷位置，起重 机设计能起升的最大净起</w:t>
            </w:r>
            <w:r>
              <w:rPr>
                <w:color w:val="FF0000"/>
                <w:spacing w:val="-1"/>
              </w:rPr>
              <w:t>重量。对于流动式起重机，为挂在起升钢丝绳或起升链条下端 起升的重物质量(起重挠性件下起重量),包</w:t>
            </w:r>
            <w:r>
              <w:rPr>
                <w:color w:val="FF0000"/>
                <w:spacing w:val="-3"/>
              </w:rPr>
              <w:t>括：固定吊具质量、可分吊具质量(或无 此类吊具)和</w:t>
            </w:r>
            <w:r>
              <w:rPr>
                <w:color w:val="FF0000"/>
                <w:spacing w:val="-5"/>
              </w:rPr>
              <w:t>吊挂在吊具上起升的重物质量之和。对于其他起重机，</w:t>
            </w:r>
            <w:r>
              <w:rPr>
                <w:color w:val="FF0000"/>
                <w:spacing w:val="-2"/>
              </w:rPr>
              <w:t>为吊挂在固定吊具 上起升的重物质量。</w:t>
            </w:r>
          </w:p>
          <w:p w14:paraId="3F92D7E2">
            <w:pPr>
              <w:pStyle w:val="7"/>
              <w:spacing w:before="3" w:line="239" w:lineRule="auto"/>
              <w:ind w:left="116" w:right="107" w:hanging="3"/>
              <w:jc w:val="both"/>
            </w:pPr>
            <w:r>
              <w:rPr>
                <w:color w:val="FF0000"/>
                <w:spacing w:val="-1"/>
              </w:rPr>
              <w:t>起重挠性件是指从起重机上垂下，例如从起重小车或</w:t>
            </w:r>
            <w:r>
              <w:rPr>
                <w:color w:val="FF0000"/>
                <w:spacing w:val="-3"/>
              </w:rPr>
              <w:t>臂架头部垂下，并有起升机 构等设备驱动，使挂在其</w:t>
            </w:r>
            <w:r>
              <w:rPr>
                <w:color w:val="FF0000"/>
                <w:spacing w:val="-2"/>
              </w:rPr>
              <w:t>下端的重物升降的钢丝绳、链条或其他设备。</w:t>
            </w:r>
          </w:p>
          <w:p w14:paraId="3D8073C1">
            <w:pPr>
              <w:pStyle w:val="7"/>
              <w:spacing w:before="1" w:line="239" w:lineRule="auto"/>
              <w:ind w:left="112" w:right="105" w:firstLine="38"/>
              <w:jc w:val="both"/>
            </w:pPr>
            <w:r>
              <w:rPr>
                <w:color w:val="FF0000"/>
                <w:spacing w:val="-4"/>
              </w:rPr>
              <w:t>(2)两台起重机械同时起吊一重物时，宜选用相同类型</w:t>
            </w:r>
            <w:r>
              <w:rPr>
                <w:color w:val="FF0000"/>
                <w:spacing w:val="-3"/>
              </w:rPr>
              <w:t>或性能相近的起重机。要 根据起重机械的起重能力进</w:t>
            </w:r>
            <w:r>
              <w:rPr>
                <w:color w:val="FF0000"/>
                <w:spacing w:val="-1"/>
              </w:rPr>
              <w:t>行合理的负荷分配；起吊重量不应超过两台起重机械所允许 起吊重量总和的</w:t>
            </w:r>
            <w:r>
              <w:rPr>
                <w:color w:val="FF0000"/>
                <w:spacing w:val="-38"/>
              </w:rPr>
              <w:t xml:space="preserve"> </w:t>
            </w:r>
            <w:r>
              <w:rPr>
                <w:color w:val="FF0000"/>
                <w:spacing w:val="-1"/>
              </w:rPr>
              <w:t>75%。每一台起重机械的负荷</w:t>
            </w:r>
            <w:r>
              <w:rPr>
                <w:color w:val="FF0000"/>
                <w:spacing w:val="-2"/>
              </w:rPr>
              <w:t>量不宜超过其安全负荷量的</w:t>
            </w:r>
            <w:r>
              <w:rPr>
                <w:color w:val="FF0000"/>
                <w:spacing w:val="-31"/>
              </w:rPr>
              <w:t xml:space="preserve"> </w:t>
            </w:r>
            <w:r>
              <w:rPr>
                <w:color w:val="FF0000"/>
                <w:spacing w:val="-2"/>
              </w:rPr>
              <w:t>80%。</w:t>
            </w:r>
          </w:p>
          <w:p w14:paraId="60697B84">
            <w:pPr>
              <w:pStyle w:val="7"/>
              <w:spacing w:before="1" w:line="218" w:lineRule="auto"/>
              <w:ind w:left="111"/>
            </w:pPr>
            <w:r>
              <w:rPr>
                <w:color w:val="FF0000"/>
                <w:spacing w:val="-4"/>
              </w:rPr>
              <w:t>4)</w:t>
            </w:r>
            <w:r>
              <w:rPr>
                <w:color w:val="FF0000"/>
                <w:spacing w:val="17"/>
              </w:rPr>
              <w:t xml:space="preserve"> </w:t>
            </w:r>
            <w:r>
              <w:rPr>
                <w:color w:val="FF0000"/>
                <w:spacing w:val="-4"/>
              </w:rPr>
              <w:t>幅度</w:t>
            </w:r>
          </w:p>
          <w:p w14:paraId="48FC3478">
            <w:pPr>
              <w:pStyle w:val="7"/>
              <w:spacing w:before="25" w:line="210" w:lineRule="auto"/>
              <w:ind w:left="120"/>
            </w:pPr>
            <w:r>
              <w:rPr>
                <w:color w:val="FF0000"/>
                <w:spacing w:val="-1"/>
              </w:rPr>
              <w:t>幅度：起重机的吊装回转半径，即起重机回转中心至</w:t>
            </w:r>
          </w:p>
        </w:tc>
      </w:tr>
    </w:tbl>
    <w:p w14:paraId="18474C31">
      <w:pPr>
        <w:spacing w:line="156" w:lineRule="exact"/>
        <w:rPr>
          <w:rFonts w:ascii="Arial"/>
          <w:sz w:val="13"/>
        </w:rPr>
      </w:pPr>
    </w:p>
    <w:p w14:paraId="293FD68F">
      <w:pPr>
        <w:spacing w:line="156" w:lineRule="exact"/>
        <w:rPr>
          <w:rFonts w:ascii="Arial" w:hAnsi="Arial" w:eastAsia="Arial" w:cs="Arial"/>
          <w:sz w:val="13"/>
          <w:szCs w:val="13"/>
        </w:rPr>
        <w:sectPr>
          <w:footerReference r:id="rId9"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11F45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522" w:type="dxa"/>
            <w:vAlign w:val="top"/>
          </w:tcPr>
          <w:p w14:paraId="30201EA2">
            <w:pPr>
              <w:rPr>
                <w:rFonts w:ascii="Arial"/>
                <w:sz w:val="21"/>
              </w:rPr>
            </w:pPr>
          </w:p>
        </w:tc>
        <w:tc>
          <w:tcPr>
            <w:tcW w:w="5338" w:type="dxa"/>
            <w:vAlign w:val="top"/>
          </w:tcPr>
          <w:p w14:paraId="34710570">
            <w:pPr>
              <w:pStyle w:val="7"/>
              <w:spacing w:before="33" w:line="211" w:lineRule="auto"/>
              <w:ind w:left="138"/>
            </w:pPr>
            <w:r>
              <w:rPr>
                <w:color w:val="FF0000"/>
                <w:spacing w:val="-6"/>
              </w:rPr>
              <w:t>吊钩之间的水平距离。</w:t>
            </w:r>
          </w:p>
        </w:tc>
      </w:tr>
      <w:tr w14:paraId="33C38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0FB88F0">
            <w:pPr>
              <w:pStyle w:val="7"/>
              <w:spacing w:before="28" w:line="211" w:lineRule="auto"/>
              <w:ind w:left="4715"/>
            </w:pPr>
            <w:r>
              <w:rPr>
                <w:b/>
                <w:bCs/>
                <w:spacing w:val="-5"/>
              </w:rPr>
              <w:t>变化</w:t>
            </w:r>
          </w:p>
        </w:tc>
      </w:tr>
      <w:tr w14:paraId="66C62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4485591E">
            <w:pPr>
              <w:pStyle w:val="7"/>
              <w:spacing w:before="69" w:line="177" w:lineRule="auto"/>
              <w:ind w:left="2098"/>
            </w:pPr>
            <w:r>
              <w:rPr>
                <w:b/>
                <w:bCs/>
                <w:spacing w:val="-3"/>
              </w:rPr>
              <w:t>P32</w:t>
            </w:r>
          </w:p>
        </w:tc>
        <w:tc>
          <w:tcPr>
            <w:tcW w:w="5338" w:type="dxa"/>
            <w:vAlign w:val="top"/>
          </w:tcPr>
          <w:p w14:paraId="12742295">
            <w:pPr>
              <w:pStyle w:val="7"/>
              <w:spacing w:before="30" w:line="209" w:lineRule="auto"/>
              <w:ind w:left="2336"/>
            </w:pPr>
            <w:r>
              <w:rPr>
                <w:b/>
                <w:bCs/>
                <w:spacing w:val="-3"/>
              </w:rPr>
              <w:t>P33-34</w:t>
            </w:r>
          </w:p>
        </w:tc>
      </w:tr>
      <w:tr w14:paraId="2BDF8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9" w:hRule="atLeast"/>
        </w:trPr>
        <w:tc>
          <w:tcPr>
            <w:tcW w:w="4522" w:type="dxa"/>
            <w:vAlign w:val="top"/>
          </w:tcPr>
          <w:p w14:paraId="2E2A2490">
            <w:pPr>
              <w:pStyle w:val="7"/>
              <w:spacing w:before="32" w:line="219" w:lineRule="auto"/>
              <w:ind w:left="120"/>
            </w:pPr>
            <w:r>
              <w:rPr>
                <w:spacing w:val="-2"/>
              </w:rPr>
              <w:t>3）流动式起重机的基础处理</w:t>
            </w:r>
          </w:p>
          <w:p w14:paraId="0B1880F4">
            <w:pPr>
              <w:pStyle w:val="7"/>
              <w:spacing w:before="23" w:line="233" w:lineRule="auto"/>
              <w:ind w:left="119" w:right="103" w:firstLine="3"/>
            </w:pPr>
            <w:r>
              <w:rPr>
                <w:spacing w:val="-1"/>
              </w:rPr>
              <w:t>（1）流动式起重机必须在水平坚硬地面上进</w:t>
            </w:r>
            <w:r>
              <w:rPr>
                <w:spacing w:val="-6"/>
              </w:rPr>
              <w:t>行吊装作业。吊车工作位置（包括吊车行走路</w:t>
            </w:r>
            <w:r>
              <w:rPr>
                <w:spacing w:val="-1"/>
              </w:rPr>
              <w:t>线）的地基需进行处理。</w:t>
            </w:r>
          </w:p>
          <w:p w14:paraId="7DAA230F">
            <w:pPr>
              <w:pStyle w:val="7"/>
              <w:spacing w:before="21" w:line="235" w:lineRule="auto"/>
              <w:ind w:left="116" w:right="103" w:firstLine="6"/>
            </w:pPr>
            <w:r>
              <w:rPr>
                <w:spacing w:val="-1"/>
              </w:rPr>
              <w:t>（2）根据地基土质情况或以测定的地面耐压</w:t>
            </w:r>
            <w:r>
              <w:rPr>
                <w:spacing w:val="-6"/>
              </w:rPr>
              <w:t>力为依据，采用合适的方法进行处理。在复杂地基上吊装重型设备，应请专业人员对基础进</w:t>
            </w:r>
            <w:r>
              <w:rPr>
                <w:spacing w:val="-1"/>
              </w:rPr>
              <w:t>行专门设计，并编制地基处理方案。</w:t>
            </w:r>
          </w:p>
          <w:p w14:paraId="5AC57858">
            <w:pPr>
              <w:pStyle w:val="7"/>
              <w:spacing w:before="22" w:line="230" w:lineRule="auto"/>
              <w:ind w:left="117" w:right="115" w:firstLine="5"/>
            </w:pPr>
            <w:r>
              <w:rPr>
                <w:spacing w:val="-1"/>
              </w:rPr>
              <w:t>（3）处理后的地基应做耐压力测试，常用压重法或请第三方测试机构进行测试。</w:t>
            </w:r>
          </w:p>
        </w:tc>
        <w:tc>
          <w:tcPr>
            <w:tcW w:w="5338" w:type="dxa"/>
            <w:vAlign w:val="top"/>
          </w:tcPr>
          <w:p w14:paraId="1639A89C">
            <w:pPr>
              <w:pStyle w:val="7"/>
              <w:spacing w:before="32" w:line="209" w:lineRule="auto"/>
              <w:ind w:left="112"/>
            </w:pPr>
            <w:r>
              <w:rPr>
                <w:spacing w:val="-2"/>
                <w:shd w:val="clear" w:fill="FFFF00"/>
              </w:rPr>
              <w:t>变动、新增</w:t>
            </w:r>
          </w:p>
          <w:p w14:paraId="0411BEBA">
            <w:pPr>
              <w:pStyle w:val="7"/>
              <w:spacing w:before="34" w:line="219" w:lineRule="auto"/>
              <w:ind w:left="116"/>
            </w:pPr>
            <w:r>
              <w:rPr>
                <w:spacing w:val="-1"/>
              </w:rPr>
              <w:t>3)流动式起重机的地基处理及耐压力测试</w:t>
            </w:r>
          </w:p>
          <w:p w14:paraId="72F1EF2D">
            <w:pPr>
              <w:pStyle w:val="7"/>
              <w:spacing w:before="21" w:line="236" w:lineRule="auto"/>
              <w:ind w:left="111" w:right="47" w:firstLine="39"/>
            </w:pPr>
            <w:r>
              <w:rPr>
                <w:spacing w:val="-2"/>
              </w:rPr>
              <w:t>(1)流动式起重机必须在水平坚硬地面上进行吊装作</w:t>
            </w:r>
            <w:r>
              <w:t xml:space="preserve"> </w:t>
            </w:r>
            <w:r>
              <w:rPr>
                <w:spacing w:val="-3"/>
              </w:rPr>
              <w:t>业。吊车工作位置(包括吊 车行走路线)的地基需进行</w:t>
            </w:r>
            <w:r>
              <w:rPr>
                <w:spacing w:val="-5"/>
              </w:rPr>
              <w:t>处理。设备吊装作业地面应参考项目所在地地质资料，</w:t>
            </w:r>
            <w:r>
              <w:rPr>
                <w:spacing w:val="-4"/>
              </w:rPr>
              <w:t>依据</w:t>
            </w:r>
            <w:r>
              <w:rPr>
                <w:spacing w:val="37"/>
              </w:rPr>
              <w:t xml:space="preserve"> </w:t>
            </w:r>
            <w:r>
              <w:rPr>
                <w:spacing w:val="-4"/>
              </w:rPr>
              <w:t>吊装区域地面实际地耐力检测结果，当地耐力不</w:t>
            </w:r>
            <w:r>
              <w:rPr>
                <w:spacing w:val="-2"/>
              </w:rPr>
              <w:t>能满足时应采取地基处理措施。</w:t>
            </w:r>
          </w:p>
          <w:p w14:paraId="57BB0A6B">
            <w:pPr>
              <w:pStyle w:val="7"/>
              <w:spacing w:before="26" w:line="235" w:lineRule="auto"/>
              <w:ind w:left="111" w:right="107" w:firstLine="39"/>
            </w:pPr>
            <w:r>
              <w:rPr>
                <w:spacing w:val="-4"/>
              </w:rPr>
              <w:t>(2)根据地基土质情况或以测定的地面耐压力为依据，</w:t>
            </w:r>
            <w:r>
              <w:rPr>
                <w:spacing w:val="-1"/>
              </w:rPr>
              <w:t>采用合适的方法进行处理。</w:t>
            </w:r>
            <w:r>
              <w:rPr>
                <w:spacing w:val="-34"/>
              </w:rPr>
              <w:t xml:space="preserve"> </w:t>
            </w:r>
            <w:r>
              <w:rPr>
                <w:spacing w:val="-1"/>
              </w:rPr>
              <w:t>在复杂地基上吊装重型设备，应请专业人员对基础进行专门设计，并编制地基处理方  案。设备吊装中常用的地基处理方法有碾压</w:t>
            </w:r>
            <w:r>
              <w:t xml:space="preserve">法、换填法、强夯法(强夯置换法)、桩 </w:t>
            </w:r>
            <w:r>
              <w:rPr>
                <w:spacing w:val="-1"/>
              </w:rPr>
              <w:t xml:space="preserve"> 基 法 。</w:t>
            </w:r>
          </w:p>
          <w:p w14:paraId="45E22927">
            <w:pPr>
              <w:pStyle w:val="7"/>
              <w:spacing w:before="22" w:line="230" w:lineRule="auto"/>
              <w:ind w:left="112" w:right="105" w:firstLine="38"/>
            </w:pPr>
            <w:r>
              <w:rPr>
                <w:spacing w:val="-4"/>
              </w:rPr>
              <w:t>(3)处理后的地基应做耐压力测试，常用压重法或请第</w:t>
            </w:r>
            <w:r>
              <w:rPr>
                <w:spacing w:val="-1"/>
              </w:rPr>
              <w:t>三方测试机构进行测试。</w:t>
            </w:r>
          </w:p>
          <w:p w14:paraId="46BFC28E">
            <w:pPr>
              <w:pStyle w:val="7"/>
              <w:spacing w:before="24" w:line="220" w:lineRule="auto"/>
              <w:ind w:left="151"/>
            </w:pPr>
            <w:r>
              <w:rPr>
                <w:spacing w:val="-7"/>
              </w:rPr>
              <w:t>(4)压重法地耐力检测：</w:t>
            </w:r>
          </w:p>
          <w:p w14:paraId="648EECE0">
            <w:pPr>
              <w:pStyle w:val="7"/>
              <w:spacing w:before="24" w:line="233" w:lineRule="auto"/>
              <w:ind w:left="113" w:right="170" w:hanging="2"/>
            </w:pPr>
            <w:r>
              <w:rPr>
                <w:spacing w:val="-1"/>
              </w:rPr>
              <w:t>①根据起重机械作业对地压强的要求，计算每个测试点需要压重块的数量</w:t>
            </w:r>
            <w:r>
              <w:rPr>
                <w:spacing w:val="-45"/>
              </w:rPr>
              <w:t xml:space="preserve"> </w:t>
            </w:r>
            <w:r>
              <w:rPr>
                <w:spacing w:val="-1"/>
              </w:rPr>
              <w:t>n。压重块对地压强应按下式计</w:t>
            </w:r>
            <w:r>
              <w:rPr>
                <w:spacing w:val="-15"/>
              </w:rPr>
              <w:t>算：</w:t>
            </w:r>
          </w:p>
          <w:p w14:paraId="012F4827">
            <w:pPr>
              <w:pStyle w:val="7"/>
              <w:spacing w:before="306" w:line="223" w:lineRule="auto"/>
              <w:ind w:left="151"/>
            </w:pPr>
            <w:r>
              <w:drawing>
                <wp:anchor distT="0" distB="0" distL="0" distR="0" simplePos="0" relativeHeight="251660288" behindDoc="0" locked="0" layoutInCell="1" allowOverlap="1">
                  <wp:simplePos x="0" y="0"/>
                  <wp:positionH relativeFrom="column">
                    <wp:posOffset>491490</wp:posOffset>
                  </wp:positionH>
                  <wp:positionV relativeFrom="paragraph">
                    <wp:posOffset>-77470</wp:posOffset>
                  </wp:positionV>
                  <wp:extent cx="863600" cy="330200"/>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7"/>
                          <a:stretch>
                            <a:fillRect/>
                          </a:stretch>
                        </pic:blipFill>
                        <pic:spPr>
                          <a:xfrm>
                            <a:off x="0" y="0"/>
                            <a:ext cx="863600" cy="330200"/>
                          </a:xfrm>
                          <a:prstGeom prst="rect">
                            <a:avLst/>
                          </a:prstGeom>
                        </pic:spPr>
                      </pic:pic>
                    </a:graphicData>
                  </a:graphic>
                </wp:anchor>
              </w:drawing>
            </w:r>
            <w:r>
              <w:rPr>
                <w:spacing w:val="-7"/>
              </w:rPr>
              <w:t>(2.2-3)</w:t>
            </w:r>
          </w:p>
          <w:p w14:paraId="74399AAC">
            <w:pPr>
              <w:pStyle w:val="7"/>
              <w:spacing w:before="20" w:line="221" w:lineRule="auto"/>
              <w:ind w:left="116"/>
            </w:pPr>
            <w:r>
              <w:rPr>
                <w:spacing w:val="-1"/>
              </w:rPr>
              <w:t>式中 S—— 压重块接地面积(m²);</w:t>
            </w:r>
          </w:p>
          <w:p w14:paraId="7ECB4C63">
            <w:pPr>
              <w:pStyle w:val="7"/>
              <w:spacing w:before="23" w:line="220" w:lineRule="auto"/>
              <w:ind w:left="109"/>
            </w:pPr>
            <w:r>
              <w:rPr>
                <w:spacing w:val="-1"/>
              </w:rPr>
              <w:t>G——每块压重质量(t);</w:t>
            </w:r>
          </w:p>
          <w:p w14:paraId="54CD125A">
            <w:pPr>
              <w:pStyle w:val="7"/>
              <w:spacing w:before="23" w:line="221" w:lineRule="auto"/>
              <w:ind w:left="115"/>
            </w:pPr>
            <w:r>
              <w:rPr>
                <w:spacing w:val="-1"/>
              </w:rPr>
              <w:t>f—— 压重块对地压强(t/m²);</w:t>
            </w:r>
          </w:p>
          <w:p w14:paraId="2C8F3D48">
            <w:pPr>
              <w:pStyle w:val="7"/>
              <w:spacing w:before="22" w:line="220" w:lineRule="auto"/>
              <w:ind w:left="115"/>
            </w:pPr>
            <w:r>
              <w:rPr>
                <w:spacing w:val="-1"/>
              </w:rPr>
              <w:t>fc——路基箱对地压强(t/m²);</w:t>
            </w:r>
          </w:p>
          <w:p w14:paraId="6F7D38E6">
            <w:pPr>
              <w:pStyle w:val="7"/>
              <w:spacing w:before="24" w:line="220" w:lineRule="auto"/>
              <w:ind w:left="110"/>
            </w:pPr>
            <w:r>
              <w:rPr>
                <w:spacing w:val="-2"/>
              </w:rPr>
              <w:t>n—— 每个测试点压重块的数量。</w:t>
            </w:r>
          </w:p>
          <w:p w14:paraId="1DD10EA6">
            <w:pPr>
              <w:pStyle w:val="7"/>
              <w:spacing w:before="22" w:line="233" w:lineRule="auto"/>
              <w:ind w:left="111" w:right="106" w:hanging="1"/>
            </w:pPr>
            <w:r>
              <w:rPr>
                <w:spacing w:val="-1"/>
              </w:rPr>
              <w:t>②选择起重机吊装作业时对地压强最大的位置，叠放</w:t>
            </w:r>
            <w:r>
              <w:rPr>
                <w:spacing w:val="-3"/>
              </w:rPr>
              <w:t>压重块，确定一个基准点， 均布找出压重块上的</w:t>
            </w:r>
            <w:r>
              <w:rPr>
                <w:spacing w:val="-49"/>
              </w:rPr>
              <w:t xml:space="preserve"> </w:t>
            </w:r>
            <w:r>
              <w:rPr>
                <w:spacing w:val="-3"/>
              </w:rPr>
              <w:t>4</w:t>
            </w:r>
            <w:r>
              <w:rPr>
                <w:spacing w:val="-47"/>
              </w:rPr>
              <w:t xml:space="preserve"> </w:t>
            </w:r>
            <w:r>
              <w:rPr>
                <w:spacing w:val="-3"/>
              </w:rPr>
              <w:t>个位置作为测量点，并做好标志。</w:t>
            </w:r>
          </w:p>
          <w:p w14:paraId="3D0A4F41">
            <w:pPr>
              <w:pStyle w:val="7"/>
              <w:spacing w:before="23" w:line="229" w:lineRule="auto"/>
              <w:ind w:left="114" w:right="111" w:hanging="4"/>
            </w:pPr>
            <w:r>
              <w:rPr>
                <w:spacing w:val="-2"/>
              </w:rPr>
              <w:t>③压重块静置</w:t>
            </w:r>
            <w:r>
              <w:rPr>
                <w:spacing w:val="-26"/>
              </w:rPr>
              <w:t xml:space="preserve"> </w:t>
            </w:r>
            <w:r>
              <w:rPr>
                <w:spacing w:val="-2"/>
              </w:rPr>
              <w:t>24h,   测量记录压重块</w:t>
            </w:r>
            <w:r>
              <w:rPr>
                <w:spacing w:val="-47"/>
              </w:rPr>
              <w:t xml:space="preserve"> </w:t>
            </w:r>
            <w:r>
              <w:rPr>
                <w:spacing w:val="-2"/>
              </w:rPr>
              <w:t>4</w:t>
            </w:r>
            <w:r>
              <w:rPr>
                <w:spacing w:val="-48"/>
              </w:rPr>
              <w:t xml:space="preserve"> </w:t>
            </w:r>
            <w:r>
              <w:rPr>
                <w:spacing w:val="-2"/>
              </w:rPr>
              <w:t>个位置的沉降量，若</w:t>
            </w:r>
            <w:r>
              <w:rPr>
                <w:spacing w:val="-33"/>
              </w:rPr>
              <w:t xml:space="preserve"> </w:t>
            </w:r>
            <w:r>
              <w:rPr>
                <w:spacing w:val="-2"/>
              </w:rPr>
              <w:t>4</w:t>
            </w:r>
            <w:r>
              <w:rPr>
                <w:spacing w:val="-46"/>
              </w:rPr>
              <w:t xml:space="preserve"> </w:t>
            </w:r>
            <w:r>
              <w:rPr>
                <w:spacing w:val="-2"/>
              </w:rPr>
              <w:t>个点最大沉降量不 大于</w:t>
            </w:r>
            <w:r>
              <w:rPr>
                <w:spacing w:val="-42"/>
              </w:rPr>
              <w:t xml:space="preserve"> </w:t>
            </w:r>
            <w:r>
              <w:rPr>
                <w:spacing w:val="-2"/>
              </w:rPr>
              <w:t>50mm,  则证明处</w:t>
            </w:r>
            <w:r>
              <w:rPr>
                <w:spacing w:val="-5"/>
              </w:rPr>
              <w:t>理的地基合格。</w:t>
            </w:r>
          </w:p>
        </w:tc>
      </w:tr>
      <w:tr w14:paraId="6A95A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174D687F">
            <w:pPr>
              <w:pStyle w:val="7"/>
              <w:spacing w:before="32" w:line="208" w:lineRule="auto"/>
              <w:ind w:left="4715"/>
            </w:pPr>
            <w:r>
              <w:rPr>
                <w:b/>
                <w:bCs/>
                <w:spacing w:val="-5"/>
              </w:rPr>
              <w:t>变化</w:t>
            </w:r>
          </w:p>
        </w:tc>
      </w:tr>
      <w:tr w14:paraId="22741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63E9127">
            <w:pPr>
              <w:pStyle w:val="7"/>
              <w:spacing w:before="71" w:line="175" w:lineRule="auto"/>
              <w:ind w:left="2208"/>
            </w:pPr>
            <w:r>
              <w:rPr>
                <w:b/>
                <w:bCs/>
                <w:spacing w:val="-3"/>
              </w:rPr>
              <w:t>P</w:t>
            </w:r>
          </w:p>
        </w:tc>
        <w:tc>
          <w:tcPr>
            <w:tcW w:w="5338" w:type="dxa"/>
            <w:vAlign w:val="top"/>
          </w:tcPr>
          <w:p w14:paraId="01233D09">
            <w:pPr>
              <w:pStyle w:val="7"/>
              <w:spacing w:before="32" w:line="208" w:lineRule="auto"/>
              <w:ind w:left="2336"/>
            </w:pPr>
            <w:r>
              <w:rPr>
                <w:b/>
                <w:bCs/>
                <w:spacing w:val="-3"/>
              </w:rPr>
              <w:t>P42-43</w:t>
            </w:r>
          </w:p>
        </w:tc>
      </w:tr>
      <w:tr w14:paraId="77D42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5" w:hRule="atLeast"/>
        </w:trPr>
        <w:tc>
          <w:tcPr>
            <w:tcW w:w="4522" w:type="dxa"/>
            <w:vAlign w:val="top"/>
          </w:tcPr>
          <w:p w14:paraId="6918EAE1">
            <w:pPr>
              <w:rPr>
                <w:rFonts w:ascii="Arial"/>
                <w:sz w:val="21"/>
              </w:rPr>
            </w:pPr>
          </w:p>
        </w:tc>
        <w:tc>
          <w:tcPr>
            <w:tcW w:w="5338" w:type="dxa"/>
            <w:vAlign w:val="top"/>
          </w:tcPr>
          <w:p w14:paraId="131711B6">
            <w:pPr>
              <w:pStyle w:val="7"/>
              <w:spacing w:before="33" w:line="209" w:lineRule="auto"/>
              <w:ind w:left="113"/>
            </w:pPr>
            <w:r>
              <w:rPr>
                <w:spacing w:val="-2"/>
                <w:shd w:val="clear" w:fill="FFFF00"/>
              </w:rPr>
              <w:t>新增</w:t>
            </w:r>
          </w:p>
          <w:p w14:paraId="72427ACF">
            <w:pPr>
              <w:pStyle w:val="7"/>
              <w:spacing w:before="35" w:line="221" w:lineRule="auto"/>
              <w:ind w:left="116"/>
            </w:pPr>
            <w:r>
              <w:rPr>
                <w:spacing w:val="-1"/>
              </w:rPr>
              <w:t>3.起重吊装专项方案严重缺陷</w:t>
            </w:r>
          </w:p>
          <w:p w14:paraId="0B6CC763">
            <w:pPr>
              <w:pStyle w:val="7"/>
              <w:spacing w:before="22" w:line="221" w:lineRule="auto"/>
              <w:ind w:left="128"/>
            </w:pPr>
            <w:r>
              <w:rPr>
                <w:spacing w:val="-2"/>
              </w:rPr>
              <w:t>1)专项方案严重缺陷清单</w:t>
            </w:r>
          </w:p>
          <w:p w14:paraId="28D0B27F">
            <w:pPr>
              <w:pStyle w:val="7"/>
              <w:spacing w:before="22" w:line="230" w:lineRule="auto"/>
              <w:ind w:left="115" w:right="29" w:firstLine="35"/>
            </w:pPr>
            <w:r>
              <w:rPr>
                <w:spacing w:val="-2"/>
              </w:rPr>
              <w:t>(1)采用流动式起重机，未明确站车位置和行走路线，</w:t>
            </w:r>
            <w:r>
              <w:rPr>
                <w:spacing w:val="-8"/>
              </w:rPr>
              <w:t>未对支撑面、行走路线的 平整度、承载能力进</w:t>
            </w:r>
            <w:r>
              <w:rPr>
                <w:spacing w:val="-9"/>
              </w:rPr>
              <w:t>行验算。</w:t>
            </w:r>
          </w:p>
          <w:p w14:paraId="3FB2C975">
            <w:pPr>
              <w:pStyle w:val="7"/>
              <w:spacing w:before="306" w:line="230" w:lineRule="auto"/>
              <w:ind w:left="115" w:right="105" w:firstLine="35"/>
            </w:pPr>
            <w:r>
              <w:rPr>
                <w:spacing w:val="-4"/>
              </w:rPr>
              <w:t>(2)借用既有建筑结构的，未对既有建筑的承载能力进</w:t>
            </w:r>
            <w:r>
              <w:rPr>
                <w:spacing w:val="-8"/>
              </w:rPr>
              <w:t>行验算。</w:t>
            </w:r>
          </w:p>
          <w:p w14:paraId="71B7BAFF">
            <w:pPr>
              <w:pStyle w:val="7"/>
              <w:spacing w:before="22" w:line="234" w:lineRule="auto"/>
              <w:ind w:left="113" w:right="29" w:firstLine="37"/>
            </w:pPr>
            <w:r>
              <w:rPr>
                <w:spacing w:val="-2"/>
              </w:rPr>
              <w:t>(3)未进行起重机械的选择计算，未明确吊装工艺(至</w:t>
            </w:r>
            <w:r>
              <w:rPr>
                <w:spacing w:val="-8"/>
              </w:rPr>
              <w:t>少应包含施工工艺、吊装 参数表、机具、吊点及加固、</w:t>
            </w:r>
            <w:r>
              <w:rPr>
                <w:spacing w:val="-2"/>
              </w:rPr>
              <w:t>工艺图)。</w:t>
            </w:r>
          </w:p>
          <w:p w14:paraId="45F860B8">
            <w:pPr>
              <w:pStyle w:val="7"/>
              <w:spacing w:before="21" w:line="230" w:lineRule="auto"/>
              <w:ind w:left="113" w:right="105" w:firstLine="37"/>
            </w:pPr>
            <w:r>
              <w:rPr>
                <w:spacing w:val="-4"/>
              </w:rPr>
              <w:t>(4)起重机械作业安全距离不满足规范要求，覆盖人员</w:t>
            </w:r>
            <w:r>
              <w:rPr>
                <w:spacing w:val="-3"/>
              </w:rPr>
              <w:t>密集场所无有效措施。</w:t>
            </w:r>
          </w:p>
          <w:p w14:paraId="6609DC12">
            <w:pPr>
              <w:pStyle w:val="7"/>
              <w:spacing w:before="23" w:line="211" w:lineRule="auto"/>
              <w:ind w:left="151"/>
            </w:pPr>
            <w:r>
              <w:rPr>
                <w:spacing w:val="-4"/>
              </w:rPr>
              <w:t>(5)多机联合起重工程，未对荷载分配和起重能力进行</w:t>
            </w:r>
          </w:p>
        </w:tc>
      </w:tr>
    </w:tbl>
    <w:p w14:paraId="4C2EBF88">
      <w:pPr>
        <w:spacing w:line="124" w:lineRule="exact"/>
        <w:rPr>
          <w:rFonts w:ascii="Arial"/>
          <w:sz w:val="10"/>
        </w:rPr>
      </w:pPr>
    </w:p>
    <w:p w14:paraId="69864751">
      <w:pPr>
        <w:spacing w:line="124" w:lineRule="exact"/>
        <w:rPr>
          <w:rFonts w:ascii="Arial" w:hAnsi="Arial" w:eastAsia="Arial" w:cs="Arial"/>
          <w:sz w:val="10"/>
          <w:szCs w:val="10"/>
        </w:rPr>
        <w:sectPr>
          <w:footerReference r:id="rId10"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3D6D1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4" w:hRule="atLeast"/>
        </w:trPr>
        <w:tc>
          <w:tcPr>
            <w:tcW w:w="4522" w:type="dxa"/>
            <w:vAlign w:val="top"/>
          </w:tcPr>
          <w:p w14:paraId="5E5EAE56">
            <w:pPr>
              <w:rPr>
                <w:rFonts w:ascii="Arial"/>
                <w:sz w:val="21"/>
              </w:rPr>
            </w:pPr>
          </w:p>
        </w:tc>
        <w:tc>
          <w:tcPr>
            <w:tcW w:w="5338" w:type="dxa"/>
            <w:vAlign w:val="top"/>
          </w:tcPr>
          <w:p w14:paraId="4E2EAB22">
            <w:pPr>
              <w:pStyle w:val="7"/>
              <w:spacing w:before="33" w:line="219" w:lineRule="auto"/>
              <w:ind w:left="113"/>
            </w:pPr>
            <w:r>
              <w:rPr>
                <w:spacing w:val="-2"/>
              </w:rPr>
              <w:t>校核，无多机协调作业的 安全技术措施。</w:t>
            </w:r>
          </w:p>
          <w:p w14:paraId="703CF9E2">
            <w:pPr>
              <w:pStyle w:val="7"/>
              <w:spacing w:before="23" w:line="235" w:lineRule="auto"/>
              <w:ind w:left="112" w:right="105" w:firstLine="38"/>
            </w:pPr>
            <w:r>
              <w:rPr>
                <w:spacing w:val="-4"/>
              </w:rPr>
              <w:t>(6)对构件翻身、空中姿态控制、夺吊、递吊等关键环</w:t>
            </w:r>
            <w:r>
              <w:rPr>
                <w:spacing w:val="-1"/>
              </w:rPr>
              <w:t>节要求较高的操作技能和 配合协调指挥，无工艺描</w:t>
            </w:r>
            <w:r>
              <w:rPr>
                <w:spacing w:val="-10"/>
              </w:rPr>
              <w:t>述。</w:t>
            </w:r>
          </w:p>
          <w:p w14:paraId="688B2932">
            <w:pPr>
              <w:pStyle w:val="7"/>
              <w:spacing w:before="17" w:line="220" w:lineRule="auto"/>
              <w:ind w:left="151"/>
            </w:pPr>
            <w:r>
              <w:rPr>
                <w:spacing w:val="-2"/>
              </w:rPr>
              <w:t>(7)未对刚性较差的被吊物吊装工况进行力学验算。</w:t>
            </w:r>
          </w:p>
          <w:p w14:paraId="726A6FE8">
            <w:pPr>
              <w:pStyle w:val="7"/>
              <w:spacing w:before="23" w:line="220" w:lineRule="auto"/>
              <w:ind w:left="151"/>
            </w:pPr>
            <w:r>
              <w:rPr>
                <w:spacing w:val="-2"/>
              </w:rPr>
              <w:t>(8)无吊具、索具安全使用说明和起重能力的验算。</w:t>
            </w:r>
          </w:p>
          <w:p w14:paraId="0D634671">
            <w:pPr>
              <w:pStyle w:val="7"/>
              <w:spacing w:before="24" w:line="220" w:lineRule="auto"/>
              <w:ind w:left="114"/>
            </w:pPr>
            <w:r>
              <w:rPr>
                <w:spacing w:val="-1"/>
              </w:rPr>
              <w:t>2)存在严重缺陷专项方案的处置</w:t>
            </w:r>
          </w:p>
          <w:p w14:paraId="38472FC9">
            <w:pPr>
              <w:pStyle w:val="7"/>
              <w:spacing w:before="22" w:line="235" w:lineRule="auto"/>
              <w:ind w:left="112" w:right="105" w:firstLine="38"/>
            </w:pPr>
            <w:r>
              <w:rPr>
                <w:spacing w:val="-4"/>
              </w:rPr>
              <w:t>(1)在专项施工方案审核、审查、专家论证等环节，方</w:t>
            </w:r>
            <w:r>
              <w:rPr>
                <w:spacing w:val="-3"/>
              </w:rPr>
              <w:t>案存在严重缺陷的，其审 核、审查和专家论证应不予</w:t>
            </w:r>
            <w:r>
              <w:rPr>
                <w:spacing w:val="-9"/>
              </w:rPr>
              <w:t>通过。</w:t>
            </w:r>
          </w:p>
          <w:p w14:paraId="622B3B41">
            <w:pPr>
              <w:pStyle w:val="7"/>
              <w:spacing w:before="16" w:line="225" w:lineRule="auto"/>
              <w:ind w:left="112" w:right="107" w:firstLine="38"/>
            </w:pPr>
            <w:r>
              <w:rPr>
                <w:spacing w:val="-4"/>
              </w:rPr>
              <w:t>(2)在专项施工方案实施环节，方案存在严重缺陷的，</w:t>
            </w:r>
            <w:r>
              <w:rPr>
                <w:spacing w:val="-1"/>
              </w:rPr>
              <w:t>应判定为重大事故隐患。</w:t>
            </w:r>
          </w:p>
        </w:tc>
      </w:tr>
      <w:tr w14:paraId="029FD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07E5799D">
            <w:pPr>
              <w:pStyle w:val="7"/>
              <w:spacing w:before="28" w:line="211" w:lineRule="auto"/>
              <w:ind w:left="4715"/>
            </w:pPr>
            <w:r>
              <w:rPr>
                <w:b/>
                <w:bCs/>
                <w:spacing w:val="-5"/>
              </w:rPr>
              <w:t>变化</w:t>
            </w:r>
          </w:p>
        </w:tc>
      </w:tr>
      <w:tr w14:paraId="79388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3EED3057">
            <w:pPr>
              <w:pStyle w:val="7"/>
              <w:spacing w:before="67" w:line="178" w:lineRule="auto"/>
              <w:ind w:left="2208"/>
            </w:pPr>
            <w:r>
              <w:rPr>
                <w:b/>
                <w:bCs/>
                <w:spacing w:val="-3"/>
              </w:rPr>
              <w:t>P</w:t>
            </w:r>
          </w:p>
        </w:tc>
        <w:tc>
          <w:tcPr>
            <w:tcW w:w="5338" w:type="dxa"/>
            <w:vAlign w:val="top"/>
          </w:tcPr>
          <w:p w14:paraId="44156314">
            <w:pPr>
              <w:pStyle w:val="7"/>
              <w:spacing w:before="66" w:line="179" w:lineRule="auto"/>
              <w:ind w:left="2501"/>
            </w:pPr>
            <w:r>
              <w:rPr>
                <w:b/>
                <w:bCs/>
                <w:spacing w:val="-3"/>
              </w:rPr>
              <w:t>P46</w:t>
            </w:r>
          </w:p>
        </w:tc>
      </w:tr>
      <w:tr w14:paraId="67CDC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522" w:type="dxa"/>
            <w:vAlign w:val="top"/>
          </w:tcPr>
          <w:p w14:paraId="12B73D43">
            <w:pPr>
              <w:rPr>
                <w:rFonts w:ascii="Arial"/>
                <w:sz w:val="21"/>
              </w:rPr>
            </w:pPr>
          </w:p>
        </w:tc>
        <w:tc>
          <w:tcPr>
            <w:tcW w:w="5338" w:type="dxa"/>
            <w:vAlign w:val="top"/>
          </w:tcPr>
          <w:p w14:paraId="71E6492C">
            <w:pPr>
              <w:pStyle w:val="7"/>
              <w:spacing w:before="29" w:line="210" w:lineRule="auto"/>
              <w:ind w:left="113"/>
            </w:pPr>
            <w:r>
              <w:rPr>
                <w:spacing w:val="-2"/>
                <w:shd w:val="clear" w:fill="FFFF00"/>
              </w:rPr>
              <w:t>新增</w:t>
            </w:r>
          </w:p>
          <w:p w14:paraId="4106D764">
            <w:pPr>
              <w:pStyle w:val="7"/>
              <w:spacing w:before="36" w:line="220" w:lineRule="auto"/>
              <w:ind w:left="114"/>
            </w:pPr>
            <w:r>
              <w:rPr>
                <w:spacing w:val="-3"/>
              </w:rPr>
              <w:t>2）常用焊接设备的应用</w:t>
            </w:r>
          </w:p>
          <w:p w14:paraId="7B71C2F9">
            <w:pPr>
              <w:pStyle w:val="7"/>
              <w:spacing w:before="23" w:line="219" w:lineRule="auto"/>
              <w:ind w:left="151"/>
            </w:pPr>
            <w:r>
              <w:rPr>
                <w:color w:val="FF0000"/>
                <w:spacing w:val="-5"/>
              </w:rPr>
              <w:t>(4)埋弧焊机应用</w:t>
            </w:r>
          </w:p>
          <w:p w14:paraId="299D92E5">
            <w:pPr>
              <w:pStyle w:val="7"/>
              <w:spacing w:before="22"/>
              <w:ind w:left="112" w:right="89"/>
            </w:pPr>
            <w:r>
              <w:rPr>
                <w:color w:val="FF0000"/>
                <w:spacing w:val="-1"/>
              </w:rPr>
              <w:t>埋弧焊机主要用于焊接各种钢板结构。可焊接的钢种</w:t>
            </w:r>
            <w:r>
              <w:rPr>
                <w:color w:val="FF0000"/>
                <w:spacing w:val="-2"/>
              </w:rPr>
              <w:t>包括碳素结构钢、不锈钢、 耐热钢及其复合钢材等。</w:t>
            </w:r>
            <w:r>
              <w:rPr>
                <w:color w:val="FF0000"/>
                <w:spacing w:val="-1"/>
              </w:rPr>
              <w:t>埋弧焊在造船、锅炉、化工容器、桥梁、起重机械、</w:t>
            </w:r>
          </w:p>
          <w:p w14:paraId="2A66C230">
            <w:pPr>
              <w:pStyle w:val="7"/>
              <w:spacing w:before="3" w:line="228" w:lineRule="auto"/>
              <w:ind w:left="111" w:right="104" w:firstLine="3"/>
            </w:pPr>
            <w:r>
              <w:rPr>
                <w:color w:val="FF0000"/>
                <w:spacing w:val="-1"/>
              </w:rPr>
              <w:t>冶金机械  制造业、海洋结构、核电设备中应用最为</w:t>
            </w:r>
            <w:r>
              <w:rPr>
                <w:color w:val="FF0000"/>
                <w:spacing w:val="-7"/>
              </w:rPr>
              <w:t>广泛。此外， 用埋弧焊堆焊耐磨耐蚀合金或用 于焊接</w:t>
            </w:r>
            <w:r>
              <w:rPr>
                <w:color w:val="FF0000"/>
                <w:spacing w:val="-2"/>
              </w:rPr>
              <w:t>镍基合金、铜合金也是较理想的。</w:t>
            </w:r>
          </w:p>
        </w:tc>
      </w:tr>
      <w:tr w14:paraId="41E74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462AF460">
            <w:pPr>
              <w:pStyle w:val="7"/>
              <w:spacing w:before="30" w:line="209" w:lineRule="auto"/>
              <w:ind w:left="4715"/>
            </w:pPr>
            <w:r>
              <w:rPr>
                <w:b/>
                <w:bCs/>
                <w:spacing w:val="-5"/>
              </w:rPr>
              <w:t>变化</w:t>
            </w:r>
          </w:p>
        </w:tc>
      </w:tr>
      <w:tr w14:paraId="078E4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1CE2EA2B">
            <w:pPr>
              <w:pStyle w:val="7"/>
              <w:spacing w:before="69" w:line="177" w:lineRule="auto"/>
              <w:ind w:left="2208"/>
            </w:pPr>
            <w:r>
              <w:rPr>
                <w:b/>
                <w:bCs/>
                <w:spacing w:val="-3"/>
              </w:rPr>
              <w:t>P</w:t>
            </w:r>
          </w:p>
        </w:tc>
        <w:tc>
          <w:tcPr>
            <w:tcW w:w="5338" w:type="dxa"/>
            <w:vAlign w:val="top"/>
          </w:tcPr>
          <w:p w14:paraId="2A65F5E6">
            <w:pPr>
              <w:pStyle w:val="7"/>
              <w:spacing w:before="67" w:line="178" w:lineRule="auto"/>
              <w:ind w:left="2501"/>
            </w:pPr>
            <w:r>
              <w:rPr>
                <w:b/>
                <w:bCs/>
                <w:spacing w:val="-3"/>
              </w:rPr>
              <w:t>P52</w:t>
            </w:r>
          </w:p>
        </w:tc>
      </w:tr>
      <w:tr w14:paraId="4E45C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3" w:hRule="atLeast"/>
        </w:trPr>
        <w:tc>
          <w:tcPr>
            <w:tcW w:w="4522" w:type="dxa"/>
            <w:vAlign w:val="top"/>
          </w:tcPr>
          <w:p w14:paraId="37F1454F">
            <w:pPr>
              <w:rPr>
                <w:rFonts w:ascii="Arial"/>
                <w:sz w:val="21"/>
              </w:rPr>
            </w:pPr>
          </w:p>
        </w:tc>
        <w:tc>
          <w:tcPr>
            <w:tcW w:w="5338" w:type="dxa"/>
            <w:vAlign w:val="top"/>
          </w:tcPr>
          <w:p w14:paraId="5432297A">
            <w:pPr>
              <w:pStyle w:val="7"/>
              <w:spacing w:before="31" w:line="209" w:lineRule="auto"/>
              <w:ind w:left="113"/>
            </w:pPr>
            <w:r>
              <w:rPr>
                <w:spacing w:val="-2"/>
                <w:shd w:val="clear" w:fill="FFFF00"/>
              </w:rPr>
              <w:t>新增</w:t>
            </w:r>
          </w:p>
          <w:p w14:paraId="16912BF6">
            <w:pPr>
              <w:pStyle w:val="7"/>
              <w:spacing w:before="36" w:line="220" w:lineRule="auto"/>
              <w:ind w:left="114"/>
            </w:pPr>
            <w:r>
              <w:rPr>
                <w:spacing w:val="-1"/>
              </w:rPr>
              <w:t>2.3.3  焊接应力与焊接变形</w:t>
            </w:r>
          </w:p>
          <w:p w14:paraId="12AA4AEE">
            <w:pPr>
              <w:pStyle w:val="7"/>
              <w:spacing w:before="23" w:line="220" w:lineRule="auto"/>
              <w:ind w:left="128"/>
            </w:pPr>
            <w:r>
              <w:rPr>
                <w:spacing w:val="-5"/>
              </w:rPr>
              <w:t>1.</w:t>
            </w:r>
            <w:r>
              <w:rPr>
                <w:spacing w:val="32"/>
              </w:rPr>
              <w:t xml:space="preserve"> </w:t>
            </w:r>
            <w:r>
              <w:rPr>
                <w:spacing w:val="-5"/>
              </w:rPr>
              <w:t>降低焊接应力的措施</w:t>
            </w:r>
          </w:p>
          <w:p w14:paraId="7B5C706C">
            <w:pPr>
              <w:pStyle w:val="7"/>
              <w:spacing w:before="23" w:line="221" w:lineRule="auto"/>
              <w:ind w:left="128"/>
            </w:pPr>
            <w:r>
              <w:rPr>
                <w:spacing w:val="-4"/>
              </w:rPr>
              <w:t>1)设计措施</w:t>
            </w:r>
          </w:p>
          <w:p w14:paraId="2119F796">
            <w:pPr>
              <w:pStyle w:val="7"/>
              <w:spacing w:before="21" w:line="235" w:lineRule="auto"/>
              <w:ind w:left="111" w:right="105" w:firstLine="39"/>
            </w:pPr>
            <w:r>
              <w:rPr>
                <w:spacing w:val="-4"/>
              </w:rPr>
              <w:t>(1)减少焊缝的数量和尺寸，可减小变形量，同时降低</w:t>
            </w:r>
            <w:r>
              <w:rPr>
                <w:spacing w:val="-3"/>
              </w:rPr>
              <w:t>焊接应力。</w:t>
            </w:r>
            <w:r>
              <w:rPr>
                <w:color w:val="FF0000"/>
                <w:spacing w:val="-3"/>
              </w:rPr>
              <w:t>如厚壁金属管 道采用窄间隙焊，大型低温</w:t>
            </w:r>
            <w:r>
              <w:rPr>
                <w:color w:val="FF0000"/>
                <w:spacing w:val="-1"/>
              </w:rPr>
              <w:t>储罐厚壁立缝采用双“U”形坡口，氩弧焊焊接工艺</w:t>
            </w:r>
            <w:r>
              <w:rPr>
                <w:color w:val="FF0000"/>
                <w:spacing w:val="-10"/>
              </w:rPr>
              <w:t>等。</w:t>
            </w:r>
          </w:p>
          <w:p w14:paraId="691F62F6">
            <w:pPr>
              <w:pStyle w:val="7"/>
              <w:spacing w:before="21" w:line="220" w:lineRule="auto"/>
              <w:ind w:left="151"/>
            </w:pPr>
            <w:r>
              <w:rPr>
                <w:spacing w:val="-3"/>
              </w:rPr>
              <w:t>(2)避免焊缝过于集中，从而避免焊接应力峰值叠加。</w:t>
            </w:r>
          </w:p>
          <w:p w14:paraId="42608BDE">
            <w:pPr>
              <w:pStyle w:val="7"/>
              <w:spacing w:before="23" w:line="224" w:lineRule="auto"/>
              <w:ind w:left="113" w:right="107" w:firstLine="37"/>
            </w:pPr>
            <w:r>
              <w:rPr>
                <w:spacing w:val="-4"/>
              </w:rPr>
              <w:t>(3)优化设计结构，如将容器的接管口设计成翻边式，少用承插式。</w:t>
            </w:r>
          </w:p>
        </w:tc>
      </w:tr>
      <w:tr w14:paraId="13BAE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09DDC55A">
            <w:pPr>
              <w:pStyle w:val="7"/>
              <w:spacing w:before="32" w:line="208" w:lineRule="auto"/>
              <w:ind w:left="4715"/>
            </w:pPr>
            <w:r>
              <w:rPr>
                <w:b/>
                <w:bCs/>
                <w:spacing w:val="-5"/>
              </w:rPr>
              <w:t>变化</w:t>
            </w:r>
          </w:p>
        </w:tc>
      </w:tr>
      <w:tr w14:paraId="62C74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1A3FC471">
            <w:pPr>
              <w:pStyle w:val="7"/>
              <w:spacing w:before="32" w:line="208" w:lineRule="auto"/>
              <w:ind w:left="2098"/>
            </w:pPr>
            <w:r>
              <w:rPr>
                <w:b/>
                <w:bCs/>
                <w:spacing w:val="-3"/>
              </w:rPr>
              <w:t>P55</w:t>
            </w:r>
          </w:p>
        </w:tc>
        <w:tc>
          <w:tcPr>
            <w:tcW w:w="5338" w:type="dxa"/>
            <w:vAlign w:val="top"/>
          </w:tcPr>
          <w:p w14:paraId="69DAF71F">
            <w:pPr>
              <w:pStyle w:val="7"/>
              <w:spacing w:before="69" w:line="177" w:lineRule="auto"/>
              <w:ind w:left="2501"/>
            </w:pPr>
            <w:r>
              <w:rPr>
                <w:b/>
                <w:bCs/>
                <w:spacing w:val="-3"/>
              </w:rPr>
              <w:t>P58</w:t>
            </w:r>
          </w:p>
        </w:tc>
      </w:tr>
      <w:tr w14:paraId="0ADF7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 w:hRule="atLeast"/>
        </w:trPr>
        <w:tc>
          <w:tcPr>
            <w:tcW w:w="4522" w:type="dxa"/>
            <w:vAlign w:val="top"/>
          </w:tcPr>
          <w:p w14:paraId="5047242D">
            <w:pPr>
              <w:pStyle w:val="7"/>
              <w:spacing w:before="32" w:line="241" w:lineRule="auto"/>
              <w:ind w:left="120" w:right="105" w:firstLine="34"/>
              <w:jc w:val="both"/>
            </w:pPr>
            <w:r>
              <w:rPr>
                <w:spacing w:val="-2"/>
              </w:rPr>
              <w:t>(9)卫生器具施工程序：开箱检查 → 卫生器</w:t>
            </w:r>
            <w:r>
              <w:rPr>
                <w:spacing w:val="2"/>
              </w:rPr>
              <w:t>具安装</w:t>
            </w:r>
            <w:r>
              <w:rPr>
                <w:spacing w:val="40"/>
              </w:rPr>
              <w:t xml:space="preserve"> </w:t>
            </w:r>
            <w:r>
              <w:rPr>
                <w:spacing w:val="2"/>
              </w:rPr>
              <w:t>→ 给水配件安装</w:t>
            </w:r>
            <w:r>
              <w:rPr>
                <w:spacing w:val="32"/>
              </w:rPr>
              <w:t xml:space="preserve"> </w:t>
            </w:r>
            <w:r>
              <w:rPr>
                <w:spacing w:val="2"/>
              </w:rPr>
              <w:t>→排水管道安 装</w:t>
            </w:r>
            <w:r>
              <w:rPr>
                <w:spacing w:val="-1"/>
              </w:rPr>
              <w:t>→满水、通水试验→</w:t>
            </w:r>
            <w:r>
              <w:rPr>
                <w:color w:val="FF0000"/>
                <w:spacing w:val="-1"/>
              </w:rPr>
              <w:t>试运行</w:t>
            </w:r>
          </w:p>
        </w:tc>
        <w:tc>
          <w:tcPr>
            <w:tcW w:w="5338" w:type="dxa"/>
            <w:vAlign w:val="top"/>
          </w:tcPr>
          <w:p w14:paraId="5B64640A">
            <w:pPr>
              <w:pStyle w:val="7"/>
              <w:spacing w:before="33" w:line="209" w:lineRule="auto"/>
              <w:ind w:left="111"/>
            </w:pPr>
            <w:r>
              <w:rPr>
                <w:spacing w:val="-2"/>
                <w:shd w:val="clear" w:fill="FFFF00"/>
              </w:rPr>
              <w:t>删除</w:t>
            </w:r>
          </w:p>
          <w:p w14:paraId="621D6525">
            <w:pPr>
              <w:pStyle w:val="7"/>
              <w:spacing w:before="36" w:line="229" w:lineRule="auto"/>
              <w:ind w:left="111" w:right="169" w:firstLine="39"/>
              <w:jc w:val="both"/>
            </w:pPr>
            <w:r>
              <w:rPr>
                <w:spacing w:val="-2"/>
              </w:rPr>
              <w:t>(9)卫生器具施工程序：开箱检查 → 卫生器具安装</w:t>
            </w:r>
            <w:r>
              <w:rPr>
                <w:spacing w:val="-1"/>
              </w:rPr>
              <w:t>→ 给水配件安装 →排水管道安 装</w:t>
            </w:r>
            <w:r>
              <w:rPr>
                <w:spacing w:val="16"/>
              </w:rPr>
              <w:t xml:space="preserve"> </w:t>
            </w:r>
            <w:r>
              <w:rPr>
                <w:spacing w:val="-1"/>
              </w:rPr>
              <w:t>→满水、通水试</w:t>
            </w:r>
            <w:r>
              <w:rPr>
                <w:spacing w:val="-10"/>
              </w:rPr>
              <w:t>验。</w:t>
            </w:r>
          </w:p>
        </w:tc>
      </w:tr>
      <w:tr w14:paraId="044B6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5D969842">
            <w:pPr>
              <w:pStyle w:val="7"/>
              <w:spacing w:before="33" w:line="207" w:lineRule="auto"/>
              <w:ind w:left="4715"/>
            </w:pPr>
            <w:r>
              <w:rPr>
                <w:b/>
                <w:bCs/>
                <w:spacing w:val="-5"/>
              </w:rPr>
              <w:t>变化</w:t>
            </w:r>
          </w:p>
        </w:tc>
      </w:tr>
      <w:tr w14:paraId="5A957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33FA64AB">
            <w:pPr>
              <w:pStyle w:val="7"/>
              <w:spacing w:before="70" w:line="176" w:lineRule="auto"/>
              <w:ind w:left="2098"/>
            </w:pPr>
            <w:r>
              <w:rPr>
                <w:b/>
                <w:bCs/>
                <w:spacing w:val="-3"/>
              </w:rPr>
              <w:t>P56</w:t>
            </w:r>
          </w:p>
        </w:tc>
        <w:tc>
          <w:tcPr>
            <w:tcW w:w="5338" w:type="dxa"/>
            <w:vAlign w:val="top"/>
          </w:tcPr>
          <w:p w14:paraId="2FFCC12F">
            <w:pPr>
              <w:pStyle w:val="7"/>
              <w:spacing w:before="70" w:line="176" w:lineRule="auto"/>
              <w:ind w:left="2501"/>
            </w:pPr>
            <w:r>
              <w:rPr>
                <w:b/>
                <w:bCs/>
                <w:spacing w:val="-3"/>
              </w:rPr>
              <w:t>P59</w:t>
            </w:r>
          </w:p>
        </w:tc>
      </w:tr>
      <w:tr w14:paraId="2DCAA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3" w:hRule="atLeast"/>
        </w:trPr>
        <w:tc>
          <w:tcPr>
            <w:tcW w:w="4522" w:type="dxa"/>
            <w:vAlign w:val="top"/>
          </w:tcPr>
          <w:p w14:paraId="7EF716EB">
            <w:pPr>
              <w:pStyle w:val="7"/>
              <w:spacing w:before="32" w:line="241" w:lineRule="auto"/>
              <w:ind w:left="115" w:right="103" w:firstLine="7"/>
              <w:jc w:val="both"/>
            </w:pPr>
            <w:r>
              <w:rPr>
                <w:spacing w:val="-1"/>
              </w:rPr>
              <w:t>（2）承插连接：常用于排水铸铁管及管件的</w:t>
            </w:r>
            <w:r>
              <w:rPr>
                <w:spacing w:val="-6"/>
              </w:rPr>
              <w:t>连接。有柔性连接和刚性连接两类，柔性连接采用橡胶圈密封，刚性连接采用石棉水泥或膨</w:t>
            </w:r>
            <w:r>
              <w:rPr>
                <w:spacing w:val="-2"/>
              </w:rPr>
              <w:t>胀性填料密封，重要场合可用铅密封。</w:t>
            </w:r>
          </w:p>
        </w:tc>
        <w:tc>
          <w:tcPr>
            <w:tcW w:w="5338" w:type="dxa"/>
            <w:vAlign w:val="top"/>
          </w:tcPr>
          <w:p w14:paraId="1BADD01C">
            <w:pPr>
              <w:pStyle w:val="7"/>
              <w:spacing w:before="34" w:line="209" w:lineRule="auto"/>
              <w:ind w:left="113"/>
            </w:pPr>
            <w:r>
              <w:rPr>
                <w:spacing w:val="-2"/>
                <w:shd w:val="clear" w:fill="FFFF00"/>
              </w:rPr>
              <w:t>新增</w:t>
            </w:r>
          </w:p>
          <w:p w14:paraId="6C2CD230">
            <w:pPr>
              <w:pStyle w:val="7"/>
              <w:spacing w:before="36" w:line="220" w:lineRule="auto"/>
              <w:ind w:left="114"/>
            </w:pPr>
            <w:r>
              <w:rPr>
                <w:spacing w:val="-1"/>
              </w:rPr>
              <w:t>2)排水系统管道常用的连接方式</w:t>
            </w:r>
          </w:p>
          <w:p w14:paraId="2848177E">
            <w:pPr>
              <w:pStyle w:val="7"/>
              <w:spacing w:before="25" w:line="232" w:lineRule="auto"/>
              <w:ind w:left="112" w:right="105" w:firstLine="38"/>
              <w:jc w:val="both"/>
            </w:pPr>
            <w:r>
              <w:rPr>
                <w:spacing w:val="-4"/>
              </w:rPr>
              <w:t>(2)承插连接：常用于排水铸铁管及管件的连接。常见</w:t>
            </w:r>
            <w:r>
              <w:rPr>
                <w:spacing w:val="-3"/>
              </w:rPr>
              <w:t>的有柔性承插连接、刚性 承插连接和</w:t>
            </w:r>
            <w:r>
              <w:rPr>
                <w:color w:val="FF0000"/>
                <w:spacing w:val="-3"/>
              </w:rPr>
              <w:t>法兰承插连接三</w:t>
            </w:r>
            <w:r>
              <w:rPr>
                <w:color w:val="FF0000"/>
                <w:spacing w:val="-1"/>
              </w:rPr>
              <w:t>类</w:t>
            </w:r>
            <w:r>
              <w:rPr>
                <w:spacing w:val="-1"/>
              </w:rPr>
              <w:t>。柔性承插连接采用橡胶圈密封，刚性承插连接采用石棉 水泥或膨胀性填料密封，重要场合可用铅密</w:t>
            </w:r>
          </w:p>
        </w:tc>
      </w:tr>
    </w:tbl>
    <w:p w14:paraId="390D5467">
      <w:pPr>
        <w:spacing w:line="64" w:lineRule="exact"/>
        <w:rPr>
          <w:rFonts w:ascii="Arial"/>
          <w:sz w:val="5"/>
        </w:rPr>
      </w:pPr>
    </w:p>
    <w:p w14:paraId="27C47587">
      <w:pPr>
        <w:spacing w:line="64" w:lineRule="exact"/>
        <w:rPr>
          <w:rFonts w:ascii="Arial" w:hAnsi="Arial" w:eastAsia="Arial" w:cs="Arial"/>
          <w:sz w:val="5"/>
          <w:szCs w:val="5"/>
        </w:rPr>
        <w:sectPr>
          <w:footerReference r:id="rId11" w:type="default"/>
          <w:pgSz w:w="11907" w:h="16839"/>
          <w:pgMar w:top="1164" w:right="757" w:bottom="1190" w:left="752" w:header="426" w:footer="398" w:gutter="0"/>
          <w:cols w:space="720" w:num="1"/>
        </w:sectPr>
      </w:pPr>
    </w:p>
    <w:tbl>
      <w:tblPr>
        <w:tblStyle w:val="6"/>
        <w:tblW w:w="9861"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0"/>
        <w:gridCol w:w="2143"/>
        <w:gridCol w:w="5338"/>
      </w:tblGrid>
      <w:tr w14:paraId="77099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523" w:type="dxa"/>
            <w:gridSpan w:val="2"/>
            <w:vAlign w:val="top"/>
          </w:tcPr>
          <w:p w14:paraId="2248DE18">
            <w:pPr>
              <w:rPr>
                <w:rFonts w:ascii="Arial"/>
                <w:sz w:val="21"/>
              </w:rPr>
            </w:pPr>
          </w:p>
        </w:tc>
        <w:tc>
          <w:tcPr>
            <w:tcW w:w="5338" w:type="dxa"/>
            <w:vAlign w:val="top"/>
          </w:tcPr>
          <w:p w14:paraId="4DC8FAAC">
            <w:pPr>
              <w:pStyle w:val="7"/>
              <w:spacing w:before="33" w:line="225" w:lineRule="auto"/>
              <w:ind w:left="110" w:right="278"/>
            </w:pPr>
            <w:r>
              <w:rPr>
                <w:spacing w:val="-1"/>
              </w:rPr>
              <w:t>封，</w:t>
            </w:r>
            <w:r>
              <w:rPr>
                <w:color w:val="FF0000"/>
                <w:spacing w:val="-1"/>
              </w:rPr>
              <w:t>法兰承插连接采用橡胶圈和螺栓紧固的 方式密封，多用于需快速安装和检修的场景</w:t>
            </w:r>
            <w:r>
              <w:rPr>
                <w:spacing w:val="-1"/>
              </w:rPr>
              <w:t>。</w:t>
            </w:r>
          </w:p>
        </w:tc>
      </w:tr>
      <w:tr w14:paraId="45F4E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3"/>
            <w:vAlign w:val="top"/>
          </w:tcPr>
          <w:p w14:paraId="3E027CFB">
            <w:pPr>
              <w:pStyle w:val="7"/>
              <w:spacing w:before="29" w:line="210" w:lineRule="auto"/>
              <w:ind w:left="4715"/>
            </w:pPr>
            <w:r>
              <w:rPr>
                <w:b/>
                <w:bCs/>
                <w:spacing w:val="-5"/>
              </w:rPr>
              <w:t>变化</w:t>
            </w:r>
          </w:p>
        </w:tc>
      </w:tr>
      <w:tr w14:paraId="00093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380" w:type="dxa"/>
            <w:vAlign w:val="top"/>
          </w:tcPr>
          <w:p w14:paraId="521CD115">
            <w:pPr>
              <w:pStyle w:val="7"/>
              <w:spacing w:before="67" w:line="178" w:lineRule="auto"/>
              <w:ind w:left="1138"/>
            </w:pPr>
            <w:r>
              <w:rPr>
                <w:b/>
                <w:bCs/>
                <w:spacing w:val="-3"/>
              </w:rPr>
              <w:t>P</w:t>
            </w:r>
          </w:p>
        </w:tc>
        <w:tc>
          <w:tcPr>
            <w:tcW w:w="7481" w:type="dxa"/>
            <w:gridSpan w:val="2"/>
            <w:vAlign w:val="top"/>
          </w:tcPr>
          <w:p w14:paraId="138C3840">
            <w:pPr>
              <w:pStyle w:val="7"/>
              <w:spacing w:before="66" w:line="179" w:lineRule="auto"/>
              <w:ind w:left="3573"/>
            </w:pPr>
            <w:r>
              <w:rPr>
                <w:b/>
                <w:bCs/>
                <w:spacing w:val="-3"/>
              </w:rPr>
              <w:t>P66</w:t>
            </w:r>
          </w:p>
        </w:tc>
      </w:tr>
      <w:tr w14:paraId="7982A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55" w:hRule="atLeast"/>
        </w:trPr>
        <w:tc>
          <w:tcPr>
            <w:tcW w:w="2380" w:type="dxa"/>
            <w:vAlign w:val="top"/>
          </w:tcPr>
          <w:p w14:paraId="48570EA1">
            <w:pPr>
              <w:rPr>
                <w:rFonts w:ascii="Arial"/>
                <w:sz w:val="21"/>
              </w:rPr>
            </w:pPr>
          </w:p>
        </w:tc>
        <w:tc>
          <w:tcPr>
            <w:tcW w:w="7481" w:type="dxa"/>
            <w:gridSpan w:val="2"/>
            <w:vAlign w:val="top"/>
          </w:tcPr>
          <w:p w14:paraId="29386199">
            <w:pPr>
              <w:pStyle w:val="7"/>
              <w:spacing w:before="30" w:line="209" w:lineRule="auto"/>
              <w:ind w:left="112"/>
            </w:pPr>
            <w:r>
              <w:rPr>
                <w:spacing w:val="-2"/>
                <w:shd w:val="clear" w:fill="FFFF00"/>
              </w:rPr>
              <w:t>变动、新增</w:t>
            </w:r>
          </w:p>
          <w:p w14:paraId="1FD100FD">
            <w:pPr>
              <w:pStyle w:val="7"/>
              <w:spacing w:before="36" w:line="219" w:lineRule="auto"/>
              <w:ind w:left="117"/>
            </w:pPr>
            <w:r>
              <w:rPr>
                <w:spacing w:val="-1"/>
              </w:rPr>
              <w:t>3. 建筑供暖系统试验与调试</w:t>
            </w:r>
          </w:p>
          <w:p w14:paraId="5913BE6F">
            <w:pPr>
              <w:pStyle w:val="7"/>
              <w:spacing w:before="24" w:line="219" w:lineRule="auto"/>
              <w:ind w:left="129"/>
            </w:pPr>
            <w:r>
              <w:rPr>
                <w:spacing w:val="-2"/>
              </w:rPr>
              <w:t>1)供暖设备及辅助设备试验</w:t>
            </w:r>
          </w:p>
          <w:p w14:paraId="45ED70E5">
            <w:pPr>
              <w:pStyle w:val="7"/>
              <w:spacing w:before="23"/>
              <w:ind w:left="113" w:right="107" w:firstLine="37"/>
            </w:pPr>
            <w:r>
              <w:rPr>
                <w:spacing w:val="-4"/>
              </w:rPr>
              <w:t>(1)锅炉的汽、水系统安装完毕后，必须进行</w:t>
            </w:r>
            <w:r>
              <w:rPr>
                <w:spacing w:val="-5"/>
              </w:rPr>
              <w:t>水压试验，水压试验的压力应符</w:t>
            </w:r>
            <w:r>
              <w:rPr>
                <w:spacing w:val="-6"/>
              </w:rPr>
              <w:t>合 表</w:t>
            </w:r>
            <w:r>
              <w:rPr>
                <w:spacing w:val="-33"/>
              </w:rPr>
              <w:t xml:space="preserve"> </w:t>
            </w:r>
            <w:r>
              <w:rPr>
                <w:spacing w:val="-6"/>
              </w:rPr>
              <w:t>3.1-5</w:t>
            </w:r>
            <w:r>
              <w:rPr>
                <w:spacing w:val="-28"/>
              </w:rPr>
              <w:t xml:space="preserve"> </w:t>
            </w:r>
            <w:r>
              <w:rPr>
                <w:spacing w:val="-6"/>
              </w:rPr>
              <w:t>的要求。</w:t>
            </w:r>
          </w:p>
          <w:p w14:paraId="41EE2AFD">
            <w:pPr>
              <w:pStyle w:val="7"/>
              <w:spacing w:line="215" w:lineRule="auto"/>
              <w:ind w:left="111"/>
            </w:pPr>
            <w:r>
              <w:rPr>
                <w:spacing w:val="-2"/>
              </w:rPr>
              <w:t>表</w:t>
            </w:r>
            <w:r>
              <w:rPr>
                <w:spacing w:val="-39"/>
              </w:rPr>
              <w:t xml:space="preserve"> </w:t>
            </w:r>
            <w:r>
              <w:rPr>
                <w:spacing w:val="-2"/>
              </w:rPr>
              <w:t>3.1-5</w:t>
            </w:r>
            <w:r>
              <w:rPr>
                <w:spacing w:val="-49"/>
              </w:rPr>
              <w:t xml:space="preserve"> </w:t>
            </w:r>
            <w:r>
              <w:rPr>
                <w:spacing w:val="-2"/>
              </w:rPr>
              <w:t>锅炉的水压试验压力</w:t>
            </w:r>
          </w:p>
          <w:tbl>
            <w:tblPr>
              <w:tblStyle w:val="6"/>
              <w:tblW w:w="7242" w:type="dxa"/>
              <w:tblInd w:w="2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6"/>
              <w:gridCol w:w="1339"/>
              <w:gridCol w:w="1513"/>
              <w:gridCol w:w="3804"/>
            </w:tblGrid>
            <w:tr w14:paraId="2308C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586" w:type="dxa"/>
                  <w:tcBorders>
                    <w:left w:val="nil"/>
                  </w:tcBorders>
                  <w:vAlign w:val="top"/>
                </w:tcPr>
                <w:p w14:paraId="56483A03">
                  <w:pPr>
                    <w:pStyle w:val="7"/>
                    <w:spacing w:before="277" w:line="206" w:lineRule="auto"/>
                    <w:ind w:left="127"/>
                    <w:rPr>
                      <w:sz w:val="18"/>
                      <w:szCs w:val="18"/>
                    </w:rPr>
                  </w:pPr>
                  <w:r>
                    <w:rPr>
                      <w:sz w:val="18"/>
                      <w:szCs w:val="18"/>
                    </w:rPr>
                    <w:t>次</w:t>
                  </w:r>
                </w:p>
              </w:tc>
              <w:tc>
                <w:tcPr>
                  <w:tcW w:w="1339" w:type="dxa"/>
                  <w:vAlign w:val="top"/>
                </w:tcPr>
                <w:p w14:paraId="1A3D5545">
                  <w:pPr>
                    <w:pStyle w:val="7"/>
                    <w:spacing w:before="37" w:line="220" w:lineRule="auto"/>
                    <w:rPr>
                      <w:sz w:val="18"/>
                      <w:szCs w:val="18"/>
                    </w:rPr>
                  </w:pPr>
                  <w:r>
                    <w:rPr>
                      <w:spacing w:val="-10"/>
                      <w:sz w:val="18"/>
                      <w:szCs w:val="18"/>
                    </w:rPr>
                    <w:t>项</w:t>
                  </w:r>
                  <w:r>
                    <w:rPr>
                      <w:spacing w:val="9"/>
                      <w:sz w:val="18"/>
                      <w:szCs w:val="18"/>
                    </w:rPr>
                    <w:t xml:space="preserve">      </w:t>
                  </w:r>
                  <w:r>
                    <w:rPr>
                      <w:spacing w:val="-10"/>
                      <w:sz w:val="18"/>
                      <w:szCs w:val="18"/>
                    </w:rPr>
                    <w:t>设备名</w:t>
                  </w:r>
                </w:p>
                <w:p w14:paraId="657732A9">
                  <w:pPr>
                    <w:pStyle w:val="7"/>
                    <w:spacing w:before="25" w:line="206" w:lineRule="auto"/>
                    <w:ind w:left="311"/>
                    <w:rPr>
                      <w:sz w:val="18"/>
                      <w:szCs w:val="18"/>
                    </w:rPr>
                  </w:pPr>
                  <w:r>
                    <w:rPr>
                      <w:sz w:val="18"/>
                      <w:szCs w:val="18"/>
                    </w:rPr>
                    <w:t>称</w:t>
                  </w:r>
                </w:p>
              </w:tc>
              <w:tc>
                <w:tcPr>
                  <w:tcW w:w="1513" w:type="dxa"/>
                  <w:vAlign w:val="top"/>
                </w:tcPr>
                <w:p w14:paraId="350C9B4E">
                  <w:pPr>
                    <w:pStyle w:val="7"/>
                    <w:spacing w:before="36" w:line="220" w:lineRule="auto"/>
                    <w:ind w:right="30"/>
                    <w:jc w:val="right"/>
                    <w:rPr>
                      <w:sz w:val="18"/>
                      <w:szCs w:val="18"/>
                    </w:rPr>
                  </w:pPr>
                  <w:r>
                    <w:rPr>
                      <w:spacing w:val="2"/>
                      <w:sz w:val="18"/>
                      <w:szCs w:val="18"/>
                    </w:rPr>
                    <w:t>锅筒(壳)</w:t>
                  </w:r>
                </w:p>
                <w:p w14:paraId="391AB155">
                  <w:pPr>
                    <w:pStyle w:val="7"/>
                    <w:spacing w:before="25" w:line="206" w:lineRule="auto"/>
                    <w:ind w:right="22"/>
                    <w:jc w:val="right"/>
                    <w:rPr>
                      <w:sz w:val="18"/>
                      <w:szCs w:val="18"/>
                    </w:rPr>
                  </w:pPr>
                  <w:r>
                    <w:rPr>
                      <w:spacing w:val="3"/>
                      <w:sz w:val="18"/>
                      <w:szCs w:val="18"/>
                    </w:rPr>
                    <w:t>工作压力(</w:t>
                  </w:r>
                  <w:r>
                    <w:rPr>
                      <w:sz w:val="18"/>
                      <w:szCs w:val="18"/>
                    </w:rPr>
                    <w:t>MPa</w:t>
                  </w:r>
                  <w:r>
                    <w:rPr>
                      <w:spacing w:val="3"/>
                      <w:sz w:val="18"/>
                      <w:szCs w:val="18"/>
                    </w:rPr>
                    <w:t>)</w:t>
                  </w:r>
                </w:p>
              </w:tc>
              <w:tc>
                <w:tcPr>
                  <w:tcW w:w="3804" w:type="dxa"/>
                  <w:tcBorders>
                    <w:right w:val="nil"/>
                  </w:tcBorders>
                  <w:vAlign w:val="top"/>
                </w:tcPr>
                <w:p w14:paraId="5FBF57D8">
                  <w:pPr>
                    <w:pStyle w:val="7"/>
                    <w:spacing w:before="36" w:line="220" w:lineRule="auto"/>
                    <w:ind w:left="1477"/>
                    <w:rPr>
                      <w:sz w:val="18"/>
                      <w:szCs w:val="18"/>
                    </w:rPr>
                  </w:pPr>
                  <w:r>
                    <w:rPr>
                      <w:spacing w:val="-1"/>
                      <w:sz w:val="18"/>
                      <w:szCs w:val="18"/>
                    </w:rPr>
                    <w:t>试验压力</w:t>
                  </w:r>
                  <w:r>
                    <w:rPr>
                      <w:spacing w:val="-33"/>
                      <w:sz w:val="18"/>
                      <w:szCs w:val="18"/>
                    </w:rPr>
                    <w:t xml:space="preserve"> </w:t>
                  </w:r>
                  <w:r>
                    <w:rPr>
                      <w:spacing w:val="-1"/>
                      <w:sz w:val="18"/>
                      <w:szCs w:val="18"/>
                    </w:rPr>
                    <w:t>(MPa)</w:t>
                  </w:r>
                </w:p>
              </w:tc>
            </w:tr>
            <w:tr w14:paraId="17E74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586" w:type="dxa"/>
                  <w:vMerge w:val="restart"/>
                  <w:tcBorders>
                    <w:left w:val="nil"/>
                    <w:bottom w:val="nil"/>
                  </w:tcBorders>
                  <w:vAlign w:val="top"/>
                </w:tcPr>
                <w:p w14:paraId="61867679">
                  <w:pPr>
                    <w:rPr>
                      <w:rFonts w:ascii="Arial"/>
                      <w:sz w:val="21"/>
                    </w:rPr>
                  </w:pPr>
                </w:p>
              </w:tc>
              <w:tc>
                <w:tcPr>
                  <w:tcW w:w="1339" w:type="dxa"/>
                  <w:vMerge w:val="restart"/>
                  <w:tcBorders>
                    <w:bottom w:val="nil"/>
                  </w:tcBorders>
                  <w:vAlign w:val="top"/>
                </w:tcPr>
                <w:p w14:paraId="60926EBE">
                  <w:pPr>
                    <w:spacing w:line="259" w:lineRule="auto"/>
                    <w:rPr>
                      <w:rFonts w:ascii="Arial"/>
                      <w:sz w:val="21"/>
                    </w:rPr>
                  </w:pPr>
                </w:p>
                <w:p w14:paraId="448F642E">
                  <w:pPr>
                    <w:pStyle w:val="7"/>
                    <w:spacing w:before="58" w:line="249" w:lineRule="auto"/>
                    <w:ind w:left="311" w:right="66" w:firstLine="431"/>
                    <w:rPr>
                      <w:sz w:val="18"/>
                      <w:szCs w:val="18"/>
                    </w:rPr>
                  </w:pPr>
                  <w:r>
                    <w:rPr>
                      <w:spacing w:val="-6"/>
                      <w:sz w:val="18"/>
                      <w:szCs w:val="18"/>
                    </w:rPr>
                    <w:t>锅炉本</w:t>
                  </w:r>
                  <w:r>
                    <w:rPr>
                      <w:sz w:val="18"/>
                      <w:szCs w:val="18"/>
                    </w:rPr>
                    <w:t>体</w:t>
                  </w:r>
                </w:p>
              </w:tc>
              <w:tc>
                <w:tcPr>
                  <w:tcW w:w="1513" w:type="dxa"/>
                  <w:vAlign w:val="top"/>
                </w:tcPr>
                <w:p w14:paraId="32D9FBB3">
                  <w:pPr>
                    <w:pStyle w:val="7"/>
                    <w:spacing w:before="274" w:line="205" w:lineRule="auto"/>
                    <w:ind w:left="1065"/>
                    <w:rPr>
                      <w:sz w:val="18"/>
                      <w:szCs w:val="18"/>
                    </w:rPr>
                  </w:pPr>
                  <w:r>
                    <w:rPr>
                      <w:spacing w:val="-4"/>
                      <w:sz w:val="18"/>
                      <w:szCs w:val="18"/>
                    </w:rPr>
                    <w:t>0.8</w:t>
                  </w:r>
                </w:p>
              </w:tc>
              <w:tc>
                <w:tcPr>
                  <w:tcW w:w="3804" w:type="dxa"/>
                  <w:tcBorders>
                    <w:right w:val="nil"/>
                  </w:tcBorders>
                  <w:vAlign w:val="top"/>
                </w:tcPr>
                <w:p w14:paraId="331BAE91">
                  <w:pPr>
                    <w:pStyle w:val="7"/>
                    <w:spacing w:before="33" w:line="220" w:lineRule="auto"/>
                    <w:ind w:left="526"/>
                    <w:rPr>
                      <w:sz w:val="18"/>
                      <w:szCs w:val="18"/>
                    </w:rPr>
                  </w:pPr>
                  <w:r>
                    <w:rPr>
                      <w:spacing w:val="-1"/>
                      <w:sz w:val="18"/>
                      <w:szCs w:val="18"/>
                    </w:rPr>
                    <w:t>1.5倍锅筒(壳)工作压力，但不小于0.2</w:t>
                  </w:r>
                </w:p>
              </w:tc>
            </w:tr>
            <w:tr w14:paraId="34F66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586" w:type="dxa"/>
                  <w:vMerge w:val="continue"/>
                  <w:tcBorders>
                    <w:top w:val="nil"/>
                    <w:left w:val="nil"/>
                    <w:bottom w:val="nil"/>
                  </w:tcBorders>
                  <w:vAlign w:val="top"/>
                </w:tcPr>
                <w:p w14:paraId="0C0E539B">
                  <w:pPr>
                    <w:rPr>
                      <w:rFonts w:ascii="Arial"/>
                      <w:sz w:val="21"/>
                    </w:rPr>
                  </w:pPr>
                </w:p>
              </w:tc>
              <w:tc>
                <w:tcPr>
                  <w:tcW w:w="1339" w:type="dxa"/>
                  <w:vMerge w:val="continue"/>
                  <w:tcBorders>
                    <w:top w:val="nil"/>
                    <w:bottom w:val="nil"/>
                  </w:tcBorders>
                  <w:vAlign w:val="top"/>
                </w:tcPr>
                <w:p w14:paraId="1F13C328">
                  <w:pPr>
                    <w:rPr>
                      <w:rFonts w:ascii="Arial"/>
                      <w:sz w:val="21"/>
                    </w:rPr>
                  </w:pPr>
                </w:p>
              </w:tc>
              <w:tc>
                <w:tcPr>
                  <w:tcW w:w="1513" w:type="dxa"/>
                  <w:vAlign w:val="top"/>
                </w:tcPr>
                <w:p w14:paraId="0BD1F6EA">
                  <w:pPr>
                    <w:pStyle w:val="7"/>
                    <w:spacing w:before="35" w:line="225" w:lineRule="auto"/>
                    <w:ind w:left="884" w:right="20" w:firstLine="433"/>
                    <w:rPr>
                      <w:sz w:val="18"/>
                      <w:szCs w:val="18"/>
                    </w:rPr>
                  </w:pPr>
                  <w:r>
                    <w:rPr>
                      <w:spacing w:val="-5"/>
                      <w:sz w:val="18"/>
                      <w:szCs w:val="18"/>
                    </w:rPr>
                    <w:t>0.</w:t>
                  </w:r>
                  <w:r>
                    <w:rPr>
                      <w:sz w:val="18"/>
                      <w:szCs w:val="18"/>
                    </w:rPr>
                    <w:t xml:space="preserve"> </w:t>
                  </w:r>
                  <w:r>
                    <w:rPr>
                      <w:spacing w:val="-4"/>
                      <w:sz w:val="18"/>
                      <w:szCs w:val="18"/>
                    </w:rPr>
                    <w:t>8～1.6</w:t>
                  </w:r>
                </w:p>
              </w:tc>
              <w:tc>
                <w:tcPr>
                  <w:tcW w:w="3804" w:type="dxa"/>
                  <w:tcBorders>
                    <w:right w:val="nil"/>
                  </w:tcBorders>
                  <w:vAlign w:val="top"/>
                </w:tcPr>
                <w:p w14:paraId="63E41BE5">
                  <w:pPr>
                    <w:pStyle w:val="7"/>
                    <w:spacing w:before="33" w:line="220" w:lineRule="auto"/>
                    <w:ind w:left="508"/>
                    <w:rPr>
                      <w:sz w:val="18"/>
                      <w:szCs w:val="18"/>
                    </w:rPr>
                  </w:pPr>
                  <w:r>
                    <w:rPr>
                      <w:spacing w:val="-2"/>
                      <w:sz w:val="18"/>
                      <w:szCs w:val="18"/>
                    </w:rPr>
                    <w:t>锅筒(壳)工作压力加0.4</w:t>
                  </w:r>
                </w:p>
              </w:tc>
            </w:tr>
            <w:tr w14:paraId="2F963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586" w:type="dxa"/>
                  <w:vMerge w:val="continue"/>
                  <w:tcBorders>
                    <w:top w:val="nil"/>
                    <w:left w:val="nil"/>
                  </w:tcBorders>
                  <w:vAlign w:val="top"/>
                </w:tcPr>
                <w:p w14:paraId="7FDF7B62">
                  <w:pPr>
                    <w:rPr>
                      <w:rFonts w:ascii="Arial"/>
                      <w:sz w:val="21"/>
                    </w:rPr>
                  </w:pPr>
                </w:p>
              </w:tc>
              <w:tc>
                <w:tcPr>
                  <w:tcW w:w="1339" w:type="dxa"/>
                  <w:vMerge w:val="continue"/>
                  <w:tcBorders>
                    <w:top w:val="nil"/>
                  </w:tcBorders>
                  <w:vAlign w:val="top"/>
                </w:tcPr>
                <w:p w14:paraId="5DE921E0">
                  <w:pPr>
                    <w:rPr>
                      <w:rFonts w:ascii="Arial"/>
                      <w:sz w:val="21"/>
                    </w:rPr>
                  </w:pPr>
                </w:p>
              </w:tc>
              <w:tc>
                <w:tcPr>
                  <w:tcW w:w="1513" w:type="dxa"/>
                  <w:vAlign w:val="top"/>
                </w:tcPr>
                <w:p w14:paraId="6BEE3B49">
                  <w:pPr>
                    <w:pStyle w:val="7"/>
                    <w:spacing w:before="275" w:line="204" w:lineRule="auto"/>
                    <w:ind w:left="1077"/>
                    <w:rPr>
                      <w:sz w:val="18"/>
                      <w:szCs w:val="18"/>
                    </w:rPr>
                  </w:pPr>
                  <w:r>
                    <w:rPr>
                      <w:spacing w:val="-8"/>
                      <w:sz w:val="18"/>
                      <w:szCs w:val="18"/>
                    </w:rPr>
                    <w:t>1.6</w:t>
                  </w:r>
                </w:p>
              </w:tc>
              <w:tc>
                <w:tcPr>
                  <w:tcW w:w="3804" w:type="dxa"/>
                  <w:tcBorders>
                    <w:right w:val="nil"/>
                  </w:tcBorders>
                  <w:vAlign w:val="top"/>
                </w:tcPr>
                <w:p w14:paraId="44B36C44">
                  <w:pPr>
                    <w:pStyle w:val="7"/>
                    <w:spacing w:before="35" w:line="220" w:lineRule="auto"/>
                    <w:ind w:left="531"/>
                    <w:rPr>
                      <w:sz w:val="18"/>
                      <w:szCs w:val="18"/>
                    </w:rPr>
                  </w:pPr>
                  <w:r>
                    <w:rPr>
                      <w:spacing w:val="-1"/>
                      <w:sz w:val="18"/>
                      <w:szCs w:val="18"/>
                    </w:rPr>
                    <w:t>1.25倍锅筒(壳)工作压力</w:t>
                  </w:r>
                </w:p>
              </w:tc>
            </w:tr>
            <w:tr w14:paraId="4E0E2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586" w:type="dxa"/>
                  <w:tcBorders>
                    <w:left w:val="nil"/>
                  </w:tcBorders>
                  <w:vAlign w:val="top"/>
                </w:tcPr>
                <w:p w14:paraId="38A87C89">
                  <w:pPr>
                    <w:rPr>
                      <w:rFonts w:ascii="Arial"/>
                      <w:sz w:val="21"/>
                    </w:rPr>
                  </w:pPr>
                </w:p>
              </w:tc>
              <w:tc>
                <w:tcPr>
                  <w:tcW w:w="1339" w:type="dxa"/>
                  <w:vAlign w:val="top"/>
                </w:tcPr>
                <w:p w14:paraId="1962E8E5">
                  <w:pPr>
                    <w:pStyle w:val="7"/>
                    <w:spacing w:before="38" w:line="248" w:lineRule="auto"/>
                    <w:ind w:left="132" w:right="71" w:firstLine="432"/>
                    <w:rPr>
                      <w:sz w:val="18"/>
                      <w:szCs w:val="18"/>
                    </w:rPr>
                  </w:pPr>
                  <w:r>
                    <w:rPr>
                      <w:spacing w:val="-6"/>
                      <w:sz w:val="18"/>
                      <w:szCs w:val="18"/>
                    </w:rPr>
                    <w:t>直流锅炉</w:t>
                  </w:r>
                  <w:r>
                    <w:rPr>
                      <w:spacing w:val="-4"/>
                      <w:sz w:val="18"/>
                      <w:szCs w:val="18"/>
                    </w:rPr>
                    <w:t>本体</w:t>
                  </w:r>
                </w:p>
              </w:tc>
              <w:tc>
                <w:tcPr>
                  <w:tcW w:w="1513" w:type="dxa"/>
                  <w:vAlign w:val="top"/>
                </w:tcPr>
                <w:p w14:paraId="06268203">
                  <w:pPr>
                    <w:pStyle w:val="7"/>
                    <w:spacing w:before="39" w:line="248" w:lineRule="auto"/>
                    <w:ind w:left="886" w:firstLine="448"/>
                    <w:rPr>
                      <w:sz w:val="18"/>
                      <w:szCs w:val="18"/>
                    </w:rPr>
                  </w:pPr>
                  <w:r>
                    <w:rPr>
                      <w:spacing w:val="-7"/>
                      <w:sz w:val="18"/>
                      <w:szCs w:val="18"/>
                    </w:rPr>
                    <w:t>任</w:t>
                  </w:r>
                  <w:r>
                    <w:rPr>
                      <w:spacing w:val="-1"/>
                      <w:sz w:val="18"/>
                      <w:szCs w:val="18"/>
                    </w:rPr>
                    <w:t>何压力</w:t>
                  </w:r>
                </w:p>
              </w:tc>
              <w:tc>
                <w:tcPr>
                  <w:tcW w:w="3804" w:type="dxa"/>
                  <w:tcBorders>
                    <w:right w:val="nil"/>
                  </w:tcBorders>
                  <w:vAlign w:val="top"/>
                </w:tcPr>
                <w:p w14:paraId="6610CA2B">
                  <w:pPr>
                    <w:pStyle w:val="7"/>
                    <w:spacing w:before="39" w:line="248" w:lineRule="auto"/>
                    <w:ind w:left="101" w:right="52" w:firstLine="395"/>
                    <w:rPr>
                      <w:sz w:val="18"/>
                      <w:szCs w:val="18"/>
                    </w:rPr>
                  </w:pPr>
                  <w:r>
                    <w:rPr>
                      <w:spacing w:val="-8"/>
                      <w:sz w:val="18"/>
                      <w:szCs w:val="18"/>
                    </w:rPr>
                    <w:t>介质出口工作压力的1.25倍，并且不小于省</w:t>
                  </w:r>
                  <w:r>
                    <w:rPr>
                      <w:spacing w:val="-4"/>
                      <w:sz w:val="18"/>
                      <w:szCs w:val="18"/>
                    </w:rPr>
                    <w:t>口工作压力的1.1倍</w:t>
                  </w:r>
                </w:p>
              </w:tc>
            </w:tr>
            <w:tr w14:paraId="75E6F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586" w:type="dxa"/>
                  <w:tcBorders>
                    <w:left w:val="nil"/>
                  </w:tcBorders>
                  <w:vAlign w:val="top"/>
                </w:tcPr>
                <w:p w14:paraId="1C4D729F">
                  <w:pPr>
                    <w:rPr>
                      <w:rFonts w:ascii="Arial"/>
                      <w:sz w:val="21"/>
                    </w:rPr>
                  </w:pPr>
                </w:p>
              </w:tc>
              <w:tc>
                <w:tcPr>
                  <w:tcW w:w="1339" w:type="dxa"/>
                  <w:vAlign w:val="top"/>
                </w:tcPr>
                <w:p w14:paraId="7493356E">
                  <w:pPr>
                    <w:pStyle w:val="7"/>
                    <w:spacing w:before="37" w:line="224" w:lineRule="auto"/>
                    <w:ind w:left="400" w:right="153" w:firstLine="433"/>
                    <w:rPr>
                      <w:sz w:val="18"/>
                      <w:szCs w:val="18"/>
                    </w:rPr>
                  </w:pPr>
                  <w:r>
                    <w:rPr>
                      <w:spacing w:val="-7"/>
                      <w:sz w:val="18"/>
                      <w:szCs w:val="18"/>
                    </w:rPr>
                    <w:t>再热</w:t>
                  </w:r>
                  <w:r>
                    <w:rPr>
                      <w:sz w:val="18"/>
                      <w:szCs w:val="18"/>
                    </w:rPr>
                    <w:t>器</w:t>
                  </w:r>
                </w:p>
              </w:tc>
              <w:tc>
                <w:tcPr>
                  <w:tcW w:w="1513" w:type="dxa"/>
                  <w:vAlign w:val="top"/>
                </w:tcPr>
                <w:p w14:paraId="5B3C0A54">
                  <w:pPr>
                    <w:pStyle w:val="7"/>
                    <w:spacing w:before="37" w:line="224" w:lineRule="auto"/>
                    <w:ind w:left="886" w:firstLine="448"/>
                    <w:rPr>
                      <w:sz w:val="18"/>
                      <w:szCs w:val="18"/>
                    </w:rPr>
                  </w:pPr>
                  <w:r>
                    <w:rPr>
                      <w:spacing w:val="-7"/>
                      <w:sz w:val="18"/>
                      <w:szCs w:val="18"/>
                    </w:rPr>
                    <w:t>任</w:t>
                  </w:r>
                  <w:r>
                    <w:rPr>
                      <w:spacing w:val="-1"/>
                      <w:sz w:val="18"/>
                      <w:szCs w:val="18"/>
                    </w:rPr>
                    <w:t>何压力</w:t>
                  </w:r>
                </w:p>
              </w:tc>
              <w:tc>
                <w:tcPr>
                  <w:tcW w:w="3804" w:type="dxa"/>
                  <w:tcBorders>
                    <w:right w:val="nil"/>
                  </w:tcBorders>
                  <w:vAlign w:val="top"/>
                </w:tcPr>
                <w:p w14:paraId="7A875512">
                  <w:pPr>
                    <w:pStyle w:val="7"/>
                    <w:spacing w:before="36" w:line="220" w:lineRule="auto"/>
                    <w:ind w:left="531"/>
                    <w:rPr>
                      <w:sz w:val="18"/>
                      <w:szCs w:val="18"/>
                    </w:rPr>
                  </w:pPr>
                  <w:r>
                    <w:rPr>
                      <w:spacing w:val="-1"/>
                      <w:sz w:val="18"/>
                      <w:szCs w:val="18"/>
                    </w:rPr>
                    <w:t>1.5倍再热器的工作压力</w:t>
                  </w:r>
                </w:p>
              </w:tc>
            </w:tr>
            <w:tr w14:paraId="119FF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586" w:type="dxa"/>
                  <w:tcBorders>
                    <w:left w:val="nil"/>
                  </w:tcBorders>
                  <w:vAlign w:val="top"/>
                </w:tcPr>
                <w:p w14:paraId="1F19EF59">
                  <w:pPr>
                    <w:rPr>
                      <w:rFonts w:ascii="Arial"/>
                      <w:sz w:val="21"/>
                    </w:rPr>
                  </w:pPr>
                </w:p>
              </w:tc>
              <w:tc>
                <w:tcPr>
                  <w:tcW w:w="1339" w:type="dxa"/>
                  <w:vAlign w:val="top"/>
                </w:tcPr>
                <w:p w14:paraId="2E9FA052">
                  <w:pPr>
                    <w:pStyle w:val="7"/>
                    <w:spacing w:before="38" w:line="227" w:lineRule="auto"/>
                    <w:ind w:left="400" w:right="155" w:firstLine="432"/>
                    <w:rPr>
                      <w:sz w:val="18"/>
                      <w:szCs w:val="18"/>
                    </w:rPr>
                  </w:pPr>
                  <w:r>
                    <w:rPr>
                      <w:spacing w:val="-8"/>
                      <w:sz w:val="18"/>
                      <w:szCs w:val="18"/>
                    </w:rPr>
                    <w:t>省煤</w:t>
                  </w:r>
                  <w:r>
                    <w:rPr>
                      <w:sz w:val="18"/>
                      <w:szCs w:val="18"/>
                    </w:rPr>
                    <w:t>器</w:t>
                  </w:r>
                </w:p>
              </w:tc>
              <w:tc>
                <w:tcPr>
                  <w:tcW w:w="1513" w:type="dxa"/>
                  <w:vAlign w:val="top"/>
                </w:tcPr>
                <w:p w14:paraId="482A8C92">
                  <w:pPr>
                    <w:pStyle w:val="7"/>
                    <w:spacing w:before="38" w:line="227" w:lineRule="auto"/>
                    <w:ind w:left="886" w:firstLine="448"/>
                    <w:rPr>
                      <w:sz w:val="18"/>
                      <w:szCs w:val="18"/>
                    </w:rPr>
                  </w:pPr>
                  <w:r>
                    <w:rPr>
                      <w:spacing w:val="-7"/>
                      <w:sz w:val="18"/>
                      <w:szCs w:val="18"/>
                    </w:rPr>
                    <w:t>任</w:t>
                  </w:r>
                  <w:r>
                    <w:rPr>
                      <w:spacing w:val="-1"/>
                      <w:sz w:val="18"/>
                      <w:szCs w:val="18"/>
                    </w:rPr>
                    <w:t>何压力</w:t>
                  </w:r>
                </w:p>
              </w:tc>
              <w:tc>
                <w:tcPr>
                  <w:tcW w:w="3804" w:type="dxa"/>
                  <w:tcBorders>
                    <w:right w:val="nil"/>
                  </w:tcBorders>
                  <w:vAlign w:val="top"/>
                </w:tcPr>
                <w:p w14:paraId="5CBD1F5A">
                  <w:pPr>
                    <w:pStyle w:val="7"/>
                    <w:spacing w:before="37" w:line="220" w:lineRule="auto"/>
                    <w:ind w:left="531"/>
                    <w:rPr>
                      <w:sz w:val="18"/>
                      <w:szCs w:val="18"/>
                    </w:rPr>
                  </w:pPr>
                  <w:r>
                    <w:rPr>
                      <w:spacing w:val="-1"/>
                      <w:sz w:val="18"/>
                      <w:szCs w:val="18"/>
                    </w:rPr>
                    <w:t>1.5倍省煤器的工作压力</w:t>
                  </w:r>
                </w:p>
              </w:tc>
            </w:tr>
          </w:tbl>
          <w:p w14:paraId="3BFABB82">
            <w:pPr>
              <w:pStyle w:val="7"/>
              <w:spacing w:before="29" w:line="233" w:lineRule="auto"/>
              <w:ind w:left="112" w:right="28" w:hanging="1"/>
              <w:jc w:val="both"/>
            </w:pPr>
            <w:r>
              <w:rPr>
                <w:spacing w:val="-6"/>
              </w:rPr>
              <w:t>①整体水压试验保压时间为</w:t>
            </w:r>
            <w:r>
              <w:rPr>
                <w:spacing w:val="-34"/>
              </w:rPr>
              <w:t xml:space="preserve"> </w:t>
            </w:r>
            <w:r>
              <w:rPr>
                <w:spacing w:val="-6"/>
              </w:rPr>
              <w:t>20min 。进行水压试验时，水压应当缓慢地升降。</w:t>
            </w:r>
            <w:r>
              <w:rPr>
                <w:spacing w:val="-3"/>
              </w:rPr>
              <w:t>当 水压上升到工作压力时，应当暂停升压，</w:t>
            </w:r>
            <w:r>
              <w:rPr>
                <w:spacing w:val="-4"/>
              </w:rPr>
              <w:t>检查有无漏水或者异常现象，然</w:t>
            </w:r>
            <w:r>
              <w:rPr>
                <w:spacing w:val="-3"/>
              </w:rPr>
              <w:t>后再升压到试 验压力，达到保压时间后，降</w:t>
            </w:r>
            <w:r>
              <w:rPr>
                <w:spacing w:val="-4"/>
              </w:rPr>
              <w:t>到工作压力进行检查。检查期间</w:t>
            </w:r>
            <w:r>
              <w:rPr>
                <w:spacing w:val="-1"/>
              </w:rPr>
              <w:t>压力应当保持不变，见 表</w:t>
            </w:r>
            <w:r>
              <w:rPr>
                <w:spacing w:val="-42"/>
              </w:rPr>
              <w:t xml:space="preserve"> </w:t>
            </w:r>
            <w:r>
              <w:rPr>
                <w:spacing w:val="-1"/>
              </w:rPr>
              <w:t>3.1-6。</w:t>
            </w:r>
          </w:p>
          <w:tbl>
            <w:tblPr>
              <w:tblStyle w:val="6"/>
              <w:tblW w:w="7150" w:type="dxa"/>
              <w:tblInd w:w="3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14"/>
              <w:gridCol w:w="3336"/>
            </w:tblGrid>
            <w:tr w14:paraId="180D8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3814" w:type="dxa"/>
                  <w:tcBorders>
                    <w:top w:val="nil"/>
                    <w:left w:val="nil"/>
                  </w:tcBorders>
                  <w:vAlign w:val="top"/>
                </w:tcPr>
                <w:p w14:paraId="78446FCC">
                  <w:pPr>
                    <w:pStyle w:val="7"/>
                    <w:spacing w:before="63" w:line="214" w:lineRule="auto"/>
                    <w:ind w:left="1490"/>
                    <w:rPr>
                      <w:sz w:val="18"/>
                      <w:szCs w:val="18"/>
                    </w:rPr>
                  </w:pPr>
                  <w:r>
                    <w:rPr>
                      <w:b/>
                      <w:bCs/>
                      <w:color w:val="20A0D0"/>
                      <w:spacing w:val="-6"/>
                      <w:sz w:val="18"/>
                      <w:szCs w:val="18"/>
                    </w:rPr>
                    <w:t>表3.1-6锅炉整体水压</w:t>
                  </w:r>
                </w:p>
              </w:tc>
              <w:tc>
                <w:tcPr>
                  <w:tcW w:w="3336" w:type="dxa"/>
                  <w:tcBorders>
                    <w:top w:val="nil"/>
                    <w:right w:val="nil"/>
                  </w:tcBorders>
                  <w:vAlign w:val="top"/>
                </w:tcPr>
                <w:p w14:paraId="64754B1C">
                  <w:pPr>
                    <w:pStyle w:val="7"/>
                    <w:spacing w:before="63" w:line="214" w:lineRule="auto"/>
                    <w:ind w:left="1125"/>
                    <w:rPr>
                      <w:sz w:val="18"/>
                      <w:szCs w:val="18"/>
                    </w:rPr>
                  </w:pPr>
                  <w:r>
                    <w:rPr>
                      <w:b/>
                      <w:bCs/>
                      <w:color w:val="20A0D0"/>
                      <w:spacing w:val="-7"/>
                      <w:sz w:val="18"/>
                      <w:szCs w:val="18"/>
                    </w:rPr>
                    <w:t>试验时试验压力允许压降</w:t>
                  </w:r>
                </w:p>
              </w:tc>
            </w:tr>
            <w:tr w14:paraId="02AD7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3814" w:type="dxa"/>
                  <w:tcBorders>
                    <w:left w:val="nil"/>
                  </w:tcBorders>
                  <w:vAlign w:val="top"/>
                </w:tcPr>
                <w:p w14:paraId="7988031F">
                  <w:pPr>
                    <w:pStyle w:val="7"/>
                    <w:spacing w:before="90" w:line="220" w:lineRule="auto"/>
                    <w:ind w:left="2011"/>
                    <w:rPr>
                      <w:sz w:val="18"/>
                      <w:szCs w:val="18"/>
                    </w:rPr>
                  </w:pPr>
                  <w:r>
                    <w:rPr>
                      <w:spacing w:val="2"/>
                      <w:sz w:val="18"/>
                      <w:szCs w:val="18"/>
                    </w:rPr>
                    <w:t>锅炉类别</w:t>
                  </w:r>
                </w:p>
              </w:tc>
              <w:tc>
                <w:tcPr>
                  <w:tcW w:w="3336" w:type="dxa"/>
                  <w:tcBorders>
                    <w:right w:val="nil"/>
                  </w:tcBorders>
                  <w:vAlign w:val="top"/>
                </w:tcPr>
                <w:p w14:paraId="5B595A78">
                  <w:pPr>
                    <w:pStyle w:val="7"/>
                    <w:spacing w:before="82" w:line="214" w:lineRule="auto"/>
                    <w:ind w:left="1425"/>
                    <w:rPr>
                      <w:sz w:val="18"/>
                      <w:szCs w:val="18"/>
                    </w:rPr>
                  </w:pPr>
                  <w:r>
                    <w:rPr>
                      <w:spacing w:val="4"/>
                      <w:sz w:val="18"/>
                      <w:szCs w:val="18"/>
                    </w:rPr>
                    <w:t>允许压降△p(</w:t>
                  </w:r>
                  <w:r>
                    <w:rPr>
                      <w:sz w:val="18"/>
                      <w:szCs w:val="18"/>
                    </w:rPr>
                    <w:t>MPa</w:t>
                  </w:r>
                  <w:r>
                    <w:rPr>
                      <w:spacing w:val="4"/>
                      <w:sz w:val="18"/>
                      <w:szCs w:val="18"/>
                    </w:rPr>
                    <w:t>)</w:t>
                  </w:r>
                </w:p>
              </w:tc>
            </w:tr>
            <w:tr w14:paraId="7FF30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3814" w:type="dxa"/>
                  <w:tcBorders>
                    <w:left w:val="nil"/>
                  </w:tcBorders>
                  <w:vAlign w:val="top"/>
                </w:tcPr>
                <w:p w14:paraId="16EB8382">
                  <w:pPr>
                    <w:pStyle w:val="7"/>
                    <w:spacing w:before="79" w:line="220" w:lineRule="auto"/>
                    <w:ind w:left="1596"/>
                    <w:rPr>
                      <w:sz w:val="18"/>
                      <w:szCs w:val="18"/>
                    </w:rPr>
                  </w:pPr>
                  <w:r>
                    <w:rPr>
                      <w:sz w:val="18"/>
                      <w:szCs w:val="18"/>
                    </w:rPr>
                    <w:t>高压及以上A级锅炉</w:t>
                  </w:r>
                </w:p>
              </w:tc>
              <w:tc>
                <w:tcPr>
                  <w:tcW w:w="3336" w:type="dxa"/>
                  <w:tcBorders>
                    <w:right w:val="nil"/>
                  </w:tcBorders>
                  <w:vAlign w:val="top"/>
                </w:tcPr>
                <w:p w14:paraId="3DEF94C9">
                  <w:pPr>
                    <w:pStyle w:val="7"/>
                    <w:spacing w:before="70" w:line="214" w:lineRule="auto"/>
                    <w:ind w:left="1722"/>
                    <w:rPr>
                      <w:sz w:val="18"/>
                      <w:szCs w:val="18"/>
                    </w:rPr>
                  </w:pPr>
                  <w:r>
                    <w:rPr>
                      <w:spacing w:val="-4"/>
                      <w:sz w:val="18"/>
                      <w:szCs w:val="18"/>
                    </w:rPr>
                    <w:t>△p≤0.60</w:t>
                  </w:r>
                </w:p>
              </w:tc>
            </w:tr>
            <w:tr w14:paraId="2926F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3814" w:type="dxa"/>
                  <w:tcBorders>
                    <w:left w:val="nil"/>
                  </w:tcBorders>
                  <w:vAlign w:val="top"/>
                </w:tcPr>
                <w:p w14:paraId="457BB86F">
                  <w:pPr>
                    <w:pStyle w:val="7"/>
                    <w:spacing w:before="92" w:line="220" w:lineRule="auto"/>
                    <w:ind w:left="1507"/>
                    <w:rPr>
                      <w:sz w:val="18"/>
                      <w:szCs w:val="18"/>
                    </w:rPr>
                  </w:pPr>
                  <w:r>
                    <w:rPr>
                      <w:sz w:val="18"/>
                      <w:szCs w:val="18"/>
                    </w:rPr>
                    <w:t>次高压及以下A级锅炉</w:t>
                  </w:r>
                </w:p>
              </w:tc>
              <w:tc>
                <w:tcPr>
                  <w:tcW w:w="3336" w:type="dxa"/>
                  <w:tcBorders>
                    <w:right w:val="nil"/>
                  </w:tcBorders>
                  <w:vAlign w:val="top"/>
                </w:tcPr>
                <w:p w14:paraId="34CD2086">
                  <w:pPr>
                    <w:pStyle w:val="7"/>
                    <w:spacing w:before="83" w:line="214" w:lineRule="auto"/>
                    <w:ind w:left="1722"/>
                    <w:rPr>
                      <w:sz w:val="18"/>
                      <w:szCs w:val="18"/>
                    </w:rPr>
                  </w:pPr>
                  <w:r>
                    <w:rPr>
                      <w:spacing w:val="-4"/>
                      <w:sz w:val="18"/>
                      <w:szCs w:val="18"/>
                    </w:rPr>
                    <w:t>△p≤0.40</w:t>
                  </w:r>
                </w:p>
              </w:tc>
            </w:tr>
            <w:tr w14:paraId="58EEF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814" w:type="dxa"/>
                  <w:tcBorders>
                    <w:left w:val="nil"/>
                  </w:tcBorders>
                  <w:vAlign w:val="top"/>
                </w:tcPr>
                <w:p w14:paraId="40FBBD4D">
                  <w:pPr>
                    <w:pStyle w:val="7"/>
                    <w:spacing w:before="86" w:line="220" w:lineRule="auto"/>
                    <w:ind w:left="1502"/>
                    <w:rPr>
                      <w:sz w:val="18"/>
                      <w:szCs w:val="18"/>
                    </w:rPr>
                  </w:pPr>
                  <w:r>
                    <w:rPr>
                      <w:spacing w:val="-1"/>
                      <w:sz w:val="18"/>
                      <w:szCs w:val="18"/>
                    </w:rPr>
                    <w:t>&gt;20t/h(14MW)B级锅炉</w:t>
                  </w:r>
                </w:p>
              </w:tc>
              <w:tc>
                <w:tcPr>
                  <w:tcW w:w="3336" w:type="dxa"/>
                  <w:tcBorders>
                    <w:right w:val="nil"/>
                  </w:tcBorders>
                  <w:vAlign w:val="top"/>
                </w:tcPr>
                <w:p w14:paraId="223479AF">
                  <w:pPr>
                    <w:pStyle w:val="7"/>
                    <w:spacing w:before="74" w:line="214" w:lineRule="auto"/>
                    <w:ind w:left="1722"/>
                    <w:rPr>
                      <w:sz w:val="18"/>
                      <w:szCs w:val="18"/>
                    </w:rPr>
                  </w:pPr>
                  <w:r>
                    <w:rPr>
                      <w:spacing w:val="-4"/>
                      <w:sz w:val="18"/>
                      <w:szCs w:val="18"/>
                    </w:rPr>
                    <w:t>△p≤0.15</w:t>
                  </w:r>
                </w:p>
              </w:tc>
            </w:tr>
            <w:tr w14:paraId="6CDED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3814" w:type="dxa"/>
                  <w:tcBorders>
                    <w:left w:val="nil"/>
                  </w:tcBorders>
                  <w:vAlign w:val="top"/>
                </w:tcPr>
                <w:p w14:paraId="14806560">
                  <w:pPr>
                    <w:pStyle w:val="7"/>
                    <w:spacing w:before="99" w:line="220" w:lineRule="auto"/>
                    <w:ind w:left="1472"/>
                    <w:rPr>
                      <w:sz w:val="18"/>
                      <w:szCs w:val="18"/>
                    </w:rPr>
                  </w:pPr>
                  <w:r>
                    <w:rPr>
                      <w:spacing w:val="-2"/>
                      <w:sz w:val="18"/>
                      <w:szCs w:val="18"/>
                    </w:rPr>
                    <w:t>≤20t/h(14MW)B级锅炉</w:t>
                  </w:r>
                </w:p>
              </w:tc>
              <w:tc>
                <w:tcPr>
                  <w:tcW w:w="3336" w:type="dxa"/>
                  <w:tcBorders>
                    <w:right w:val="nil"/>
                  </w:tcBorders>
                  <w:vAlign w:val="top"/>
                </w:tcPr>
                <w:p w14:paraId="55E6AD6D">
                  <w:pPr>
                    <w:pStyle w:val="7"/>
                    <w:spacing w:before="87" w:line="214" w:lineRule="auto"/>
                    <w:ind w:left="1722"/>
                    <w:rPr>
                      <w:sz w:val="18"/>
                      <w:szCs w:val="18"/>
                    </w:rPr>
                  </w:pPr>
                  <w:r>
                    <w:rPr>
                      <w:spacing w:val="-4"/>
                      <w:sz w:val="18"/>
                      <w:szCs w:val="18"/>
                    </w:rPr>
                    <w:t>△p≤0.10</w:t>
                  </w:r>
                </w:p>
              </w:tc>
            </w:tr>
            <w:tr w14:paraId="3B01D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3814" w:type="dxa"/>
                  <w:tcBorders>
                    <w:left w:val="nil"/>
                  </w:tcBorders>
                  <w:vAlign w:val="top"/>
                </w:tcPr>
                <w:p w14:paraId="1DD95E35">
                  <w:pPr>
                    <w:pStyle w:val="7"/>
                    <w:spacing w:before="89" w:line="220" w:lineRule="auto"/>
                    <w:ind w:left="1902"/>
                    <w:rPr>
                      <w:sz w:val="18"/>
                      <w:szCs w:val="18"/>
                    </w:rPr>
                  </w:pPr>
                  <w:r>
                    <w:rPr>
                      <w:spacing w:val="-2"/>
                      <w:sz w:val="18"/>
                      <w:szCs w:val="18"/>
                    </w:rPr>
                    <w:t>C、D级锅炉</w:t>
                  </w:r>
                </w:p>
              </w:tc>
              <w:tc>
                <w:tcPr>
                  <w:tcW w:w="3336" w:type="dxa"/>
                  <w:tcBorders>
                    <w:right w:val="nil"/>
                  </w:tcBorders>
                  <w:vAlign w:val="top"/>
                </w:tcPr>
                <w:p w14:paraId="3EA9C48A">
                  <w:pPr>
                    <w:pStyle w:val="7"/>
                    <w:spacing w:before="80" w:line="214" w:lineRule="auto"/>
                    <w:ind w:left="1722"/>
                    <w:rPr>
                      <w:sz w:val="18"/>
                      <w:szCs w:val="18"/>
                    </w:rPr>
                  </w:pPr>
                  <w:r>
                    <w:rPr>
                      <w:spacing w:val="-4"/>
                      <w:sz w:val="18"/>
                      <w:szCs w:val="18"/>
                    </w:rPr>
                    <w:t>△p≤0.05</w:t>
                  </w:r>
                </w:p>
              </w:tc>
            </w:tr>
          </w:tbl>
          <w:p w14:paraId="711517E4">
            <w:pPr>
              <w:pStyle w:val="7"/>
              <w:spacing w:before="29" w:line="230" w:lineRule="auto"/>
              <w:ind w:left="113" w:right="112" w:hanging="2"/>
            </w:pPr>
            <w:r>
              <w:t>②电站锅炉水压试验用水质应当满足相关行业标准的要</w:t>
            </w:r>
            <w:r>
              <w:rPr>
                <w:spacing w:val="-1"/>
              </w:rPr>
              <w:t>求，亚临界及以上电</w:t>
            </w:r>
            <w:r>
              <w:t>站锅 炉主蒸汽管道和再热蒸汽管道的水压试验按照</w:t>
            </w:r>
            <w:r>
              <w:rPr>
                <w:spacing w:val="-1"/>
              </w:rPr>
              <w:t>相关标准执行。</w:t>
            </w:r>
          </w:p>
          <w:p w14:paraId="2670A06A">
            <w:pPr>
              <w:pStyle w:val="7"/>
              <w:spacing w:before="24" w:line="233" w:lineRule="auto"/>
              <w:ind w:left="115" w:right="106" w:hanging="4"/>
            </w:pPr>
            <w:r>
              <w:t>③水压试验合格要求：在受压元件金属壁和焊缝上没有</w:t>
            </w:r>
            <w:r>
              <w:rPr>
                <w:spacing w:val="-1"/>
              </w:rPr>
              <w:t>水珠和水雾；当降到</w:t>
            </w:r>
            <w:r>
              <w:rPr>
                <w:spacing w:val="-4"/>
              </w:rPr>
              <w:t>工作 压力后胀口处不滴水珠；铸铁锅炉、铸铝锅炉锅片的密封处在降到额定</w:t>
            </w:r>
            <w:r>
              <w:rPr>
                <w:spacing w:val="-1"/>
              </w:rPr>
              <w:t>工作压力后不滴 水珠；水压试验后，没有发现明显残余变形。</w:t>
            </w:r>
          </w:p>
        </w:tc>
      </w:tr>
      <w:tr w14:paraId="1A4A3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861" w:type="dxa"/>
            <w:gridSpan w:val="3"/>
            <w:vAlign w:val="top"/>
          </w:tcPr>
          <w:p w14:paraId="03E81FB4">
            <w:pPr>
              <w:pStyle w:val="7"/>
              <w:spacing w:before="36" w:line="205" w:lineRule="auto"/>
              <w:ind w:left="4715"/>
            </w:pPr>
            <w:r>
              <w:rPr>
                <w:b/>
                <w:bCs/>
                <w:spacing w:val="-5"/>
              </w:rPr>
              <w:t>变化</w:t>
            </w:r>
          </w:p>
        </w:tc>
      </w:tr>
      <w:tr w14:paraId="67A9E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3" w:type="dxa"/>
            <w:gridSpan w:val="2"/>
            <w:vAlign w:val="top"/>
          </w:tcPr>
          <w:p w14:paraId="54F4D9E6">
            <w:pPr>
              <w:pStyle w:val="7"/>
              <w:spacing w:before="36" w:line="204" w:lineRule="auto"/>
              <w:ind w:left="1932"/>
            </w:pPr>
            <w:r>
              <w:rPr>
                <w:b/>
                <w:bCs/>
                <w:spacing w:val="-3"/>
              </w:rPr>
              <w:t>P66-68</w:t>
            </w:r>
          </w:p>
        </w:tc>
        <w:tc>
          <w:tcPr>
            <w:tcW w:w="5338" w:type="dxa"/>
            <w:vAlign w:val="top"/>
          </w:tcPr>
          <w:p w14:paraId="24D0D28D">
            <w:pPr>
              <w:pStyle w:val="7"/>
              <w:spacing w:before="36" w:line="204" w:lineRule="auto"/>
              <w:ind w:left="2335"/>
            </w:pPr>
            <w:r>
              <w:rPr>
                <w:b/>
                <w:bCs/>
                <w:spacing w:val="-3"/>
              </w:rPr>
              <w:t>P69-75</w:t>
            </w:r>
          </w:p>
        </w:tc>
      </w:tr>
      <w:tr w14:paraId="6FAD5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4523" w:type="dxa"/>
            <w:gridSpan w:val="2"/>
            <w:vAlign w:val="top"/>
          </w:tcPr>
          <w:p w14:paraId="62D38754">
            <w:pPr>
              <w:pStyle w:val="7"/>
              <w:spacing w:before="36" w:line="220" w:lineRule="auto"/>
              <w:ind w:left="120"/>
            </w:pPr>
            <w:r>
              <w:rPr>
                <w:spacing w:val="-2"/>
              </w:rPr>
              <w:t>3.2.2</w:t>
            </w:r>
            <w:r>
              <w:rPr>
                <w:spacing w:val="-42"/>
              </w:rPr>
              <w:t xml:space="preserve"> </w:t>
            </w:r>
            <w:r>
              <w:rPr>
                <w:spacing w:val="-2"/>
              </w:rPr>
              <w:t>变配电施工技术</w:t>
            </w:r>
          </w:p>
          <w:p w14:paraId="00CFB617">
            <w:pPr>
              <w:pStyle w:val="7"/>
              <w:spacing w:before="20" w:line="221" w:lineRule="auto"/>
              <w:ind w:left="132"/>
            </w:pPr>
            <w:r>
              <w:rPr>
                <w:spacing w:val="-4"/>
              </w:rPr>
              <w:t>1.变压器安装</w:t>
            </w:r>
          </w:p>
          <w:p w14:paraId="79000733">
            <w:pPr>
              <w:pStyle w:val="7"/>
              <w:spacing w:before="22" w:line="221" w:lineRule="auto"/>
              <w:ind w:left="119"/>
            </w:pPr>
            <w:r>
              <w:rPr>
                <w:spacing w:val="-2"/>
              </w:rPr>
              <w:t>2.配电柜安装</w:t>
            </w:r>
          </w:p>
        </w:tc>
        <w:tc>
          <w:tcPr>
            <w:tcW w:w="5338" w:type="dxa"/>
            <w:vAlign w:val="top"/>
          </w:tcPr>
          <w:p w14:paraId="4A1BA335">
            <w:pPr>
              <w:pStyle w:val="7"/>
              <w:spacing w:before="37" w:line="209" w:lineRule="auto"/>
              <w:ind w:left="112"/>
            </w:pPr>
            <w:r>
              <w:rPr>
                <w:spacing w:val="-2"/>
                <w:shd w:val="clear" w:fill="FFFF00"/>
              </w:rPr>
              <w:t>整目全变</w:t>
            </w:r>
          </w:p>
          <w:p w14:paraId="7433F8D7">
            <w:pPr>
              <w:pStyle w:val="7"/>
              <w:spacing w:before="33" w:line="220" w:lineRule="auto"/>
              <w:ind w:left="115"/>
            </w:pPr>
            <w:r>
              <w:rPr>
                <w:spacing w:val="-2"/>
              </w:rPr>
              <w:t>3.2.2</w:t>
            </w:r>
            <w:r>
              <w:rPr>
                <w:spacing w:val="-43"/>
              </w:rPr>
              <w:t xml:space="preserve"> </w:t>
            </w:r>
            <w:r>
              <w:rPr>
                <w:spacing w:val="-2"/>
              </w:rPr>
              <w:t>变配电施工技术</w:t>
            </w:r>
          </w:p>
          <w:p w14:paraId="74890BD3">
            <w:pPr>
              <w:pStyle w:val="7"/>
              <w:spacing w:before="23" w:line="221" w:lineRule="auto"/>
              <w:ind w:left="127"/>
            </w:pPr>
            <w:r>
              <w:rPr>
                <w:spacing w:val="-4"/>
              </w:rPr>
              <w:t>1.变压器安装</w:t>
            </w:r>
          </w:p>
          <w:p w14:paraId="5A22D65B">
            <w:pPr>
              <w:pStyle w:val="7"/>
              <w:spacing w:before="22" w:line="219" w:lineRule="auto"/>
              <w:ind w:left="113"/>
            </w:pPr>
            <w:r>
              <w:rPr>
                <w:spacing w:val="-1"/>
              </w:rPr>
              <w:t>2.柴油发电机组安装</w:t>
            </w:r>
          </w:p>
          <w:p w14:paraId="3F62C433">
            <w:pPr>
              <w:pStyle w:val="7"/>
              <w:spacing w:before="23" w:line="221" w:lineRule="auto"/>
              <w:ind w:left="115"/>
            </w:pPr>
            <w:r>
              <w:rPr>
                <w:spacing w:val="-2"/>
              </w:rPr>
              <w:t>3.配电柜安装</w:t>
            </w:r>
          </w:p>
          <w:p w14:paraId="7B0F8697">
            <w:pPr>
              <w:pStyle w:val="7"/>
              <w:spacing w:before="23" w:line="206" w:lineRule="auto"/>
              <w:ind w:left="110"/>
            </w:pPr>
            <w:r>
              <w:rPr>
                <w:spacing w:val="-1"/>
              </w:rPr>
              <w:t>4.箱式变电所安装</w:t>
            </w:r>
          </w:p>
        </w:tc>
      </w:tr>
      <w:tr w14:paraId="257CF2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9861" w:type="dxa"/>
            <w:gridSpan w:val="3"/>
            <w:vAlign w:val="top"/>
          </w:tcPr>
          <w:p w14:paraId="2D70284D">
            <w:pPr>
              <w:pStyle w:val="7"/>
              <w:spacing w:before="34" w:line="210" w:lineRule="auto"/>
              <w:ind w:left="4715"/>
            </w:pPr>
            <w:r>
              <w:rPr>
                <w:b/>
                <w:bCs/>
                <w:spacing w:val="-5"/>
              </w:rPr>
              <w:t>变化</w:t>
            </w:r>
          </w:p>
        </w:tc>
      </w:tr>
    </w:tbl>
    <w:p w14:paraId="5C58B8C5">
      <w:pPr>
        <w:spacing w:line="19" w:lineRule="exact"/>
        <w:rPr>
          <w:rFonts w:ascii="Arial"/>
          <w:sz w:val="2"/>
        </w:rPr>
      </w:pPr>
    </w:p>
    <w:p w14:paraId="437D3A3F">
      <w:pPr>
        <w:spacing w:line="19" w:lineRule="exact"/>
        <w:rPr>
          <w:rFonts w:ascii="Arial" w:hAnsi="Arial" w:eastAsia="Arial" w:cs="Arial"/>
          <w:sz w:val="2"/>
          <w:szCs w:val="2"/>
        </w:rPr>
        <w:sectPr>
          <w:footerReference r:id="rId12"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2"/>
        <w:gridCol w:w="2850"/>
        <w:gridCol w:w="5338"/>
      </w:tblGrid>
      <w:tr w14:paraId="01072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522" w:type="dxa"/>
            <w:gridSpan w:val="2"/>
            <w:vAlign w:val="top"/>
          </w:tcPr>
          <w:p w14:paraId="32FDE62A">
            <w:pPr>
              <w:pStyle w:val="7"/>
              <w:spacing w:before="70" w:line="180" w:lineRule="auto"/>
              <w:ind w:left="2098"/>
            </w:pPr>
            <w:r>
              <w:rPr>
                <w:b/>
                <w:bCs/>
                <w:spacing w:val="-3"/>
              </w:rPr>
              <w:t>P72</w:t>
            </w:r>
          </w:p>
        </w:tc>
        <w:tc>
          <w:tcPr>
            <w:tcW w:w="5338" w:type="dxa"/>
            <w:vAlign w:val="top"/>
          </w:tcPr>
          <w:p w14:paraId="728E52AD">
            <w:pPr>
              <w:rPr>
                <w:rFonts w:ascii="Arial"/>
                <w:sz w:val="21"/>
              </w:rPr>
            </w:pPr>
          </w:p>
        </w:tc>
      </w:tr>
      <w:tr w14:paraId="31D0E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4522" w:type="dxa"/>
            <w:gridSpan w:val="2"/>
            <w:vAlign w:val="top"/>
          </w:tcPr>
          <w:p w14:paraId="4139B60B">
            <w:pPr>
              <w:pStyle w:val="7"/>
              <w:spacing w:before="28" w:line="220" w:lineRule="auto"/>
              <w:ind w:left="115"/>
            </w:pPr>
            <w:r>
              <w:rPr>
                <w:spacing w:val="-2"/>
              </w:rPr>
              <w:t>删除</w:t>
            </w:r>
          </w:p>
          <w:p w14:paraId="1A22EF5C">
            <w:pPr>
              <w:pStyle w:val="7"/>
              <w:spacing w:before="23" w:line="211" w:lineRule="auto"/>
              <w:ind w:left="115"/>
            </w:pPr>
            <w:r>
              <w:rPr>
                <w:spacing w:val="-3"/>
              </w:rPr>
              <w:t>表</w:t>
            </w:r>
            <w:r>
              <w:rPr>
                <w:spacing w:val="-37"/>
              </w:rPr>
              <w:t xml:space="preserve"> </w:t>
            </w:r>
            <w:r>
              <w:rPr>
                <w:spacing w:val="-3"/>
              </w:rPr>
              <w:t>3.2-3</w:t>
            </w:r>
            <w:r>
              <w:rPr>
                <w:spacing w:val="-23"/>
              </w:rPr>
              <w:t xml:space="preserve"> </w:t>
            </w:r>
            <w:r>
              <w:rPr>
                <w:spacing w:val="-3"/>
              </w:rPr>
              <w:t>电缆敷设的最小允许弯曲半径</w:t>
            </w:r>
          </w:p>
        </w:tc>
        <w:tc>
          <w:tcPr>
            <w:tcW w:w="5338" w:type="dxa"/>
            <w:vAlign w:val="top"/>
          </w:tcPr>
          <w:p w14:paraId="3367053C">
            <w:pPr>
              <w:rPr>
                <w:rFonts w:ascii="Arial"/>
                <w:sz w:val="21"/>
              </w:rPr>
            </w:pPr>
          </w:p>
        </w:tc>
      </w:tr>
      <w:tr w14:paraId="73F0C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3"/>
            <w:vAlign w:val="top"/>
          </w:tcPr>
          <w:p w14:paraId="5DF781DF">
            <w:pPr>
              <w:pStyle w:val="7"/>
              <w:spacing w:before="28" w:line="211" w:lineRule="auto"/>
              <w:ind w:left="4715"/>
            </w:pPr>
            <w:r>
              <w:rPr>
                <w:b/>
                <w:bCs/>
                <w:spacing w:val="-5"/>
              </w:rPr>
              <w:t>变化</w:t>
            </w:r>
          </w:p>
        </w:tc>
      </w:tr>
      <w:tr w14:paraId="19E3B5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672" w:type="dxa"/>
            <w:vAlign w:val="top"/>
          </w:tcPr>
          <w:p w14:paraId="075AA7C8">
            <w:pPr>
              <w:pStyle w:val="7"/>
              <w:spacing w:before="67" w:line="178" w:lineRule="auto"/>
              <w:ind w:left="782"/>
            </w:pPr>
            <w:r>
              <w:rPr>
                <w:b/>
                <w:bCs/>
                <w:spacing w:val="-3"/>
              </w:rPr>
              <w:t>P</w:t>
            </w:r>
          </w:p>
        </w:tc>
        <w:tc>
          <w:tcPr>
            <w:tcW w:w="8188" w:type="dxa"/>
            <w:gridSpan w:val="2"/>
            <w:vAlign w:val="top"/>
          </w:tcPr>
          <w:p w14:paraId="5845319A">
            <w:pPr>
              <w:pStyle w:val="7"/>
              <w:spacing w:before="28" w:line="211" w:lineRule="auto"/>
              <w:ind w:left="3762"/>
            </w:pPr>
            <w:r>
              <w:rPr>
                <w:b/>
                <w:bCs/>
                <w:spacing w:val="-3"/>
              </w:rPr>
              <w:t>P78-79</w:t>
            </w:r>
          </w:p>
        </w:tc>
      </w:tr>
      <w:tr w14:paraId="6FBEB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5" w:hRule="atLeast"/>
        </w:trPr>
        <w:tc>
          <w:tcPr>
            <w:tcW w:w="1672" w:type="dxa"/>
            <w:vAlign w:val="top"/>
          </w:tcPr>
          <w:p w14:paraId="7D323402">
            <w:pPr>
              <w:rPr>
                <w:rFonts w:ascii="Arial"/>
                <w:sz w:val="21"/>
              </w:rPr>
            </w:pPr>
          </w:p>
        </w:tc>
        <w:tc>
          <w:tcPr>
            <w:tcW w:w="8188" w:type="dxa"/>
            <w:gridSpan w:val="2"/>
            <w:vAlign w:val="top"/>
          </w:tcPr>
          <w:p w14:paraId="461B4290">
            <w:pPr>
              <w:pStyle w:val="7"/>
              <w:spacing w:before="32" w:line="209" w:lineRule="auto"/>
              <w:ind w:left="113"/>
            </w:pPr>
            <w:r>
              <w:rPr>
                <w:spacing w:val="-2"/>
                <w:shd w:val="clear" w:fill="FFFF00"/>
              </w:rPr>
              <w:t>新增</w:t>
            </w:r>
          </w:p>
          <w:p w14:paraId="54A48894">
            <w:pPr>
              <w:pStyle w:val="7"/>
              <w:spacing w:before="33" w:line="220" w:lineRule="auto"/>
              <w:ind w:left="111"/>
            </w:pPr>
            <w:r>
              <w:rPr>
                <w:spacing w:val="-1"/>
              </w:rPr>
              <w:t>4)电缆线路试验</w:t>
            </w:r>
          </w:p>
          <w:p w14:paraId="626CAC42">
            <w:pPr>
              <w:pStyle w:val="7"/>
              <w:spacing w:before="23" w:line="220" w:lineRule="auto"/>
              <w:ind w:left="151"/>
            </w:pPr>
            <w:r>
              <w:rPr>
                <w:spacing w:val="-3"/>
              </w:rPr>
              <w:t>(1)主绝缘及外护层绝缘电阻测量：</w:t>
            </w:r>
          </w:p>
          <w:p w14:paraId="7ABFB33E">
            <w:pPr>
              <w:pStyle w:val="7"/>
              <w:spacing w:before="23" w:line="218" w:lineRule="auto"/>
              <w:ind w:left="111"/>
            </w:pPr>
            <w:r>
              <w:rPr>
                <w:spacing w:val="-2"/>
              </w:rPr>
              <w:t>①测量绝缘电阻用兆欧表的额定电压等级，电缆绝缘测量宜采用</w:t>
            </w:r>
            <w:r>
              <w:rPr>
                <w:spacing w:val="-24"/>
              </w:rPr>
              <w:t xml:space="preserve"> </w:t>
            </w:r>
            <w:r>
              <w:rPr>
                <w:spacing w:val="-2"/>
              </w:rPr>
              <w:t>2500V</w:t>
            </w:r>
            <w:r>
              <w:rPr>
                <w:spacing w:val="-45"/>
              </w:rPr>
              <w:t xml:space="preserve"> </w:t>
            </w:r>
            <w:r>
              <w:rPr>
                <w:spacing w:val="-2"/>
              </w:rPr>
              <w:t>兆欧表，</w:t>
            </w:r>
          </w:p>
          <w:p w14:paraId="07665EEE">
            <w:pPr>
              <w:pStyle w:val="7"/>
              <w:spacing w:before="24" w:line="231" w:lineRule="auto"/>
              <w:ind w:left="116" w:right="158" w:hanging="2"/>
            </w:pPr>
            <w:r>
              <w:rPr>
                <w:spacing w:val="-1"/>
              </w:rPr>
              <w:t>6/10kV  及以上电缆也可用</w:t>
            </w:r>
            <w:r>
              <w:rPr>
                <w:spacing w:val="-32"/>
              </w:rPr>
              <w:t xml:space="preserve"> </w:t>
            </w:r>
            <w:r>
              <w:rPr>
                <w:spacing w:val="-1"/>
              </w:rPr>
              <w:t>5000V</w:t>
            </w:r>
            <w:r>
              <w:rPr>
                <w:spacing w:val="-47"/>
              </w:rPr>
              <w:t xml:space="preserve"> </w:t>
            </w:r>
            <w:r>
              <w:rPr>
                <w:spacing w:val="-1"/>
              </w:rPr>
              <w:t>兆欧表；橡塑电缆外护套、内衬层的测量宜采用</w:t>
            </w:r>
            <w:r>
              <w:rPr>
                <w:spacing w:val="-6"/>
              </w:rPr>
              <w:t>500V</w:t>
            </w:r>
            <w:r>
              <w:rPr>
                <w:spacing w:val="7"/>
              </w:rPr>
              <w:t xml:space="preserve">  </w:t>
            </w:r>
            <w:r>
              <w:rPr>
                <w:spacing w:val="-6"/>
              </w:rPr>
              <w:t>兆欧表。</w:t>
            </w:r>
          </w:p>
          <w:p w14:paraId="75A42A1E">
            <w:pPr>
              <w:pStyle w:val="7"/>
              <w:spacing w:before="21" w:line="230" w:lineRule="auto"/>
              <w:ind w:left="127" w:right="101" w:hanging="16"/>
            </w:pPr>
            <w:r>
              <w:t>②橡塑电缆外护套、内衬层的绝缘电阻不应低于</w:t>
            </w:r>
            <w:r>
              <w:rPr>
                <w:spacing w:val="-46"/>
              </w:rPr>
              <w:t xml:space="preserve"> </w:t>
            </w:r>
            <w:r>
              <w:t>0.5</w:t>
            </w:r>
            <w:r>
              <w:rPr>
                <w:spacing w:val="-1"/>
              </w:rPr>
              <w:t>MΩ/km;耐压试验前后的绝缘电</w:t>
            </w:r>
            <w:r>
              <w:rPr>
                <w:spacing w:val="-5"/>
              </w:rPr>
              <w:t>阻测量应无明显变化。</w:t>
            </w:r>
          </w:p>
          <w:p w14:paraId="76AC20C2">
            <w:pPr>
              <w:pStyle w:val="7"/>
              <w:spacing w:before="24" w:line="220" w:lineRule="auto"/>
              <w:ind w:left="151"/>
            </w:pPr>
            <w:r>
              <w:rPr>
                <w:spacing w:val="-3"/>
              </w:rPr>
              <w:t>(2)交流耐压试验。橡塑电缆的交流耐压试验电压和时间应符合表</w:t>
            </w:r>
            <w:r>
              <w:rPr>
                <w:spacing w:val="-30"/>
              </w:rPr>
              <w:t xml:space="preserve"> </w:t>
            </w:r>
            <w:r>
              <w:rPr>
                <w:spacing w:val="-3"/>
              </w:rPr>
              <w:t>3.2-5</w:t>
            </w:r>
            <w:r>
              <w:rPr>
                <w:spacing w:val="-30"/>
              </w:rPr>
              <w:t xml:space="preserve"> </w:t>
            </w:r>
            <w:r>
              <w:rPr>
                <w:spacing w:val="-3"/>
              </w:rPr>
              <w:t>的规定。</w:t>
            </w:r>
          </w:p>
          <w:p w14:paraId="683DD9D4">
            <w:pPr>
              <w:pStyle w:val="7"/>
              <w:spacing w:before="104" w:line="228" w:lineRule="auto"/>
              <w:ind w:left="1947"/>
              <w:rPr>
                <w:sz w:val="19"/>
                <w:szCs w:val="19"/>
              </w:rPr>
            </w:pPr>
            <w:r>
              <w:rPr>
                <w:b/>
                <w:bCs/>
                <w:spacing w:val="3"/>
                <w:sz w:val="19"/>
                <w:szCs w:val="19"/>
              </w:rPr>
              <w:t>表</w:t>
            </w:r>
            <w:r>
              <w:rPr>
                <w:spacing w:val="-37"/>
                <w:sz w:val="19"/>
                <w:szCs w:val="19"/>
              </w:rPr>
              <w:t xml:space="preserve"> </w:t>
            </w:r>
            <w:r>
              <w:rPr>
                <w:b/>
                <w:bCs/>
                <w:spacing w:val="3"/>
                <w:sz w:val="19"/>
                <w:szCs w:val="19"/>
              </w:rPr>
              <w:t>3.2-5</w:t>
            </w:r>
            <w:r>
              <w:rPr>
                <w:spacing w:val="-39"/>
                <w:sz w:val="19"/>
                <w:szCs w:val="19"/>
              </w:rPr>
              <w:t xml:space="preserve"> </w:t>
            </w:r>
            <w:r>
              <w:rPr>
                <w:b/>
                <w:bCs/>
                <w:spacing w:val="3"/>
                <w:sz w:val="19"/>
                <w:szCs w:val="19"/>
              </w:rPr>
              <w:t>橡塑电缆的交流(20～300</w:t>
            </w:r>
            <w:r>
              <w:rPr>
                <w:b/>
                <w:bCs/>
                <w:sz w:val="19"/>
                <w:szCs w:val="19"/>
              </w:rPr>
              <w:t>Hz</w:t>
            </w:r>
            <w:r>
              <w:rPr>
                <w:b/>
                <w:bCs/>
                <w:spacing w:val="3"/>
                <w:sz w:val="19"/>
                <w:szCs w:val="19"/>
              </w:rPr>
              <w:t>)耐压试验电压和时间</w:t>
            </w:r>
          </w:p>
          <w:p w14:paraId="024FB3D0">
            <w:pPr>
              <w:spacing w:line="115" w:lineRule="exact"/>
            </w:pPr>
          </w:p>
          <w:tbl>
            <w:tblPr>
              <w:tblStyle w:val="6"/>
              <w:tblW w:w="7765" w:type="dxa"/>
              <w:tblInd w:w="1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95"/>
              <w:gridCol w:w="2590"/>
              <w:gridCol w:w="2580"/>
            </w:tblGrid>
            <w:tr w14:paraId="299BE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2595" w:type="dxa"/>
                  <w:tcBorders>
                    <w:left w:val="nil"/>
                  </w:tcBorders>
                  <w:vAlign w:val="top"/>
                </w:tcPr>
                <w:p w14:paraId="6E4DE1B6">
                  <w:pPr>
                    <w:pStyle w:val="7"/>
                    <w:spacing w:before="104" w:line="219" w:lineRule="auto"/>
                    <w:ind w:left="1195"/>
                    <w:rPr>
                      <w:sz w:val="18"/>
                      <w:szCs w:val="18"/>
                    </w:rPr>
                  </w:pPr>
                  <w:r>
                    <w:rPr>
                      <w:spacing w:val="3"/>
                      <w:sz w:val="18"/>
                      <w:szCs w:val="18"/>
                    </w:rPr>
                    <w:t>额定</w:t>
                  </w:r>
                  <w:r>
                    <w:rPr>
                      <w:spacing w:val="-38"/>
                      <w:sz w:val="18"/>
                      <w:szCs w:val="18"/>
                    </w:rPr>
                    <w:t xml:space="preserve"> </w:t>
                  </w:r>
                  <w:r>
                    <w:rPr>
                      <w:spacing w:val="3"/>
                      <w:sz w:val="18"/>
                      <w:szCs w:val="18"/>
                    </w:rPr>
                    <w:t>电压U</w:t>
                  </w:r>
                  <w:r>
                    <w:rPr>
                      <w:rFonts w:ascii="Calibri" w:hAnsi="Calibri" w:eastAsia="Calibri" w:cs="Calibri"/>
                      <w:spacing w:val="3"/>
                      <w:sz w:val="18"/>
                      <w:szCs w:val="18"/>
                    </w:rPr>
                    <w:t>₀</w:t>
                  </w:r>
                  <w:r>
                    <w:rPr>
                      <w:rFonts w:ascii="Calibri" w:hAnsi="Calibri" w:eastAsia="Calibri" w:cs="Calibri"/>
                      <w:spacing w:val="-25"/>
                      <w:sz w:val="18"/>
                      <w:szCs w:val="18"/>
                    </w:rPr>
                    <w:t xml:space="preserve"> </w:t>
                  </w:r>
                  <w:r>
                    <w:rPr>
                      <w:spacing w:val="3"/>
                      <w:sz w:val="18"/>
                      <w:szCs w:val="18"/>
                    </w:rPr>
                    <w:t>/U</w:t>
                  </w:r>
                </w:p>
              </w:tc>
              <w:tc>
                <w:tcPr>
                  <w:tcW w:w="2590" w:type="dxa"/>
                  <w:vAlign w:val="top"/>
                </w:tcPr>
                <w:p w14:paraId="1099D4A0">
                  <w:pPr>
                    <w:pStyle w:val="7"/>
                    <w:spacing w:before="109" w:line="221" w:lineRule="auto"/>
                    <w:ind w:left="1365"/>
                    <w:rPr>
                      <w:sz w:val="18"/>
                      <w:szCs w:val="18"/>
                    </w:rPr>
                  </w:pPr>
                  <w:r>
                    <w:rPr>
                      <w:spacing w:val="-5"/>
                      <w:sz w:val="18"/>
                      <w:szCs w:val="18"/>
                    </w:rPr>
                    <w:t>试验电压</w:t>
                  </w:r>
                </w:p>
              </w:tc>
              <w:tc>
                <w:tcPr>
                  <w:tcW w:w="2580" w:type="dxa"/>
                  <w:tcBorders>
                    <w:right w:val="nil"/>
                  </w:tcBorders>
                  <w:vAlign w:val="top"/>
                </w:tcPr>
                <w:p w14:paraId="219316FC">
                  <w:pPr>
                    <w:pStyle w:val="7"/>
                    <w:spacing w:before="108" w:line="222" w:lineRule="auto"/>
                    <w:ind w:left="1369"/>
                    <w:rPr>
                      <w:sz w:val="18"/>
                      <w:szCs w:val="18"/>
                    </w:rPr>
                  </w:pPr>
                  <w:r>
                    <w:rPr>
                      <w:spacing w:val="-4"/>
                      <w:sz w:val="18"/>
                      <w:szCs w:val="18"/>
                    </w:rPr>
                    <w:t>时间</w:t>
                  </w:r>
                  <w:r>
                    <w:rPr>
                      <w:spacing w:val="-32"/>
                      <w:sz w:val="18"/>
                      <w:szCs w:val="18"/>
                    </w:rPr>
                    <w:t xml:space="preserve"> </w:t>
                  </w:r>
                  <w:r>
                    <w:rPr>
                      <w:spacing w:val="-4"/>
                      <w:sz w:val="18"/>
                      <w:szCs w:val="18"/>
                    </w:rPr>
                    <w:t>(min)</w:t>
                  </w:r>
                </w:p>
              </w:tc>
            </w:tr>
            <w:tr w14:paraId="6FD14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2595" w:type="dxa"/>
                  <w:tcBorders>
                    <w:left w:val="nil"/>
                  </w:tcBorders>
                  <w:vAlign w:val="top"/>
                </w:tcPr>
                <w:p w14:paraId="78F7CE0C">
                  <w:pPr>
                    <w:pStyle w:val="7"/>
                    <w:spacing w:before="97" w:line="225" w:lineRule="auto"/>
                    <w:ind w:left="1429"/>
                    <w:rPr>
                      <w:sz w:val="18"/>
                      <w:szCs w:val="18"/>
                    </w:rPr>
                  </w:pPr>
                  <w:r>
                    <w:rPr>
                      <w:spacing w:val="-5"/>
                      <w:sz w:val="18"/>
                      <w:szCs w:val="18"/>
                    </w:rPr>
                    <w:t>18/30kV</w:t>
                  </w:r>
                </w:p>
              </w:tc>
              <w:tc>
                <w:tcPr>
                  <w:tcW w:w="2590" w:type="dxa"/>
                  <w:vAlign w:val="top"/>
                </w:tcPr>
                <w:p w14:paraId="39740307">
                  <w:pPr>
                    <w:pStyle w:val="7"/>
                    <w:spacing w:before="121" w:line="181" w:lineRule="auto"/>
                    <w:ind w:left="1540"/>
                    <w:rPr>
                      <w:rFonts w:ascii="Calibri" w:hAnsi="Calibri" w:eastAsia="Calibri" w:cs="Calibri"/>
                      <w:sz w:val="18"/>
                      <w:szCs w:val="18"/>
                    </w:rPr>
                  </w:pPr>
                  <w:r>
                    <w:rPr>
                      <w:spacing w:val="-5"/>
                      <w:sz w:val="18"/>
                      <w:szCs w:val="18"/>
                    </w:rPr>
                    <w:t>2U</w:t>
                  </w:r>
                  <w:r>
                    <w:rPr>
                      <w:rFonts w:ascii="Calibri" w:hAnsi="Calibri" w:eastAsia="Calibri" w:cs="Calibri"/>
                      <w:spacing w:val="-5"/>
                      <w:sz w:val="18"/>
                      <w:szCs w:val="18"/>
                    </w:rPr>
                    <w:t>₀</w:t>
                  </w:r>
                </w:p>
              </w:tc>
              <w:tc>
                <w:tcPr>
                  <w:tcW w:w="2580" w:type="dxa"/>
                  <w:tcBorders>
                    <w:right w:val="nil"/>
                  </w:tcBorders>
                  <w:vAlign w:val="top"/>
                </w:tcPr>
                <w:p w14:paraId="711A9148">
                  <w:pPr>
                    <w:pStyle w:val="7"/>
                    <w:spacing w:before="98" w:line="222" w:lineRule="auto"/>
                    <w:ind w:left="1408"/>
                    <w:rPr>
                      <w:sz w:val="18"/>
                      <w:szCs w:val="18"/>
                    </w:rPr>
                  </w:pPr>
                  <w:r>
                    <w:rPr>
                      <w:spacing w:val="2"/>
                      <w:sz w:val="18"/>
                      <w:szCs w:val="18"/>
                    </w:rPr>
                    <w:t>15(或60)</w:t>
                  </w:r>
                </w:p>
              </w:tc>
            </w:tr>
            <w:tr w14:paraId="3A56E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2595" w:type="dxa"/>
                  <w:tcBorders>
                    <w:left w:val="nil"/>
                  </w:tcBorders>
                  <w:vAlign w:val="top"/>
                </w:tcPr>
                <w:p w14:paraId="61E2BFE4">
                  <w:pPr>
                    <w:pStyle w:val="7"/>
                    <w:spacing w:before="99" w:line="225" w:lineRule="auto"/>
                    <w:ind w:left="976"/>
                    <w:rPr>
                      <w:sz w:val="18"/>
                      <w:szCs w:val="18"/>
                    </w:rPr>
                  </w:pPr>
                  <w:r>
                    <w:rPr>
                      <w:spacing w:val="-2"/>
                      <w:sz w:val="18"/>
                      <w:szCs w:val="18"/>
                    </w:rPr>
                    <w:t>21/35KV～64/110kV</w:t>
                  </w:r>
                </w:p>
              </w:tc>
              <w:tc>
                <w:tcPr>
                  <w:tcW w:w="2590" w:type="dxa"/>
                  <w:vAlign w:val="top"/>
                </w:tcPr>
                <w:p w14:paraId="285F6FD5">
                  <w:pPr>
                    <w:pStyle w:val="7"/>
                    <w:spacing w:before="120" w:line="181" w:lineRule="auto"/>
                    <w:ind w:left="1540"/>
                    <w:rPr>
                      <w:rFonts w:ascii="Calibri" w:hAnsi="Calibri" w:eastAsia="Calibri" w:cs="Calibri"/>
                      <w:sz w:val="18"/>
                      <w:szCs w:val="18"/>
                    </w:rPr>
                  </w:pPr>
                  <w:r>
                    <w:rPr>
                      <w:spacing w:val="-5"/>
                      <w:sz w:val="18"/>
                      <w:szCs w:val="18"/>
                    </w:rPr>
                    <w:t>2U</w:t>
                  </w:r>
                  <w:r>
                    <w:rPr>
                      <w:rFonts w:ascii="Calibri" w:hAnsi="Calibri" w:eastAsia="Calibri" w:cs="Calibri"/>
                      <w:spacing w:val="-5"/>
                      <w:sz w:val="18"/>
                      <w:szCs w:val="18"/>
                    </w:rPr>
                    <w:t>₀</w:t>
                  </w:r>
                </w:p>
              </w:tc>
              <w:tc>
                <w:tcPr>
                  <w:tcW w:w="2580" w:type="dxa"/>
                  <w:tcBorders>
                    <w:right w:val="nil"/>
                  </w:tcBorders>
                  <w:vAlign w:val="top"/>
                </w:tcPr>
                <w:p w14:paraId="3E04EA1A">
                  <w:pPr>
                    <w:pStyle w:val="7"/>
                    <w:spacing w:before="121" w:line="216" w:lineRule="auto"/>
                    <w:ind w:left="1633"/>
                    <w:rPr>
                      <w:sz w:val="18"/>
                      <w:szCs w:val="18"/>
                    </w:rPr>
                  </w:pPr>
                  <w:r>
                    <w:rPr>
                      <w:spacing w:val="-3"/>
                      <w:sz w:val="18"/>
                      <w:szCs w:val="18"/>
                    </w:rPr>
                    <w:t>60</w:t>
                  </w:r>
                </w:p>
              </w:tc>
            </w:tr>
            <w:tr w14:paraId="4D113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2595" w:type="dxa"/>
                  <w:tcBorders>
                    <w:left w:val="nil"/>
                  </w:tcBorders>
                  <w:vAlign w:val="top"/>
                </w:tcPr>
                <w:p w14:paraId="4796AF78">
                  <w:pPr>
                    <w:pStyle w:val="7"/>
                    <w:spacing w:before="102" w:line="225" w:lineRule="auto"/>
                    <w:ind w:left="1340"/>
                    <w:rPr>
                      <w:sz w:val="18"/>
                      <w:szCs w:val="18"/>
                    </w:rPr>
                  </w:pPr>
                  <w:r>
                    <w:rPr>
                      <w:spacing w:val="-5"/>
                      <w:sz w:val="18"/>
                      <w:szCs w:val="18"/>
                    </w:rPr>
                    <w:t>127/220kV</w:t>
                  </w:r>
                </w:p>
              </w:tc>
              <w:tc>
                <w:tcPr>
                  <w:tcW w:w="2590" w:type="dxa"/>
                  <w:vAlign w:val="top"/>
                </w:tcPr>
                <w:p w14:paraId="0AE0B53A">
                  <w:pPr>
                    <w:pStyle w:val="7"/>
                    <w:spacing w:before="93" w:line="219" w:lineRule="auto"/>
                    <w:ind w:left="1064"/>
                    <w:rPr>
                      <w:sz w:val="18"/>
                      <w:szCs w:val="18"/>
                    </w:rPr>
                  </w:pPr>
                  <w:r>
                    <w:rPr>
                      <w:spacing w:val="-3"/>
                      <w:sz w:val="18"/>
                      <w:szCs w:val="18"/>
                    </w:rPr>
                    <w:t>1.7U</w:t>
                  </w:r>
                  <w:r>
                    <w:rPr>
                      <w:spacing w:val="-49"/>
                      <w:sz w:val="18"/>
                      <w:szCs w:val="18"/>
                    </w:rPr>
                    <w:t xml:space="preserve"> </w:t>
                  </w:r>
                  <w:r>
                    <w:rPr>
                      <w:spacing w:val="-3"/>
                      <w:sz w:val="18"/>
                      <w:szCs w:val="18"/>
                    </w:rPr>
                    <w:t>。</w:t>
                  </w:r>
                  <w:r>
                    <w:rPr>
                      <w:spacing w:val="-34"/>
                      <w:sz w:val="18"/>
                      <w:szCs w:val="18"/>
                    </w:rPr>
                    <w:t xml:space="preserve"> </w:t>
                  </w:r>
                  <w:r>
                    <w:rPr>
                      <w:spacing w:val="-3"/>
                      <w:sz w:val="18"/>
                      <w:szCs w:val="18"/>
                    </w:rPr>
                    <w:t>(或</w:t>
                  </w:r>
                  <w:r>
                    <w:rPr>
                      <w:spacing w:val="-51"/>
                      <w:sz w:val="18"/>
                      <w:szCs w:val="18"/>
                    </w:rPr>
                    <w:t xml:space="preserve"> </w:t>
                  </w:r>
                  <w:r>
                    <w:rPr>
                      <w:spacing w:val="-3"/>
                      <w:sz w:val="18"/>
                      <w:szCs w:val="18"/>
                    </w:rPr>
                    <w:t>1.4U</w:t>
                  </w:r>
                  <w:r>
                    <w:rPr>
                      <w:rFonts w:ascii="Calibri" w:hAnsi="Calibri" w:eastAsia="Calibri" w:cs="Calibri"/>
                      <w:spacing w:val="-3"/>
                      <w:sz w:val="18"/>
                      <w:szCs w:val="18"/>
                    </w:rPr>
                    <w:t>₀</w:t>
                  </w:r>
                  <w:r>
                    <w:rPr>
                      <w:rFonts w:ascii="Calibri" w:hAnsi="Calibri" w:eastAsia="Calibri" w:cs="Calibri"/>
                      <w:spacing w:val="-24"/>
                      <w:sz w:val="18"/>
                      <w:szCs w:val="18"/>
                    </w:rPr>
                    <w:t xml:space="preserve"> </w:t>
                  </w:r>
                  <w:r>
                    <w:rPr>
                      <w:spacing w:val="-3"/>
                      <w:sz w:val="18"/>
                      <w:szCs w:val="18"/>
                    </w:rPr>
                    <w:t>)</w:t>
                  </w:r>
                </w:p>
              </w:tc>
              <w:tc>
                <w:tcPr>
                  <w:tcW w:w="2580" w:type="dxa"/>
                  <w:tcBorders>
                    <w:right w:val="nil"/>
                  </w:tcBorders>
                  <w:vAlign w:val="top"/>
                </w:tcPr>
                <w:p w14:paraId="7301C71E">
                  <w:pPr>
                    <w:pStyle w:val="7"/>
                    <w:spacing w:before="124" w:line="213" w:lineRule="auto"/>
                    <w:ind w:left="1633"/>
                    <w:rPr>
                      <w:sz w:val="18"/>
                      <w:szCs w:val="18"/>
                    </w:rPr>
                  </w:pPr>
                  <w:r>
                    <w:rPr>
                      <w:spacing w:val="-3"/>
                      <w:sz w:val="18"/>
                      <w:szCs w:val="18"/>
                    </w:rPr>
                    <w:t>60</w:t>
                  </w:r>
                </w:p>
              </w:tc>
            </w:tr>
            <w:tr w14:paraId="2E02D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2595" w:type="dxa"/>
                  <w:tcBorders>
                    <w:left w:val="nil"/>
                  </w:tcBorders>
                  <w:vAlign w:val="top"/>
                </w:tcPr>
                <w:p w14:paraId="3C028C54">
                  <w:pPr>
                    <w:pStyle w:val="7"/>
                    <w:spacing w:before="115" w:line="225" w:lineRule="auto"/>
                    <w:ind w:left="1340"/>
                    <w:rPr>
                      <w:sz w:val="18"/>
                      <w:szCs w:val="18"/>
                    </w:rPr>
                  </w:pPr>
                  <w:r>
                    <w:rPr>
                      <w:spacing w:val="-5"/>
                      <w:sz w:val="18"/>
                      <w:szCs w:val="18"/>
                    </w:rPr>
                    <w:t>190/330kV</w:t>
                  </w:r>
                </w:p>
              </w:tc>
              <w:tc>
                <w:tcPr>
                  <w:tcW w:w="2590" w:type="dxa"/>
                  <w:vAlign w:val="top"/>
                </w:tcPr>
                <w:p w14:paraId="3E18A49B">
                  <w:pPr>
                    <w:pStyle w:val="7"/>
                    <w:spacing w:before="106" w:line="219" w:lineRule="auto"/>
                    <w:ind w:left="1064"/>
                    <w:rPr>
                      <w:sz w:val="18"/>
                      <w:szCs w:val="18"/>
                    </w:rPr>
                  </w:pPr>
                  <w:r>
                    <w:rPr>
                      <w:spacing w:val="-3"/>
                      <w:sz w:val="18"/>
                      <w:szCs w:val="18"/>
                    </w:rPr>
                    <w:t>1.7U</w:t>
                  </w:r>
                  <w:r>
                    <w:rPr>
                      <w:spacing w:val="-49"/>
                      <w:sz w:val="18"/>
                      <w:szCs w:val="18"/>
                    </w:rPr>
                    <w:t xml:space="preserve"> </w:t>
                  </w:r>
                  <w:r>
                    <w:rPr>
                      <w:spacing w:val="-3"/>
                      <w:sz w:val="18"/>
                      <w:szCs w:val="18"/>
                    </w:rPr>
                    <w:t>。</w:t>
                  </w:r>
                  <w:r>
                    <w:rPr>
                      <w:spacing w:val="-34"/>
                      <w:sz w:val="18"/>
                      <w:szCs w:val="18"/>
                    </w:rPr>
                    <w:t xml:space="preserve"> </w:t>
                  </w:r>
                  <w:r>
                    <w:rPr>
                      <w:spacing w:val="-3"/>
                      <w:sz w:val="18"/>
                      <w:szCs w:val="18"/>
                    </w:rPr>
                    <w:t>(或</w:t>
                  </w:r>
                  <w:r>
                    <w:rPr>
                      <w:spacing w:val="-51"/>
                      <w:sz w:val="18"/>
                      <w:szCs w:val="18"/>
                    </w:rPr>
                    <w:t xml:space="preserve"> </w:t>
                  </w:r>
                  <w:r>
                    <w:rPr>
                      <w:spacing w:val="-3"/>
                      <w:sz w:val="18"/>
                      <w:szCs w:val="18"/>
                    </w:rPr>
                    <w:t>1.3U</w:t>
                  </w:r>
                  <w:r>
                    <w:rPr>
                      <w:rFonts w:ascii="Calibri" w:hAnsi="Calibri" w:eastAsia="Calibri" w:cs="Calibri"/>
                      <w:spacing w:val="-3"/>
                      <w:sz w:val="18"/>
                      <w:szCs w:val="18"/>
                    </w:rPr>
                    <w:t>₀</w:t>
                  </w:r>
                  <w:r>
                    <w:rPr>
                      <w:rFonts w:ascii="Calibri" w:hAnsi="Calibri" w:eastAsia="Calibri" w:cs="Calibri"/>
                      <w:spacing w:val="-24"/>
                      <w:sz w:val="18"/>
                      <w:szCs w:val="18"/>
                    </w:rPr>
                    <w:t xml:space="preserve"> </w:t>
                  </w:r>
                  <w:r>
                    <w:rPr>
                      <w:spacing w:val="-3"/>
                      <w:sz w:val="18"/>
                      <w:szCs w:val="18"/>
                    </w:rPr>
                    <w:t>)</w:t>
                  </w:r>
                </w:p>
              </w:tc>
              <w:tc>
                <w:tcPr>
                  <w:tcW w:w="2580" w:type="dxa"/>
                  <w:tcBorders>
                    <w:right w:val="nil"/>
                  </w:tcBorders>
                  <w:vAlign w:val="top"/>
                </w:tcPr>
                <w:p w14:paraId="39EA49C7">
                  <w:pPr>
                    <w:pStyle w:val="7"/>
                    <w:spacing w:before="135" w:line="212" w:lineRule="auto"/>
                    <w:ind w:left="1633"/>
                    <w:rPr>
                      <w:sz w:val="18"/>
                      <w:szCs w:val="18"/>
                    </w:rPr>
                  </w:pPr>
                  <w:r>
                    <w:rPr>
                      <w:spacing w:val="-3"/>
                      <w:sz w:val="18"/>
                      <w:szCs w:val="18"/>
                    </w:rPr>
                    <w:t>60</w:t>
                  </w:r>
                </w:p>
              </w:tc>
            </w:tr>
            <w:tr w14:paraId="10E49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2595" w:type="dxa"/>
                  <w:tcBorders>
                    <w:left w:val="nil"/>
                  </w:tcBorders>
                  <w:vAlign w:val="top"/>
                </w:tcPr>
                <w:p w14:paraId="2AADE5B3">
                  <w:pPr>
                    <w:pStyle w:val="7"/>
                    <w:spacing w:before="106" w:line="225" w:lineRule="auto"/>
                    <w:ind w:left="1336"/>
                    <w:rPr>
                      <w:sz w:val="18"/>
                      <w:szCs w:val="18"/>
                    </w:rPr>
                  </w:pPr>
                  <w:r>
                    <w:rPr>
                      <w:spacing w:val="-2"/>
                      <w:sz w:val="18"/>
                      <w:szCs w:val="18"/>
                    </w:rPr>
                    <w:t>290/500KV</w:t>
                  </w:r>
                </w:p>
              </w:tc>
              <w:tc>
                <w:tcPr>
                  <w:tcW w:w="2590" w:type="dxa"/>
                  <w:vAlign w:val="top"/>
                </w:tcPr>
                <w:p w14:paraId="2AEAABB4">
                  <w:pPr>
                    <w:pStyle w:val="7"/>
                    <w:spacing w:before="99" w:line="219" w:lineRule="auto"/>
                    <w:ind w:left="1047"/>
                    <w:rPr>
                      <w:sz w:val="18"/>
                      <w:szCs w:val="18"/>
                    </w:rPr>
                  </w:pPr>
                  <w:r>
                    <w:rPr>
                      <w:spacing w:val="-2"/>
                      <w:sz w:val="18"/>
                      <w:szCs w:val="18"/>
                    </w:rPr>
                    <w:t>1.7U</w:t>
                  </w:r>
                  <w:r>
                    <w:rPr>
                      <w:rFonts w:ascii="Calibri" w:hAnsi="Calibri" w:eastAsia="Calibri" w:cs="Calibri"/>
                      <w:spacing w:val="-2"/>
                      <w:sz w:val="18"/>
                      <w:szCs w:val="18"/>
                    </w:rPr>
                    <w:t xml:space="preserve">₀  </w:t>
                  </w:r>
                  <w:r>
                    <w:rPr>
                      <w:spacing w:val="-2"/>
                      <w:sz w:val="18"/>
                      <w:szCs w:val="18"/>
                    </w:rPr>
                    <w:t>(或1. 1U</w:t>
                  </w:r>
                  <w:r>
                    <w:rPr>
                      <w:rFonts w:ascii="Calibri" w:hAnsi="Calibri" w:eastAsia="Calibri" w:cs="Calibri"/>
                      <w:spacing w:val="-2"/>
                      <w:sz w:val="18"/>
                      <w:szCs w:val="18"/>
                    </w:rPr>
                    <w:t>₀</w:t>
                  </w:r>
                  <w:r>
                    <w:rPr>
                      <w:spacing w:val="-2"/>
                      <w:sz w:val="18"/>
                      <w:szCs w:val="18"/>
                    </w:rPr>
                    <w:t>)</w:t>
                  </w:r>
                </w:p>
              </w:tc>
              <w:tc>
                <w:tcPr>
                  <w:tcW w:w="2580" w:type="dxa"/>
                  <w:tcBorders>
                    <w:right w:val="nil"/>
                  </w:tcBorders>
                  <w:vAlign w:val="top"/>
                </w:tcPr>
                <w:p w14:paraId="0FB8404F">
                  <w:pPr>
                    <w:pStyle w:val="7"/>
                    <w:spacing w:before="128" w:line="219" w:lineRule="auto"/>
                    <w:ind w:left="1633"/>
                    <w:rPr>
                      <w:sz w:val="18"/>
                      <w:szCs w:val="18"/>
                    </w:rPr>
                  </w:pPr>
                  <w:r>
                    <w:rPr>
                      <w:spacing w:val="-3"/>
                      <w:sz w:val="18"/>
                      <w:szCs w:val="18"/>
                    </w:rPr>
                    <w:t>60</w:t>
                  </w:r>
                </w:p>
              </w:tc>
            </w:tr>
          </w:tbl>
          <w:p w14:paraId="3C0D8B9A">
            <w:pPr>
              <w:rPr>
                <w:rFonts w:ascii="Arial"/>
                <w:sz w:val="21"/>
              </w:rPr>
            </w:pPr>
          </w:p>
          <w:p w14:paraId="780864D7">
            <w:pPr>
              <w:pStyle w:val="7"/>
              <w:spacing w:before="71" w:line="235" w:lineRule="auto"/>
              <w:ind w:left="111" w:right="25" w:firstLine="39"/>
            </w:pPr>
            <w:r>
              <w:rPr>
                <w:spacing w:val="-1"/>
              </w:rPr>
              <w:t>(3)应对电缆的每一相测量其主绝缘的绝缘电阻和进行耐压试验。对</w:t>
            </w:r>
            <w:r>
              <w:rPr>
                <w:spacing w:val="-2"/>
              </w:rPr>
              <w:t>统包绝缘的 三</w:t>
            </w:r>
            <w:r>
              <w:t>芯电缆，应分别对每一相进行，其他两相导体、金属屏蔽或</w:t>
            </w:r>
            <w:r>
              <w:rPr>
                <w:spacing w:val="-1"/>
              </w:rPr>
              <w:t>金属套和铠装层应一起</w:t>
            </w:r>
            <w:r>
              <w:rPr>
                <w:spacing w:val="-5"/>
              </w:rPr>
              <w:t>接 地；对分相屏蔽的三芯电缆和单芯电缆，可一</w:t>
            </w:r>
            <w:r>
              <w:rPr>
                <w:spacing w:val="-6"/>
              </w:rPr>
              <w:t>相或多相同时进行，非被试相导体、</w:t>
            </w:r>
            <w:r>
              <w:rPr>
                <w:spacing w:val="-1"/>
              </w:rPr>
              <w:t>金属 屏蔽或金属套和铠装层应一起接地。</w:t>
            </w:r>
          </w:p>
          <w:p w14:paraId="5D40FA5A">
            <w:pPr>
              <w:pStyle w:val="7"/>
              <w:spacing w:before="22" w:line="233" w:lineRule="auto"/>
              <w:ind w:left="113" w:right="154" w:firstLine="37"/>
            </w:pPr>
            <w:r>
              <w:rPr>
                <w:spacing w:val="-1"/>
              </w:rPr>
              <w:t>(4)对金属屏蔽或金属套一端接地，另一端装有护层过电压保护器的</w:t>
            </w:r>
            <w:r>
              <w:rPr>
                <w:spacing w:val="-2"/>
              </w:rPr>
              <w:t>单芯电缆主 绝</w:t>
            </w:r>
            <w:r>
              <w:t>缘做耐压试验时，应将护层过电压保护器短接，使这一端</w:t>
            </w:r>
            <w:r>
              <w:rPr>
                <w:spacing w:val="-1"/>
              </w:rPr>
              <w:t>的电缆金属屏蔽或金属套</w:t>
            </w:r>
            <w:r>
              <w:rPr>
                <w:spacing w:val="-6"/>
              </w:rPr>
              <w:t>临</w:t>
            </w:r>
            <w:r>
              <w:rPr>
                <w:spacing w:val="23"/>
              </w:rPr>
              <w:t xml:space="preserve"> </w:t>
            </w:r>
            <w:r>
              <w:rPr>
                <w:spacing w:val="-6"/>
              </w:rPr>
              <w:t>时接地。</w:t>
            </w:r>
          </w:p>
          <w:p w14:paraId="636D2890">
            <w:pPr>
              <w:pStyle w:val="7"/>
              <w:spacing w:before="23" w:line="231" w:lineRule="auto"/>
              <w:ind w:left="115" w:right="104" w:firstLine="36"/>
            </w:pPr>
            <w:r>
              <w:rPr>
                <w:spacing w:val="-1"/>
              </w:rPr>
              <w:t>(5)额定电压为0.6/1kV</w:t>
            </w:r>
            <w:r>
              <w:rPr>
                <w:spacing w:val="-15"/>
              </w:rPr>
              <w:t xml:space="preserve"> </w:t>
            </w:r>
            <w:r>
              <w:rPr>
                <w:spacing w:val="-1"/>
              </w:rPr>
              <w:t>的电缆线路应用</w:t>
            </w:r>
            <w:r>
              <w:rPr>
                <w:spacing w:val="-46"/>
              </w:rPr>
              <w:t xml:space="preserve"> </w:t>
            </w:r>
            <w:r>
              <w:rPr>
                <w:spacing w:val="-1"/>
              </w:rPr>
              <w:t>2500V 兆欧表测量导体对地绝缘电阻代 替</w:t>
            </w:r>
            <w:r>
              <w:rPr>
                <w:spacing w:val="-3"/>
              </w:rPr>
              <w:t>耐压试验，试验时间应为</w:t>
            </w:r>
            <w:r>
              <w:rPr>
                <w:spacing w:val="-16"/>
              </w:rPr>
              <w:t xml:space="preserve"> </w:t>
            </w:r>
            <w:r>
              <w:rPr>
                <w:spacing w:val="-3"/>
              </w:rPr>
              <w:t>1min。</w:t>
            </w:r>
          </w:p>
          <w:p w14:paraId="3AE0DB49">
            <w:pPr>
              <w:pStyle w:val="7"/>
              <w:spacing w:before="21" w:line="220" w:lineRule="auto"/>
              <w:ind w:left="151"/>
            </w:pPr>
            <w:r>
              <w:rPr>
                <w:spacing w:val="-2"/>
              </w:rPr>
              <w:t>(6)对交流单芯电缆外护套应进行直流耐压试验。</w:t>
            </w:r>
          </w:p>
          <w:p w14:paraId="3A820A4B">
            <w:pPr>
              <w:pStyle w:val="7"/>
              <w:spacing w:before="24" w:line="208" w:lineRule="auto"/>
              <w:ind w:left="151"/>
            </w:pPr>
            <w:r>
              <w:rPr>
                <w:spacing w:val="-3"/>
              </w:rPr>
              <w:t>(7)检查电缆线路的两端相位，应与电网的相位一致。</w:t>
            </w:r>
          </w:p>
        </w:tc>
      </w:tr>
      <w:tr w14:paraId="4A12E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3"/>
            <w:vAlign w:val="top"/>
          </w:tcPr>
          <w:p w14:paraId="02CE8855">
            <w:pPr>
              <w:pStyle w:val="7"/>
              <w:spacing w:before="32" w:line="208" w:lineRule="auto"/>
              <w:ind w:left="4715"/>
            </w:pPr>
            <w:r>
              <w:rPr>
                <w:b/>
                <w:bCs/>
                <w:spacing w:val="-5"/>
              </w:rPr>
              <w:t>变化</w:t>
            </w:r>
          </w:p>
        </w:tc>
      </w:tr>
      <w:tr w14:paraId="093266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gridSpan w:val="2"/>
            <w:vAlign w:val="top"/>
          </w:tcPr>
          <w:p w14:paraId="2BC84D19">
            <w:pPr>
              <w:pStyle w:val="7"/>
              <w:spacing w:before="32" w:line="208" w:lineRule="auto"/>
              <w:ind w:left="2098"/>
            </w:pPr>
            <w:r>
              <w:rPr>
                <w:b/>
                <w:bCs/>
                <w:spacing w:val="-3"/>
              </w:rPr>
              <w:t>P81</w:t>
            </w:r>
          </w:p>
        </w:tc>
        <w:tc>
          <w:tcPr>
            <w:tcW w:w="5338" w:type="dxa"/>
            <w:vAlign w:val="top"/>
          </w:tcPr>
          <w:p w14:paraId="48E03D26">
            <w:pPr>
              <w:pStyle w:val="7"/>
              <w:spacing w:before="69" w:line="177" w:lineRule="auto"/>
              <w:ind w:left="2501"/>
            </w:pPr>
            <w:r>
              <w:rPr>
                <w:b/>
                <w:bCs/>
                <w:spacing w:val="-3"/>
              </w:rPr>
              <w:t>P88</w:t>
            </w:r>
          </w:p>
        </w:tc>
      </w:tr>
      <w:tr w14:paraId="019E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4522" w:type="dxa"/>
            <w:gridSpan w:val="2"/>
            <w:vAlign w:val="top"/>
          </w:tcPr>
          <w:p w14:paraId="4CFA51CF">
            <w:pPr>
              <w:pStyle w:val="7"/>
              <w:spacing w:before="33" w:line="209" w:lineRule="auto"/>
              <w:ind w:left="115"/>
            </w:pPr>
            <w:r>
              <w:rPr>
                <w:spacing w:val="-2"/>
                <w:shd w:val="clear" w:fill="FFFF00"/>
              </w:rPr>
              <w:t>删除</w:t>
            </w:r>
          </w:p>
          <w:p w14:paraId="007DB2EF">
            <w:pPr>
              <w:pStyle w:val="7"/>
              <w:spacing w:before="36" w:line="219" w:lineRule="auto"/>
              <w:ind w:left="120"/>
            </w:pPr>
            <w:r>
              <w:rPr>
                <w:spacing w:val="-2"/>
              </w:rPr>
              <w:t>3）普通钢板风管制作</w:t>
            </w:r>
          </w:p>
          <w:p w14:paraId="64A44C93">
            <w:pPr>
              <w:pStyle w:val="7"/>
              <w:spacing w:before="25" w:line="233" w:lineRule="auto"/>
              <w:ind w:left="117" w:right="103" w:firstLine="5"/>
            </w:pPr>
            <w:r>
              <w:rPr>
                <w:spacing w:val="-1"/>
              </w:rPr>
              <w:t>（1）风管与法兰的焊缝应低于法兰的端面，</w:t>
            </w:r>
            <w:r>
              <w:rPr>
                <w:spacing w:val="-6"/>
              </w:rPr>
              <w:t>除尘系统风管宜采用内侧满焊、外侧间断焊的形式。当风管与法兰采用点焊固定连接时，焊</w:t>
            </w:r>
            <w:r>
              <w:rPr>
                <w:spacing w:val="-2"/>
              </w:rPr>
              <w:t>缝应熔合良好，间距不大于</w:t>
            </w:r>
            <w:r>
              <w:rPr>
                <w:spacing w:val="-27"/>
              </w:rPr>
              <w:t xml:space="preserve"> </w:t>
            </w:r>
            <w:r>
              <w:rPr>
                <w:spacing w:val="-2"/>
              </w:rPr>
              <w:t>100mm。</w:t>
            </w:r>
          </w:p>
          <w:p w14:paraId="497F7B61">
            <w:pPr>
              <w:pStyle w:val="7"/>
              <w:tabs>
                <w:tab w:val="left" w:pos="232"/>
              </w:tabs>
              <w:spacing w:before="29" w:line="223" w:lineRule="auto"/>
              <w:ind w:left="116" w:right="120" w:hanging="9"/>
            </w:pPr>
            <w:r>
              <w:rPr>
                <w:shd w:val="clear" w:fill="FFFF00"/>
              </w:rPr>
              <w:tab/>
            </w:r>
            <w:r>
              <w:rPr>
                <w:shd w:val="clear" w:fill="FFFF00"/>
              </w:rPr>
              <w:tab/>
            </w:r>
            <w:r>
              <w:rPr>
                <w:spacing w:val="-7"/>
                <w:shd w:val="clear" w:fill="FFFF00"/>
              </w:rPr>
              <w:t>（2）焊接完成后，应对焊缝进行除渣、防腐</w:t>
            </w:r>
            <w:r>
              <w:rPr>
                <w:spacing w:val="-2"/>
                <w:shd w:val="clear" w:fill="FFFF00"/>
              </w:rPr>
              <w:t>和板材校平。</w:t>
            </w:r>
          </w:p>
        </w:tc>
        <w:tc>
          <w:tcPr>
            <w:tcW w:w="5338" w:type="dxa"/>
            <w:vAlign w:val="top"/>
          </w:tcPr>
          <w:p w14:paraId="3EAF356B">
            <w:pPr>
              <w:pStyle w:val="7"/>
              <w:spacing w:before="33" w:line="219" w:lineRule="auto"/>
              <w:ind w:left="116"/>
            </w:pPr>
            <w:r>
              <w:rPr>
                <w:spacing w:val="-2"/>
              </w:rPr>
              <w:t>3）普通钢板风管制作</w:t>
            </w:r>
          </w:p>
          <w:p w14:paraId="56B7CF89">
            <w:pPr>
              <w:pStyle w:val="7"/>
              <w:spacing w:before="23" w:line="241" w:lineRule="auto"/>
              <w:ind w:left="113" w:right="107" w:firstLine="5"/>
              <w:jc w:val="both"/>
            </w:pPr>
            <w:r>
              <w:rPr>
                <w:spacing w:val="-3"/>
              </w:rPr>
              <w:t>（1）风管与法兰的焊缝应低于法兰的端面，除尘系统</w:t>
            </w:r>
            <w:r>
              <w:rPr>
                <w:spacing w:val="2"/>
              </w:rPr>
              <w:t>风管宜采用内侧满焊、外侧间断焊的形式。当风管与法兰采用点焊固定连接时，焊缝应熔合良好，间距不</w:t>
            </w:r>
            <w:r>
              <w:rPr>
                <w:spacing w:val="-5"/>
              </w:rPr>
              <w:t>大于</w:t>
            </w:r>
            <w:r>
              <w:rPr>
                <w:spacing w:val="-25"/>
              </w:rPr>
              <w:t xml:space="preserve"> </w:t>
            </w:r>
            <w:r>
              <w:rPr>
                <w:spacing w:val="-5"/>
              </w:rPr>
              <w:t>100mm。</w:t>
            </w:r>
          </w:p>
        </w:tc>
      </w:tr>
      <w:tr w14:paraId="4E5FF7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3"/>
            <w:vAlign w:val="top"/>
          </w:tcPr>
          <w:p w14:paraId="65C77321">
            <w:pPr>
              <w:pStyle w:val="7"/>
              <w:spacing w:before="33" w:line="207" w:lineRule="auto"/>
              <w:ind w:left="4715"/>
            </w:pPr>
            <w:r>
              <w:rPr>
                <w:b/>
                <w:bCs/>
                <w:spacing w:val="-5"/>
              </w:rPr>
              <w:t>变化</w:t>
            </w:r>
          </w:p>
        </w:tc>
      </w:tr>
      <w:tr w14:paraId="0BBBB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gridSpan w:val="2"/>
            <w:vAlign w:val="top"/>
          </w:tcPr>
          <w:p w14:paraId="504250D2">
            <w:pPr>
              <w:pStyle w:val="7"/>
              <w:spacing w:before="70" w:line="176" w:lineRule="auto"/>
              <w:ind w:left="2098"/>
            </w:pPr>
            <w:r>
              <w:rPr>
                <w:b/>
                <w:bCs/>
                <w:spacing w:val="-3"/>
              </w:rPr>
              <w:t>P82</w:t>
            </w:r>
          </w:p>
        </w:tc>
        <w:tc>
          <w:tcPr>
            <w:tcW w:w="5338" w:type="dxa"/>
            <w:vAlign w:val="top"/>
          </w:tcPr>
          <w:p w14:paraId="501868C5">
            <w:pPr>
              <w:pStyle w:val="7"/>
              <w:spacing w:before="70" w:line="176" w:lineRule="auto"/>
              <w:ind w:left="2501"/>
            </w:pPr>
            <w:r>
              <w:rPr>
                <w:b/>
                <w:bCs/>
                <w:spacing w:val="-3"/>
              </w:rPr>
              <w:t>P89</w:t>
            </w:r>
          </w:p>
        </w:tc>
      </w:tr>
      <w:tr w14:paraId="5E234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522" w:type="dxa"/>
            <w:gridSpan w:val="2"/>
            <w:vAlign w:val="top"/>
          </w:tcPr>
          <w:p w14:paraId="5A26D61B">
            <w:pPr>
              <w:pStyle w:val="7"/>
              <w:spacing w:before="33" w:line="209" w:lineRule="auto"/>
              <w:ind w:left="115"/>
            </w:pPr>
            <w:r>
              <w:rPr>
                <w:spacing w:val="-2"/>
                <w:shd w:val="clear" w:fill="FFFF00"/>
              </w:rPr>
              <w:t>删除</w:t>
            </w:r>
          </w:p>
          <w:p w14:paraId="1CE6171B">
            <w:pPr>
              <w:pStyle w:val="7"/>
              <w:spacing w:before="36" w:line="220" w:lineRule="auto"/>
              <w:ind w:left="119"/>
            </w:pPr>
            <w:r>
              <w:rPr>
                <w:spacing w:val="-2"/>
              </w:rPr>
              <w:t>2.部件制作</w:t>
            </w:r>
          </w:p>
          <w:p w14:paraId="17BC36E2">
            <w:pPr>
              <w:pStyle w:val="7"/>
              <w:spacing w:before="23" w:line="211" w:lineRule="auto"/>
              <w:ind w:left="132"/>
            </w:pPr>
            <w:r>
              <w:rPr>
                <w:spacing w:val="-6"/>
              </w:rPr>
              <w:t>1）成品风阀</w:t>
            </w:r>
          </w:p>
        </w:tc>
        <w:tc>
          <w:tcPr>
            <w:tcW w:w="5338" w:type="dxa"/>
            <w:vAlign w:val="top"/>
          </w:tcPr>
          <w:p w14:paraId="0C1756F4">
            <w:pPr>
              <w:pStyle w:val="7"/>
              <w:spacing w:before="33" w:line="220" w:lineRule="auto"/>
              <w:ind w:left="114"/>
            </w:pPr>
            <w:r>
              <w:rPr>
                <w:spacing w:val="-2"/>
              </w:rPr>
              <w:t>2.部件制作</w:t>
            </w:r>
          </w:p>
          <w:p w14:paraId="326F287F">
            <w:pPr>
              <w:pStyle w:val="7"/>
              <w:spacing w:before="23" w:line="221" w:lineRule="auto"/>
              <w:ind w:left="128"/>
            </w:pPr>
            <w:r>
              <w:rPr>
                <w:spacing w:val="-6"/>
              </w:rPr>
              <w:t>1）成品风阀</w:t>
            </w:r>
          </w:p>
          <w:p w14:paraId="55A7055F">
            <w:pPr>
              <w:pStyle w:val="7"/>
              <w:spacing w:before="22" w:line="211" w:lineRule="auto"/>
              <w:ind w:left="118"/>
            </w:pPr>
            <w:r>
              <w:rPr>
                <w:spacing w:val="-3"/>
              </w:rPr>
              <w:t>（1）风阀应设有开度指示装置，并应能准确反映阀片</w:t>
            </w:r>
          </w:p>
        </w:tc>
      </w:tr>
    </w:tbl>
    <w:p w14:paraId="1446473A">
      <w:pPr>
        <w:spacing w:line="64" w:lineRule="exact"/>
        <w:rPr>
          <w:rFonts w:ascii="Arial"/>
          <w:sz w:val="5"/>
        </w:rPr>
      </w:pPr>
    </w:p>
    <w:p w14:paraId="4EEB2EF0">
      <w:pPr>
        <w:spacing w:line="64" w:lineRule="exact"/>
        <w:rPr>
          <w:rFonts w:ascii="Arial" w:hAnsi="Arial" w:eastAsia="Arial" w:cs="Arial"/>
          <w:sz w:val="5"/>
          <w:szCs w:val="5"/>
        </w:rPr>
        <w:sectPr>
          <w:footerReference r:id="rId13"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5A0D5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8" w:hRule="atLeast"/>
        </w:trPr>
        <w:tc>
          <w:tcPr>
            <w:tcW w:w="4522" w:type="dxa"/>
            <w:vAlign w:val="top"/>
          </w:tcPr>
          <w:p w14:paraId="08DFFEA7">
            <w:pPr>
              <w:pStyle w:val="7"/>
              <w:spacing w:before="34" w:line="230" w:lineRule="auto"/>
              <w:ind w:left="117" w:right="122" w:firstLine="5"/>
            </w:pPr>
            <w:r>
              <w:rPr>
                <w:spacing w:val="-1"/>
              </w:rPr>
              <w:t>（1）风阀应设有开度指示装置，并应能准确</w:t>
            </w:r>
            <w:r>
              <w:rPr>
                <w:spacing w:val="-4"/>
              </w:rPr>
              <w:t>反映阀片开度。</w:t>
            </w:r>
          </w:p>
          <w:p w14:paraId="45FEA45C">
            <w:pPr>
              <w:pStyle w:val="7"/>
              <w:spacing w:before="21" w:line="228" w:lineRule="auto"/>
              <w:ind w:left="116" w:right="118" w:firstLine="6"/>
            </w:pPr>
            <w:r>
              <w:rPr>
                <w:spacing w:val="-1"/>
              </w:rPr>
              <w:t>（2）手动风量调节阀的手轮或手柄应以顺时</w:t>
            </w:r>
            <w:r>
              <w:rPr>
                <w:spacing w:val="-3"/>
              </w:rPr>
              <w:t>针方向转动为关闭。</w:t>
            </w:r>
          </w:p>
          <w:p w14:paraId="54BB43EE">
            <w:pPr>
              <w:pStyle w:val="7"/>
              <w:tabs>
                <w:tab w:val="left" w:pos="232"/>
              </w:tabs>
              <w:spacing w:before="27" w:line="225" w:lineRule="auto"/>
              <w:ind w:left="116" w:right="40" w:hanging="9"/>
            </w:pPr>
            <w:r>
              <w:rPr>
                <w:shd w:val="clear" w:fill="FFFF00"/>
              </w:rPr>
              <w:tab/>
            </w:r>
            <w:r>
              <w:rPr>
                <w:shd w:val="clear" w:fill="FFFF00"/>
              </w:rPr>
              <w:tab/>
            </w:r>
            <w:r>
              <w:rPr>
                <w:spacing w:val="-6"/>
                <w:shd w:val="clear" w:fill="FFFF00"/>
              </w:rPr>
              <w:t>（3）电动、气动调节阀的驱动执行装置，动</w:t>
            </w:r>
            <w:r>
              <w:rPr>
                <w:spacing w:val="-3"/>
                <w:shd w:val="clear" w:fill="FFFF00"/>
              </w:rPr>
              <w:t>作应可靠，且在最大工作压力下工作应正常。</w:t>
            </w:r>
          </w:p>
          <w:p w14:paraId="5679B24C">
            <w:pPr>
              <w:pStyle w:val="7"/>
              <w:spacing w:before="36" w:line="232" w:lineRule="auto"/>
              <w:ind w:left="119" w:right="103" w:firstLine="3"/>
            </w:pPr>
            <w:r>
              <w:rPr>
                <w:spacing w:val="-7"/>
              </w:rPr>
              <w:t>（4）工作压力大于</w:t>
            </w:r>
            <w:r>
              <w:rPr>
                <w:spacing w:val="-30"/>
              </w:rPr>
              <w:t xml:space="preserve"> </w:t>
            </w:r>
            <w:r>
              <w:rPr>
                <w:spacing w:val="-7"/>
              </w:rPr>
              <w:t>1000Pa</w:t>
            </w:r>
            <w:r>
              <w:rPr>
                <w:spacing w:val="-29"/>
              </w:rPr>
              <w:t xml:space="preserve"> </w:t>
            </w:r>
            <w:r>
              <w:rPr>
                <w:spacing w:val="-7"/>
              </w:rPr>
              <w:t>的调节风阀，生产</w:t>
            </w:r>
            <w:r>
              <w:t>厂应提供在 1.5 倍工作压力下能自由开关的</w:t>
            </w:r>
            <w:r>
              <w:rPr>
                <w:spacing w:val="-3"/>
              </w:rPr>
              <w:t>强度测试合格的证书或试验报告。</w:t>
            </w:r>
          </w:p>
          <w:p w14:paraId="2921D35E">
            <w:pPr>
              <w:pStyle w:val="7"/>
              <w:spacing w:before="24" w:line="225" w:lineRule="auto"/>
              <w:ind w:left="116" w:right="115" w:firstLine="6"/>
            </w:pPr>
            <w:r>
              <w:rPr>
                <w:spacing w:val="-1"/>
              </w:rPr>
              <w:t>（5）密闭阀应能严密关闭，漏风量应符合设</w:t>
            </w:r>
            <w:r>
              <w:rPr>
                <w:spacing w:val="-8"/>
              </w:rPr>
              <w:t>计要求。</w:t>
            </w:r>
          </w:p>
        </w:tc>
        <w:tc>
          <w:tcPr>
            <w:tcW w:w="5338" w:type="dxa"/>
            <w:vAlign w:val="top"/>
          </w:tcPr>
          <w:p w14:paraId="3E60C7CA">
            <w:pPr>
              <w:pStyle w:val="7"/>
              <w:spacing w:before="33" w:line="221" w:lineRule="auto"/>
              <w:ind w:left="113"/>
            </w:pPr>
            <w:r>
              <w:rPr>
                <w:spacing w:val="-9"/>
              </w:rPr>
              <w:t>开度。</w:t>
            </w:r>
          </w:p>
          <w:p w14:paraId="5FF8F041">
            <w:pPr>
              <w:pStyle w:val="7"/>
              <w:spacing w:before="23" w:line="230" w:lineRule="auto"/>
              <w:ind w:left="113" w:right="117" w:firstLine="5"/>
            </w:pPr>
            <w:r>
              <w:rPr>
                <w:spacing w:val="-3"/>
              </w:rPr>
              <w:t>（2）手动风量调节阀的手轮或手柄应以顺时针</w:t>
            </w:r>
            <w:r>
              <w:rPr>
                <w:spacing w:val="-4"/>
              </w:rPr>
              <w:t>方向转</w:t>
            </w:r>
            <w:r>
              <w:rPr>
                <w:spacing w:val="-2"/>
              </w:rPr>
              <w:t>动为关闭。</w:t>
            </w:r>
          </w:p>
          <w:p w14:paraId="27E7C870">
            <w:pPr>
              <w:pStyle w:val="7"/>
              <w:spacing w:before="21" w:line="233" w:lineRule="auto"/>
              <w:ind w:left="112" w:right="107" w:firstLine="6"/>
            </w:pPr>
            <w:r>
              <w:rPr>
                <w:spacing w:val="-2"/>
              </w:rPr>
              <w:t>（3）工作压力大于 1000Pa 的调</w:t>
            </w:r>
            <w:r>
              <w:rPr>
                <w:spacing w:val="-3"/>
              </w:rPr>
              <w:t>节风阀，生产厂应提</w:t>
            </w:r>
            <w:r>
              <w:rPr>
                <w:spacing w:val="-2"/>
              </w:rPr>
              <w:t>供在 1.5 倍工作压力下能自由开关的强</w:t>
            </w:r>
            <w:r>
              <w:rPr>
                <w:spacing w:val="-3"/>
              </w:rPr>
              <w:t>度测试合格的</w:t>
            </w:r>
            <w:r>
              <w:rPr>
                <w:spacing w:val="-1"/>
              </w:rPr>
              <w:t>证书或试验报告。</w:t>
            </w:r>
          </w:p>
          <w:p w14:paraId="59DDB639">
            <w:pPr>
              <w:pStyle w:val="7"/>
              <w:spacing w:before="25" w:line="220" w:lineRule="auto"/>
              <w:ind w:left="118"/>
            </w:pPr>
            <w:r>
              <w:rPr>
                <w:spacing w:val="-2"/>
              </w:rPr>
              <w:t>（4）密闭阀应能严密关闭，漏风量应符合设计要求。</w:t>
            </w:r>
          </w:p>
        </w:tc>
      </w:tr>
      <w:tr w14:paraId="5FC2D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25D22C66">
            <w:pPr>
              <w:pStyle w:val="7"/>
              <w:spacing w:before="29" w:line="210" w:lineRule="auto"/>
              <w:ind w:left="4715"/>
            </w:pPr>
            <w:r>
              <w:rPr>
                <w:b/>
                <w:bCs/>
                <w:spacing w:val="-5"/>
              </w:rPr>
              <w:t>变化</w:t>
            </w:r>
          </w:p>
        </w:tc>
      </w:tr>
      <w:tr w14:paraId="2A570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46F41C93">
            <w:pPr>
              <w:pStyle w:val="7"/>
              <w:spacing w:before="66" w:line="179" w:lineRule="auto"/>
              <w:ind w:left="2098"/>
            </w:pPr>
            <w:r>
              <w:rPr>
                <w:b/>
                <w:bCs/>
                <w:spacing w:val="-3"/>
              </w:rPr>
              <w:t>P83</w:t>
            </w:r>
          </w:p>
        </w:tc>
        <w:tc>
          <w:tcPr>
            <w:tcW w:w="5338" w:type="dxa"/>
            <w:vAlign w:val="top"/>
          </w:tcPr>
          <w:p w14:paraId="7EB76019">
            <w:pPr>
              <w:pStyle w:val="7"/>
              <w:spacing w:before="66" w:line="179" w:lineRule="auto"/>
              <w:ind w:left="2501"/>
            </w:pPr>
            <w:r>
              <w:rPr>
                <w:b/>
                <w:bCs/>
                <w:spacing w:val="-3"/>
              </w:rPr>
              <w:t>P89</w:t>
            </w:r>
          </w:p>
        </w:tc>
      </w:tr>
      <w:tr w14:paraId="2F05F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1" w:hRule="atLeast"/>
        </w:trPr>
        <w:tc>
          <w:tcPr>
            <w:tcW w:w="4522" w:type="dxa"/>
            <w:vAlign w:val="top"/>
          </w:tcPr>
          <w:p w14:paraId="0391B8F3">
            <w:pPr>
              <w:pStyle w:val="7"/>
              <w:spacing w:before="30" w:line="220" w:lineRule="auto"/>
              <w:ind w:left="120"/>
            </w:pPr>
            <w:r>
              <w:rPr>
                <w:spacing w:val="-2"/>
              </w:rPr>
              <w:t>3.风管安装</w:t>
            </w:r>
          </w:p>
          <w:p w14:paraId="3D2DF623">
            <w:pPr>
              <w:pStyle w:val="7"/>
              <w:spacing w:before="23" w:line="220" w:lineRule="auto"/>
              <w:ind w:left="132"/>
            </w:pPr>
            <w:r>
              <w:rPr>
                <w:spacing w:val="-3"/>
              </w:rPr>
              <w:t>1）一般技术要求</w:t>
            </w:r>
          </w:p>
          <w:p w14:paraId="1F775F0B">
            <w:pPr>
              <w:pStyle w:val="7"/>
              <w:spacing w:before="25" w:line="236" w:lineRule="auto"/>
              <w:ind w:left="115" w:right="57" w:firstLine="7"/>
            </w:pPr>
            <w:r>
              <w:rPr>
                <w:spacing w:val="-1"/>
              </w:rPr>
              <w:t>（1）当风管穿过封闭的防火、防爆的墙体或</w:t>
            </w:r>
            <w:r>
              <w:rPr>
                <w:spacing w:val="-7"/>
              </w:rPr>
              <w:t>楼板时，必须设置厚度不小于</w:t>
            </w:r>
            <w:r>
              <w:rPr>
                <w:spacing w:val="-29"/>
              </w:rPr>
              <w:t xml:space="preserve"> </w:t>
            </w:r>
            <w:r>
              <w:rPr>
                <w:spacing w:val="-7"/>
              </w:rPr>
              <w:t>1.6mm</w:t>
            </w:r>
            <w:r>
              <w:rPr>
                <w:spacing w:val="-28"/>
              </w:rPr>
              <w:t xml:space="preserve"> </w:t>
            </w:r>
            <w:r>
              <w:rPr>
                <w:spacing w:val="-7"/>
              </w:rPr>
              <w:t>的钢</w:t>
            </w:r>
            <w:r>
              <w:rPr>
                <w:spacing w:val="-8"/>
              </w:rPr>
              <w:t>制防</w:t>
            </w:r>
            <w:r>
              <w:rPr>
                <w:spacing w:val="-6"/>
              </w:rPr>
              <w:t>护套管，风管与防护套管之间，应采用不燃柔</w:t>
            </w:r>
            <w:r>
              <w:rPr>
                <w:spacing w:val="-3"/>
              </w:rPr>
              <w:t>性材料封堵严密。穿墙套管与墙体两侧平齐，</w:t>
            </w:r>
            <w:r>
              <w:rPr>
                <w:spacing w:val="-6"/>
              </w:rPr>
              <w:t>穿楼板套管底端与楼板底面平齐，顶端应高出</w:t>
            </w:r>
            <w:r>
              <w:rPr>
                <w:spacing w:val="-3"/>
              </w:rPr>
              <w:t>楼板面</w:t>
            </w:r>
            <w:r>
              <w:rPr>
                <w:spacing w:val="-38"/>
              </w:rPr>
              <w:t xml:space="preserve"> </w:t>
            </w:r>
            <w:r>
              <w:rPr>
                <w:spacing w:val="-3"/>
              </w:rPr>
              <w:t>30mm。</w:t>
            </w:r>
          </w:p>
          <w:p w14:paraId="13A9D467">
            <w:pPr>
              <w:pStyle w:val="7"/>
              <w:spacing w:before="20" w:line="235" w:lineRule="auto"/>
              <w:ind w:left="116" w:right="103" w:firstLine="6"/>
            </w:pPr>
            <w:r>
              <w:rPr>
                <w:spacing w:val="-1"/>
              </w:rPr>
              <w:t>（2）风管穿越建筑物变形缝空间时，应设置</w:t>
            </w:r>
            <w:r>
              <w:rPr>
                <w:spacing w:val="-6"/>
              </w:rPr>
              <w:t>柔性短管；风管穿越建筑物变形缝墙体时，墙体处应设置钢制套管，墙体一侧的风管应设置柔性短管，风管与钢制套管之间采用不燃柔性</w:t>
            </w:r>
            <w:r>
              <w:rPr>
                <w:spacing w:val="-4"/>
              </w:rPr>
              <w:t>材料封堵严密。</w:t>
            </w:r>
          </w:p>
          <w:p w14:paraId="58D04327">
            <w:pPr>
              <w:pStyle w:val="7"/>
              <w:tabs>
                <w:tab w:val="left" w:pos="232"/>
              </w:tabs>
              <w:spacing w:before="30" w:line="212" w:lineRule="auto"/>
              <w:ind w:left="115" w:right="115" w:hanging="8"/>
            </w:pPr>
            <w:r>
              <w:rPr>
                <w:shd w:val="clear" w:fill="FFFF00"/>
              </w:rPr>
              <w:tab/>
            </w:r>
            <w:r>
              <w:rPr>
                <w:shd w:val="clear" w:fill="FFFF00"/>
              </w:rPr>
              <w:tab/>
            </w:r>
            <w:r>
              <w:rPr>
                <w:spacing w:val="-7"/>
                <w:shd w:val="clear" w:fill="FFFF00"/>
              </w:rPr>
              <w:t>（3）外保温风管必须穿越封闭的墙体时，应</w:t>
            </w:r>
            <w:r>
              <w:rPr>
                <w:spacing w:val="-2"/>
                <w:shd w:val="clear" w:fill="FFFF00"/>
              </w:rPr>
              <w:t>加设套管。</w:t>
            </w:r>
          </w:p>
          <w:p w14:paraId="3E321DF9">
            <w:pPr>
              <w:pStyle w:val="7"/>
              <w:tabs>
                <w:tab w:val="left" w:pos="232"/>
              </w:tabs>
              <w:spacing w:before="65" w:line="209" w:lineRule="auto"/>
              <w:ind w:left="107"/>
            </w:pPr>
            <w:r>
              <w:rPr>
                <w:shd w:val="clear" w:fill="FFFF00"/>
              </w:rPr>
              <w:tab/>
            </w:r>
            <w:r>
              <w:rPr>
                <w:spacing w:val="-9"/>
                <w:shd w:val="clear" w:fill="FFFF00"/>
              </w:rPr>
              <w:t>（4）风管内严禁其他管线穿越。</w:t>
            </w:r>
          </w:p>
          <w:p w14:paraId="14592CD7">
            <w:pPr>
              <w:pStyle w:val="7"/>
              <w:spacing w:before="35" w:line="233" w:lineRule="auto"/>
              <w:ind w:left="115" w:right="27" w:firstLine="7"/>
            </w:pPr>
            <w:r>
              <w:rPr>
                <w:spacing w:val="-7"/>
              </w:rPr>
              <w:t>（5）输送含有易燃、易爆气体或安装在易燃、</w:t>
            </w:r>
            <w:r>
              <w:rPr>
                <w:spacing w:val="-6"/>
              </w:rPr>
              <w:t>易爆环境的风管系统，必须设置可靠的防静电</w:t>
            </w:r>
            <w:r>
              <w:rPr>
                <w:spacing w:val="-1"/>
              </w:rPr>
              <w:t>接地装置。</w:t>
            </w:r>
          </w:p>
          <w:p w14:paraId="605385FC">
            <w:pPr>
              <w:pStyle w:val="7"/>
              <w:spacing w:before="23" w:line="239" w:lineRule="auto"/>
              <w:ind w:left="117" w:right="106" w:firstLine="5"/>
            </w:pPr>
            <w:r>
              <w:rPr>
                <w:spacing w:val="-1"/>
              </w:rPr>
              <w:t>（6）输送含有易燃、易爆气体的风管系统通</w:t>
            </w:r>
            <w:r>
              <w:rPr>
                <w:spacing w:val="-6"/>
              </w:rPr>
              <w:t>过生活区或其他辅助生产房间时，不得设置接</w:t>
            </w:r>
            <w:r>
              <w:rPr>
                <w:spacing w:val="-11"/>
              </w:rPr>
              <w:t>口。</w:t>
            </w:r>
          </w:p>
          <w:p w14:paraId="3ECD9E8F">
            <w:pPr>
              <w:pStyle w:val="7"/>
              <w:spacing w:before="3" w:line="230" w:lineRule="auto"/>
              <w:ind w:left="120" w:right="115" w:firstLine="1"/>
            </w:pPr>
            <w:r>
              <w:rPr>
                <w:spacing w:val="-1"/>
              </w:rPr>
              <w:t>（7）室外风管系统的拉索等金属固定件严禁与避雷针或避雷网连接。</w:t>
            </w:r>
          </w:p>
          <w:p w14:paraId="32CE465F">
            <w:pPr>
              <w:pStyle w:val="7"/>
              <w:spacing w:before="21" w:line="223" w:lineRule="auto"/>
              <w:ind w:left="115" w:right="115" w:firstLine="7"/>
            </w:pPr>
            <w:r>
              <w:rPr>
                <w:spacing w:val="-1"/>
              </w:rPr>
              <w:t>（8）风管系统安装完毕后，应进行严密性检验，漏风量应符合规范允许的数值。</w:t>
            </w:r>
          </w:p>
        </w:tc>
        <w:tc>
          <w:tcPr>
            <w:tcW w:w="5338" w:type="dxa"/>
            <w:vAlign w:val="top"/>
          </w:tcPr>
          <w:p w14:paraId="54225E12">
            <w:pPr>
              <w:pStyle w:val="7"/>
              <w:spacing w:before="30" w:line="209" w:lineRule="auto"/>
              <w:ind w:left="111"/>
            </w:pPr>
            <w:r>
              <w:rPr>
                <w:spacing w:val="-1"/>
                <w:shd w:val="clear" w:fill="FFFF00"/>
              </w:rPr>
              <w:t>删除、新增</w:t>
            </w:r>
          </w:p>
          <w:p w14:paraId="6E207D48">
            <w:pPr>
              <w:pStyle w:val="7"/>
              <w:spacing w:before="34" w:line="231" w:lineRule="auto"/>
              <w:ind w:left="112" w:right="277" w:firstLine="38"/>
            </w:pPr>
            <w:r>
              <w:rPr>
                <w:spacing w:val="-2"/>
              </w:rPr>
              <w:t>(2)风管穿越建筑物变形缝(即伸缩缝或抗震缝)的安</w:t>
            </w:r>
            <w:r>
              <w:rPr>
                <w:spacing w:val="-15"/>
              </w:rPr>
              <w:t>装：</w:t>
            </w:r>
          </w:p>
          <w:p w14:paraId="3C01C901">
            <w:pPr>
              <w:pStyle w:val="7"/>
              <w:spacing w:before="22" w:line="230" w:lineRule="auto"/>
              <w:ind w:left="112" w:right="170" w:hanging="1"/>
            </w:pPr>
            <w:r>
              <w:rPr>
                <w:spacing w:val="-1"/>
              </w:rPr>
              <w:t>①变形缝无隔断墙时，在变形缝处采用不燃或难燃的</w:t>
            </w:r>
            <w:r>
              <w:rPr>
                <w:spacing w:val="-3"/>
              </w:rPr>
              <w:t>柔性短管连接风管。</w:t>
            </w:r>
          </w:p>
          <w:p w14:paraId="7B61B8FF">
            <w:pPr>
              <w:pStyle w:val="7"/>
              <w:spacing w:before="20" w:line="236" w:lineRule="auto"/>
              <w:ind w:left="110" w:right="107"/>
            </w:pPr>
            <w:r>
              <w:rPr>
                <w:spacing w:val="-1"/>
              </w:rPr>
              <w:t>②变形缝有一道隔断墙时，墙上设钢制防护套管，在</w:t>
            </w:r>
            <w:r>
              <w:rPr>
                <w:spacing w:val="-3"/>
              </w:rPr>
              <w:t>隔墙的变形缝侧设不燃的柔 性短管连接风管；隔墙另</w:t>
            </w:r>
            <w:r>
              <w:rPr>
                <w:spacing w:val="-1"/>
              </w:rPr>
              <w:t>一侧安装一个</w:t>
            </w:r>
            <w:r>
              <w:rPr>
                <w:spacing w:val="-37"/>
              </w:rPr>
              <w:t xml:space="preserve"> </w:t>
            </w:r>
            <w:r>
              <w:rPr>
                <w:spacing w:val="-1"/>
              </w:rPr>
              <w:t>70℃防火阀，防火阀与柔性短管间采用</w:t>
            </w:r>
            <w:r>
              <w:rPr>
                <w:spacing w:val="-3"/>
              </w:rPr>
              <w:t>钢板风 管连接。风管与防护套管之间采用不燃柔性材</w:t>
            </w:r>
            <w:r>
              <w:rPr>
                <w:spacing w:val="-7"/>
              </w:rPr>
              <w:t>料填实。</w:t>
            </w:r>
          </w:p>
          <w:p w14:paraId="3765F880">
            <w:pPr>
              <w:pStyle w:val="7"/>
              <w:spacing w:before="24" w:line="236" w:lineRule="auto"/>
              <w:ind w:left="112" w:right="104" w:hanging="2"/>
            </w:pPr>
            <w:r>
              <w:rPr>
                <w:spacing w:val="-1"/>
              </w:rPr>
              <w:t>③变形缝有两道隔断墙时，两道隔墙上各设一个钢制</w:t>
            </w:r>
            <w:r>
              <w:rPr>
                <w:spacing w:val="-3"/>
              </w:rPr>
              <w:t>防护套管；在两道隔墙的外侧</w:t>
            </w:r>
            <w:r>
              <w:rPr>
                <w:spacing w:val="-43"/>
              </w:rPr>
              <w:t xml:space="preserve"> </w:t>
            </w:r>
            <w:r>
              <w:rPr>
                <w:spacing w:val="-3"/>
              </w:rPr>
              <w:t>200mm 处各装一个</w:t>
            </w:r>
            <w:r>
              <w:rPr>
                <w:spacing w:val="-42"/>
              </w:rPr>
              <w:t xml:space="preserve"> </w:t>
            </w:r>
            <w:r>
              <w:rPr>
                <w:spacing w:val="-3"/>
              </w:rPr>
              <w:t>7</w:t>
            </w:r>
            <w:r>
              <w:rPr>
                <w:spacing w:val="-4"/>
              </w:rPr>
              <w:t>0℃</w:t>
            </w:r>
            <w:r>
              <w:rPr>
                <w:spacing w:val="-1"/>
              </w:rPr>
              <w:t>防火阀，并用钢板制作的短管穿过两道隔墙将两个防</w:t>
            </w:r>
            <w:r>
              <w:rPr>
                <w:spacing w:val="-3"/>
              </w:rPr>
              <w:t>火阀连 接；在其中一道隔墙外侧防火阀处设不燃柔性短管连接防火阀与风管。风管与防护套管 之间采用不</w:t>
            </w:r>
            <w:r>
              <w:rPr>
                <w:spacing w:val="-1"/>
              </w:rPr>
              <w:t>燃柔性材料填实。</w:t>
            </w:r>
          </w:p>
        </w:tc>
      </w:tr>
      <w:tr w14:paraId="3A771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0A913526">
            <w:pPr>
              <w:pStyle w:val="7"/>
              <w:spacing w:before="33" w:line="207" w:lineRule="auto"/>
              <w:ind w:left="4715"/>
            </w:pPr>
            <w:r>
              <w:rPr>
                <w:b/>
                <w:bCs/>
                <w:spacing w:val="-5"/>
              </w:rPr>
              <w:t>变化</w:t>
            </w:r>
          </w:p>
        </w:tc>
      </w:tr>
      <w:tr w14:paraId="78561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0CB0D78">
            <w:pPr>
              <w:pStyle w:val="7"/>
              <w:spacing w:before="33" w:line="207" w:lineRule="auto"/>
              <w:ind w:left="2098"/>
            </w:pPr>
            <w:r>
              <w:rPr>
                <w:b/>
                <w:bCs/>
                <w:spacing w:val="-3"/>
              </w:rPr>
              <w:t>P83</w:t>
            </w:r>
          </w:p>
        </w:tc>
        <w:tc>
          <w:tcPr>
            <w:tcW w:w="5338" w:type="dxa"/>
            <w:vAlign w:val="top"/>
          </w:tcPr>
          <w:p w14:paraId="56EE4FB9">
            <w:pPr>
              <w:pStyle w:val="7"/>
              <w:spacing w:before="70" w:line="176" w:lineRule="auto"/>
              <w:ind w:left="2501"/>
            </w:pPr>
            <w:r>
              <w:rPr>
                <w:b/>
                <w:bCs/>
                <w:spacing w:val="-3"/>
              </w:rPr>
              <w:t>P90</w:t>
            </w:r>
          </w:p>
        </w:tc>
      </w:tr>
      <w:tr w14:paraId="7E00D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0" w:hRule="atLeast"/>
        </w:trPr>
        <w:tc>
          <w:tcPr>
            <w:tcW w:w="4522" w:type="dxa"/>
            <w:vAlign w:val="top"/>
          </w:tcPr>
          <w:p w14:paraId="6C2559C9">
            <w:pPr>
              <w:pStyle w:val="7"/>
              <w:spacing w:before="36" w:line="209" w:lineRule="auto"/>
              <w:ind w:left="115"/>
            </w:pPr>
            <w:r>
              <w:rPr>
                <w:spacing w:val="-2"/>
                <w:shd w:val="clear" w:fill="FFFF00"/>
              </w:rPr>
              <w:t>删除</w:t>
            </w:r>
          </w:p>
          <w:p w14:paraId="451BD535">
            <w:pPr>
              <w:pStyle w:val="7"/>
              <w:spacing w:before="33" w:line="216" w:lineRule="auto"/>
              <w:ind w:left="119"/>
            </w:pPr>
            <w:r>
              <w:rPr>
                <w:spacing w:val="-1"/>
              </w:rPr>
              <w:t>2）风管支吊架安装</w:t>
            </w:r>
          </w:p>
          <w:p w14:paraId="0DCA1B22">
            <w:pPr>
              <w:pStyle w:val="7"/>
              <w:tabs>
                <w:tab w:val="left" w:pos="232"/>
              </w:tabs>
              <w:spacing w:before="29" w:line="212" w:lineRule="auto"/>
              <w:ind w:left="116" w:right="132" w:hanging="9"/>
            </w:pPr>
            <w:r>
              <w:rPr>
                <w:shd w:val="clear" w:fill="FFFF00"/>
              </w:rPr>
              <w:tab/>
            </w:r>
            <w:r>
              <w:rPr>
                <w:shd w:val="clear" w:fill="FFFF00"/>
              </w:rPr>
              <w:tab/>
            </w:r>
            <w:r>
              <w:rPr>
                <w:spacing w:val="-7"/>
                <w:shd w:val="clear" w:fill="FFFF00"/>
              </w:rPr>
              <w:t>（7）风管或空调设备使用的可调节减振支吊</w:t>
            </w:r>
            <w:r>
              <w:rPr>
                <w:spacing w:val="-1"/>
                <w:shd w:val="clear" w:fill="FFFF00"/>
              </w:rPr>
              <w:t>架，拉伸或压缩量应符合设计要求。</w:t>
            </w:r>
          </w:p>
          <w:p w14:paraId="27359113">
            <w:pPr>
              <w:pStyle w:val="7"/>
              <w:tabs>
                <w:tab w:val="left" w:pos="232"/>
              </w:tabs>
              <w:spacing w:before="65" w:line="233" w:lineRule="auto"/>
              <w:ind w:left="116" w:right="106" w:hanging="9"/>
            </w:pPr>
            <w:r>
              <w:rPr>
                <w:shd w:val="clear" w:fill="FFFF00"/>
              </w:rPr>
              <w:tab/>
            </w:r>
            <w:r>
              <w:rPr>
                <w:shd w:val="clear" w:fill="FFFF00"/>
              </w:rPr>
              <w:tab/>
            </w:r>
            <w:r>
              <w:rPr>
                <w:spacing w:val="-6"/>
                <w:shd w:val="clear" w:fill="FFFF00"/>
              </w:rPr>
              <w:t>（9）风管系统应尽可能采用共用支吊架，共用支吊架构造设计应合理，并应进行受力计算</w:t>
            </w:r>
            <w:r>
              <w:rPr>
                <w:spacing w:val="-1"/>
                <w:shd w:val="clear" w:fill="FFFF00"/>
              </w:rPr>
              <w:t>和经设计师校核。</w:t>
            </w:r>
          </w:p>
        </w:tc>
        <w:tc>
          <w:tcPr>
            <w:tcW w:w="5338" w:type="dxa"/>
            <w:vAlign w:val="top"/>
          </w:tcPr>
          <w:p w14:paraId="721F48C1">
            <w:pPr>
              <w:pStyle w:val="7"/>
              <w:spacing w:before="35" w:line="220" w:lineRule="auto"/>
              <w:ind w:left="114"/>
            </w:pPr>
            <w:r>
              <w:rPr>
                <w:spacing w:val="-1"/>
              </w:rPr>
              <w:t>2)风管支吊架安装</w:t>
            </w:r>
          </w:p>
          <w:p w14:paraId="7F296A03">
            <w:pPr>
              <w:pStyle w:val="7"/>
              <w:spacing w:before="20" w:line="230" w:lineRule="auto"/>
              <w:ind w:left="111" w:right="105" w:firstLine="39"/>
            </w:pPr>
            <w:r>
              <w:rPr>
                <w:spacing w:val="-4"/>
              </w:rPr>
              <w:t>(1)风管支吊架预制加工时，切断支、吊、托架的型钢</w:t>
            </w:r>
            <w:r>
              <w:rPr>
                <w:spacing w:val="-1"/>
              </w:rPr>
              <w:t>及其开螺孔应采用机械加 工，不得用电气焊切割。</w:t>
            </w:r>
          </w:p>
          <w:p w14:paraId="5B9C02B0">
            <w:pPr>
              <w:pStyle w:val="7"/>
              <w:spacing w:before="25" w:line="233" w:lineRule="auto"/>
              <w:ind w:left="113" w:right="105" w:firstLine="37"/>
            </w:pPr>
            <w:r>
              <w:rPr>
                <w:spacing w:val="-2"/>
              </w:rPr>
              <w:t>(2)支吊架的设置不应影响阀门、自控机构的正常动</w:t>
            </w:r>
            <w:r>
              <w:rPr>
                <w:spacing w:val="-3"/>
              </w:rPr>
              <w:t>作，且不应设置在风口、检 查门处，离风口和分支管</w:t>
            </w:r>
            <w:r>
              <w:rPr>
                <w:spacing w:val="-2"/>
              </w:rPr>
              <w:t>的距离不宜小于</w:t>
            </w:r>
            <w:r>
              <w:rPr>
                <w:spacing w:val="-37"/>
              </w:rPr>
              <w:t xml:space="preserve"> </w:t>
            </w:r>
            <w:r>
              <w:rPr>
                <w:spacing w:val="-2"/>
              </w:rPr>
              <w:t>200mm。</w:t>
            </w:r>
          </w:p>
          <w:p w14:paraId="36BC9423">
            <w:pPr>
              <w:pStyle w:val="7"/>
              <w:spacing w:before="22" w:line="230" w:lineRule="auto"/>
              <w:ind w:left="111" w:right="107" w:firstLine="39"/>
            </w:pPr>
            <w:r>
              <w:t>(3)风管吊架的吊杆直径不得小于6mm, 横担固定吊杆</w:t>
            </w:r>
            <w:r>
              <w:rPr>
                <w:spacing w:val="-3"/>
              </w:rPr>
              <w:t>的螺栓上下应加锁母；保 温风管应加木质衬垫，其厚</w:t>
            </w:r>
            <w:r>
              <w:rPr>
                <w:spacing w:val="-1"/>
              </w:rPr>
              <w:t>度不小于保温材料的厚度。</w:t>
            </w:r>
          </w:p>
        </w:tc>
      </w:tr>
    </w:tbl>
    <w:p w14:paraId="50588E06">
      <w:pPr>
        <w:spacing w:line="124" w:lineRule="exact"/>
        <w:rPr>
          <w:rFonts w:ascii="Arial"/>
          <w:sz w:val="10"/>
        </w:rPr>
      </w:pPr>
    </w:p>
    <w:p w14:paraId="5DDFA387">
      <w:pPr>
        <w:spacing w:line="124" w:lineRule="exact"/>
        <w:rPr>
          <w:rFonts w:ascii="Arial" w:hAnsi="Arial" w:eastAsia="Arial" w:cs="Arial"/>
          <w:sz w:val="10"/>
          <w:szCs w:val="10"/>
        </w:rPr>
        <w:sectPr>
          <w:footerReference r:id="rId14"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7426E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9" w:hRule="atLeast"/>
        </w:trPr>
        <w:tc>
          <w:tcPr>
            <w:tcW w:w="4522" w:type="dxa"/>
            <w:vAlign w:val="top"/>
          </w:tcPr>
          <w:p w14:paraId="37F7D03F">
            <w:pPr>
              <w:rPr>
                <w:rFonts w:ascii="Arial"/>
                <w:sz w:val="21"/>
              </w:rPr>
            </w:pPr>
          </w:p>
        </w:tc>
        <w:tc>
          <w:tcPr>
            <w:tcW w:w="5338" w:type="dxa"/>
            <w:vAlign w:val="top"/>
          </w:tcPr>
          <w:p w14:paraId="45061C94">
            <w:pPr>
              <w:pStyle w:val="7"/>
              <w:spacing w:before="31" w:line="235" w:lineRule="auto"/>
              <w:ind w:left="113" w:right="46" w:firstLine="37"/>
            </w:pPr>
            <w:r>
              <w:rPr>
                <w:spacing w:val="-7"/>
              </w:rPr>
              <w:t>(4)金属风管水平安装，直径或边长小于等于400mm</w:t>
            </w:r>
            <w:r>
              <w:rPr>
                <w:spacing w:val="-60"/>
              </w:rPr>
              <w:t xml:space="preserve"> </w:t>
            </w:r>
            <w:r>
              <w:rPr>
                <w:spacing w:val="-7"/>
              </w:rPr>
              <w:t>时，</w:t>
            </w:r>
            <w:r>
              <w:rPr>
                <w:spacing w:val="-1"/>
              </w:rPr>
              <w:t>支吊架间距不应大于 4m;  大于</w:t>
            </w:r>
            <w:r>
              <w:rPr>
                <w:spacing w:val="-34"/>
              </w:rPr>
              <w:t xml:space="preserve"> </w:t>
            </w:r>
            <w:r>
              <w:rPr>
                <w:spacing w:val="-1"/>
              </w:rPr>
              <w:t>400mm 时，间距不应</w:t>
            </w:r>
            <w:r>
              <w:rPr>
                <w:spacing w:val="-2"/>
              </w:rPr>
              <w:t>大于</w:t>
            </w:r>
            <w:r>
              <w:rPr>
                <w:spacing w:val="-42"/>
              </w:rPr>
              <w:t xml:space="preserve"> </w:t>
            </w:r>
            <w:r>
              <w:rPr>
                <w:spacing w:val="-2"/>
              </w:rPr>
              <w:t>3m。螺旋风管的支吊架的间距可为</w:t>
            </w:r>
            <w:r>
              <w:rPr>
                <w:spacing w:val="-43"/>
              </w:rPr>
              <w:t xml:space="preserve"> </w:t>
            </w:r>
            <w:r>
              <w:rPr>
                <w:spacing w:val="-2"/>
              </w:rPr>
              <w:t>5m</w:t>
            </w:r>
            <w:r>
              <w:rPr>
                <w:spacing w:val="-42"/>
              </w:rPr>
              <w:t xml:space="preserve"> </w:t>
            </w:r>
            <w:r>
              <w:rPr>
                <w:spacing w:val="-2"/>
              </w:rPr>
              <w:t>与</w:t>
            </w:r>
            <w:r>
              <w:rPr>
                <w:spacing w:val="-41"/>
              </w:rPr>
              <w:t xml:space="preserve"> </w:t>
            </w:r>
            <w:r>
              <w:rPr>
                <w:spacing w:val="-3"/>
              </w:rPr>
              <w:t>3.75m;</w:t>
            </w:r>
            <w:r>
              <w:rPr>
                <w:spacing w:val="-2"/>
              </w:rPr>
              <w:t>薄钢板法兰风管的支吊架间距不应大于</w:t>
            </w:r>
            <w:r>
              <w:rPr>
                <w:spacing w:val="-22"/>
              </w:rPr>
              <w:t xml:space="preserve"> </w:t>
            </w:r>
            <w:r>
              <w:rPr>
                <w:spacing w:val="-2"/>
              </w:rPr>
              <w:t>3m。</w:t>
            </w:r>
          </w:p>
          <w:p w14:paraId="0F19975B">
            <w:pPr>
              <w:pStyle w:val="7"/>
              <w:spacing w:before="23" w:line="235" w:lineRule="auto"/>
              <w:ind w:left="111" w:right="105" w:firstLine="39"/>
            </w:pPr>
            <w:r>
              <w:rPr>
                <w:spacing w:val="-2"/>
              </w:rPr>
              <w:t>(5)垂直安装的风管，应设置至少2</w:t>
            </w:r>
            <w:r>
              <w:rPr>
                <w:spacing w:val="-47"/>
              </w:rPr>
              <w:t xml:space="preserve"> </w:t>
            </w:r>
            <w:r>
              <w:rPr>
                <w:spacing w:val="-2"/>
              </w:rPr>
              <w:t>个固定点，支架间</w:t>
            </w:r>
            <w:r>
              <w:rPr>
                <w:spacing w:val="-5"/>
              </w:rPr>
              <w:t>距不应大于</w:t>
            </w:r>
            <w:r>
              <w:rPr>
                <w:spacing w:val="-40"/>
              </w:rPr>
              <w:t xml:space="preserve"> </w:t>
            </w:r>
            <w:r>
              <w:rPr>
                <w:spacing w:val="-5"/>
              </w:rPr>
              <w:t>4m。风管支架 宜设置在法兰连接处，不宜</w:t>
            </w:r>
            <w:r>
              <w:rPr>
                <w:spacing w:val="-1"/>
              </w:rPr>
              <w:t>单独以抱箍的形式固定风管，应使用型钢支架，并使风管重 量通过法兰作用于支架上。</w:t>
            </w:r>
          </w:p>
          <w:p w14:paraId="4518FBC1">
            <w:pPr>
              <w:pStyle w:val="7"/>
              <w:spacing w:before="21" w:line="233" w:lineRule="auto"/>
              <w:ind w:left="110" w:right="104" w:firstLine="40"/>
            </w:pPr>
            <w:r>
              <w:rPr>
                <w:spacing w:val="-4"/>
              </w:rPr>
              <w:t>(6)悬吊的水平主、干风管直线长度超过20m 时，应设</w:t>
            </w:r>
            <w:r>
              <w:rPr>
                <w:spacing w:val="-3"/>
              </w:rPr>
              <w:t>置防晃支架或防止摆动的 固定点，且每个系统不应少</w:t>
            </w:r>
            <w:r>
              <w:rPr>
                <w:spacing w:val="-13"/>
              </w:rPr>
              <w:t>于</w:t>
            </w:r>
            <w:r>
              <w:rPr>
                <w:spacing w:val="-30"/>
              </w:rPr>
              <w:t xml:space="preserve"> </w:t>
            </w:r>
            <w:r>
              <w:rPr>
                <w:spacing w:val="-13"/>
              </w:rPr>
              <w:t>1</w:t>
            </w:r>
            <w:r>
              <w:rPr>
                <w:spacing w:val="-46"/>
              </w:rPr>
              <w:t xml:space="preserve"> </w:t>
            </w:r>
            <w:r>
              <w:rPr>
                <w:spacing w:val="-13"/>
              </w:rPr>
              <w:t>个。</w:t>
            </w:r>
          </w:p>
          <w:p w14:paraId="4C8E5420">
            <w:pPr>
              <w:pStyle w:val="7"/>
              <w:spacing w:before="23" w:line="225" w:lineRule="auto"/>
              <w:ind w:left="114" w:right="108" w:firstLine="36"/>
            </w:pPr>
            <w:r>
              <w:rPr>
                <w:spacing w:val="-4"/>
              </w:rPr>
              <w:t>(7)不锈钢板、铝板风管与碳素钢支架的接触处，应采</w:t>
            </w:r>
            <w:r>
              <w:rPr>
                <w:spacing w:val="-1"/>
              </w:rPr>
              <w:t>取隔绝或防腐绝缘措施。</w:t>
            </w:r>
          </w:p>
        </w:tc>
      </w:tr>
      <w:tr w14:paraId="2445F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1C68339">
            <w:pPr>
              <w:pStyle w:val="7"/>
              <w:spacing w:before="29" w:line="210" w:lineRule="auto"/>
              <w:ind w:left="4715"/>
            </w:pPr>
            <w:r>
              <w:rPr>
                <w:b/>
                <w:bCs/>
                <w:spacing w:val="-5"/>
              </w:rPr>
              <w:t>变化</w:t>
            </w:r>
          </w:p>
        </w:tc>
      </w:tr>
      <w:tr w14:paraId="2918C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21D99A3">
            <w:pPr>
              <w:pStyle w:val="7"/>
              <w:spacing w:before="66" w:line="179" w:lineRule="auto"/>
              <w:ind w:left="2098"/>
            </w:pPr>
            <w:r>
              <w:rPr>
                <w:b/>
                <w:bCs/>
                <w:spacing w:val="-3"/>
              </w:rPr>
              <w:t>P84</w:t>
            </w:r>
          </w:p>
        </w:tc>
        <w:tc>
          <w:tcPr>
            <w:tcW w:w="5338" w:type="dxa"/>
            <w:vAlign w:val="top"/>
          </w:tcPr>
          <w:p w14:paraId="225A4579">
            <w:pPr>
              <w:pStyle w:val="7"/>
              <w:spacing w:before="66" w:line="179" w:lineRule="auto"/>
              <w:ind w:left="2501"/>
            </w:pPr>
            <w:r>
              <w:rPr>
                <w:b/>
                <w:bCs/>
                <w:spacing w:val="-3"/>
              </w:rPr>
              <w:t>P91</w:t>
            </w:r>
          </w:p>
        </w:tc>
      </w:tr>
      <w:tr w14:paraId="5F658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0" w:hRule="atLeast"/>
        </w:trPr>
        <w:tc>
          <w:tcPr>
            <w:tcW w:w="4522" w:type="dxa"/>
            <w:vAlign w:val="top"/>
          </w:tcPr>
          <w:p w14:paraId="3ABCDB12">
            <w:pPr>
              <w:pStyle w:val="7"/>
              <w:spacing w:before="31" w:line="209" w:lineRule="auto"/>
              <w:ind w:left="115"/>
            </w:pPr>
            <w:r>
              <w:rPr>
                <w:spacing w:val="-2"/>
                <w:shd w:val="clear" w:fill="FFFF00"/>
              </w:rPr>
              <w:t>删除</w:t>
            </w:r>
          </w:p>
          <w:p w14:paraId="58066005">
            <w:pPr>
              <w:pStyle w:val="7"/>
              <w:spacing w:before="35" w:line="216" w:lineRule="auto"/>
              <w:ind w:left="115"/>
            </w:pPr>
            <w:r>
              <w:rPr>
                <w:spacing w:val="-1"/>
              </w:rPr>
              <w:t>4）复合材料风管安装</w:t>
            </w:r>
          </w:p>
          <w:p w14:paraId="1CECCE56">
            <w:pPr>
              <w:pStyle w:val="7"/>
              <w:spacing w:before="27" w:line="230" w:lineRule="auto"/>
              <w:ind w:left="116" w:right="94" w:firstLine="6"/>
            </w:pPr>
            <w:r>
              <w:rPr>
                <w:spacing w:val="-1"/>
              </w:rPr>
              <w:t>（1）复合材料风管的连接处，</w:t>
            </w:r>
            <w:r>
              <w:rPr>
                <w:spacing w:val="-1"/>
                <w:shd w:val="clear" w:fill="FFFF00"/>
              </w:rPr>
              <w:t>接缝应牢固，</w:t>
            </w:r>
            <w:r>
              <w:rPr>
                <w:spacing w:val="-6"/>
                <w:shd w:val="clear" w:fill="FFFF00"/>
              </w:rPr>
              <w:t>不应有孔洞和开裂。当采用插接连接时，接口</w:t>
            </w:r>
            <w:r>
              <w:rPr>
                <w:spacing w:val="-3"/>
                <w:shd w:val="clear" w:fill="FFFF00"/>
              </w:rPr>
              <w:t>应匹配，不应松动</w:t>
            </w:r>
            <w:r>
              <w:rPr>
                <w:spacing w:val="-3"/>
              </w:rPr>
              <w:t>，端口缝隙不应大于</w:t>
            </w:r>
            <w:r>
              <w:rPr>
                <w:spacing w:val="-32"/>
              </w:rPr>
              <w:t xml:space="preserve"> </w:t>
            </w:r>
            <w:r>
              <w:rPr>
                <w:spacing w:val="-3"/>
              </w:rPr>
              <w:t>5mm。</w:t>
            </w:r>
          </w:p>
          <w:p w14:paraId="63BF1528">
            <w:pPr>
              <w:pStyle w:val="7"/>
              <w:spacing w:before="35" w:line="229" w:lineRule="auto"/>
              <w:ind w:left="115" w:right="115" w:firstLine="7"/>
            </w:pPr>
            <w:r>
              <w:rPr>
                <w:spacing w:val="-1"/>
              </w:rPr>
              <w:t>（2）复合材料风管采用金属法兰连接时，应</w:t>
            </w:r>
            <w:r>
              <w:rPr>
                <w:spacing w:val="-3"/>
              </w:rPr>
              <w:t>采取防冷桥的措施。</w:t>
            </w:r>
          </w:p>
          <w:p w14:paraId="0EDD896C">
            <w:pPr>
              <w:pStyle w:val="7"/>
              <w:spacing w:before="23" w:line="230" w:lineRule="auto"/>
              <w:ind w:left="117" w:right="115" w:firstLine="5"/>
            </w:pPr>
            <w:r>
              <w:rPr>
                <w:spacing w:val="-1"/>
              </w:rPr>
              <w:t>（3）酚醛铝箔复合板风管与聚氨酯铝箔复合</w:t>
            </w:r>
            <w:r>
              <w:rPr>
                <w:spacing w:val="-4"/>
              </w:rPr>
              <w:t>板风管的安装要求：</w:t>
            </w:r>
          </w:p>
          <w:p w14:paraId="233A0D09">
            <w:pPr>
              <w:pStyle w:val="7"/>
              <w:spacing w:before="23" w:line="230" w:lineRule="auto"/>
              <w:ind w:left="116" w:right="106" w:hanging="1"/>
            </w:pPr>
            <w:r>
              <w:rPr>
                <w:spacing w:val="6"/>
              </w:rPr>
              <w:t>①插接连接法兰四角的插条端头与护角应有</w:t>
            </w:r>
            <w:r>
              <w:rPr>
                <w:spacing w:val="-4"/>
              </w:rPr>
              <w:t>密封胶封堵。</w:t>
            </w:r>
          </w:p>
          <w:p w14:paraId="23B2BBF5">
            <w:pPr>
              <w:pStyle w:val="7"/>
              <w:spacing w:before="22" w:line="230" w:lineRule="auto"/>
              <w:ind w:left="118" w:right="106" w:hanging="4"/>
            </w:pPr>
            <w:r>
              <w:rPr>
                <w:spacing w:val="6"/>
              </w:rPr>
              <w:t>②中压风管的插接连接法兰之间应加密封垫</w:t>
            </w:r>
            <w:r>
              <w:rPr>
                <w:spacing w:val="-3"/>
              </w:rPr>
              <w:t>或采取其他密封措施。</w:t>
            </w:r>
          </w:p>
          <w:p w14:paraId="7D0F2D75">
            <w:pPr>
              <w:pStyle w:val="7"/>
              <w:spacing w:before="24" w:line="219" w:lineRule="auto"/>
              <w:ind w:left="122"/>
            </w:pPr>
            <w:r>
              <w:rPr>
                <w:spacing w:val="-3"/>
              </w:rPr>
              <w:t>（4）玻璃纤维复合板风管的安装要求：</w:t>
            </w:r>
          </w:p>
          <w:p w14:paraId="42931088">
            <w:pPr>
              <w:pStyle w:val="7"/>
              <w:spacing w:before="21" w:line="235" w:lineRule="auto"/>
              <w:ind w:left="116" w:right="106" w:hanging="1"/>
            </w:pPr>
            <w:r>
              <w:rPr>
                <w:spacing w:val="6"/>
              </w:rPr>
              <w:t>①风管的铝箔复合面与丙烯酸等树脂涂层不</w:t>
            </w:r>
            <w:r>
              <w:rPr>
                <w:spacing w:val="5"/>
              </w:rPr>
              <w:t>得损坏，风管的内角接缝处应采用密封胶勾</w:t>
            </w:r>
            <w:r>
              <w:rPr>
                <w:spacing w:val="-11"/>
              </w:rPr>
              <w:t>缝。</w:t>
            </w:r>
          </w:p>
          <w:p w14:paraId="4E43B7B5">
            <w:pPr>
              <w:pStyle w:val="7"/>
              <w:spacing w:before="17" w:line="230" w:lineRule="auto"/>
              <w:ind w:left="114" w:right="106"/>
            </w:pPr>
            <w:r>
              <w:rPr>
                <w:spacing w:val="-6"/>
              </w:rPr>
              <w:t>②采用槽形插接等连接构件时，风管端切口应</w:t>
            </w:r>
            <w:r>
              <w:rPr>
                <w:spacing w:val="-2"/>
              </w:rPr>
              <w:t>采用铝箔胶带或刷密封胶封堵。</w:t>
            </w:r>
          </w:p>
          <w:p w14:paraId="1EB12E1E">
            <w:pPr>
              <w:pStyle w:val="7"/>
              <w:spacing w:before="23" w:line="228" w:lineRule="auto"/>
              <w:ind w:left="115" w:right="103" w:hanging="1"/>
            </w:pPr>
            <w:r>
              <w:rPr>
                <w:spacing w:val="-6"/>
              </w:rPr>
              <w:t>③风管垂直安装宜采用“井”字形支架，连接</w:t>
            </w:r>
            <w:r>
              <w:rPr>
                <w:spacing w:val="-8"/>
              </w:rPr>
              <w:t>应牢固。</w:t>
            </w:r>
          </w:p>
          <w:p w14:paraId="4EDA362C">
            <w:pPr>
              <w:pStyle w:val="7"/>
              <w:tabs>
                <w:tab w:val="left" w:pos="232"/>
              </w:tabs>
              <w:spacing w:before="30" w:line="228" w:lineRule="auto"/>
              <w:ind w:left="113" w:right="45" w:hanging="6"/>
            </w:pPr>
            <w:r>
              <w:rPr>
                <w:shd w:val="clear" w:fill="FFFF00"/>
              </w:rPr>
              <w:tab/>
            </w:r>
            <w:r>
              <w:rPr>
                <w:shd w:val="clear" w:fill="FFFF00"/>
              </w:rPr>
              <w:tab/>
            </w:r>
            <w:r>
              <w:rPr>
                <w:spacing w:val="-13"/>
                <w:shd w:val="clear" w:fill="FFFF00"/>
              </w:rPr>
              <w:t>（5）玻璃纤维增强氯氧镁水泥复合材料风管，</w:t>
            </w:r>
            <w:r>
              <w:rPr>
                <w:spacing w:val="-7"/>
                <w:shd w:val="clear" w:fill="FFFF00"/>
              </w:rPr>
              <w:t>应采用粘结连接。直管长度大于</w:t>
            </w:r>
            <w:r>
              <w:rPr>
                <w:spacing w:val="-29"/>
                <w:shd w:val="clear" w:fill="FFFF00"/>
              </w:rPr>
              <w:t xml:space="preserve"> </w:t>
            </w:r>
            <w:r>
              <w:rPr>
                <w:spacing w:val="-7"/>
                <w:shd w:val="clear" w:fill="FFFF00"/>
              </w:rPr>
              <w:t>30m</w:t>
            </w:r>
            <w:r>
              <w:rPr>
                <w:spacing w:val="-36"/>
                <w:shd w:val="clear" w:fill="FFFF00"/>
              </w:rPr>
              <w:t xml:space="preserve"> </w:t>
            </w:r>
            <w:r>
              <w:rPr>
                <w:spacing w:val="-7"/>
                <w:shd w:val="clear" w:fill="FFFF00"/>
              </w:rPr>
              <w:t>时，应设</w:t>
            </w:r>
            <w:r>
              <w:rPr>
                <w:spacing w:val="-1"/>
                <w:shd w:val="clear" w:fill="FFFF00"/>
              </w:rPr>
              <w:t>置伸缩节。</w:t>
            </w:r>
          </w:p>
        </w:tc>
        <w:tc>
          <w:tcPr>
            <w:tcW w:w="5338" w:type="dxa"/>
            <w:vAlign w:val="top"/>
          </w:tcPr>
          <w:p w14:paraId="745A6DA7">
            <w:pPr>
              <w:pStyle w:val="7"/>
              <w:spacing w:before="31" w:line="219" w:lineRule="auto"/>
              <w:ind w:left="111"/>
            </w:pPr>
            <w:r>
              <w:rPr>
                <w:spacing w:val="-1"/>
              </w:rPr>
              <w:t>4)复合材料风管安装</w:t>
            </w:r>
          </w:p>
          <w:p w14:paraId="161200AC">
            <w:pPr>
              <w:pStyle w:val="7"/>
              <w:spacing w:before="23" w:line="239" w:lineRule="auto"/>
              <w:ind w:left="116" w:right="105" w:firstLine="34"/>
            </w:pPr>
            <w:r>
              <w:rPr>
                <w:spacing w:val="-4"/>
              </w:rPr>
              <w:t>(1)复合材料风管采用插接连接时，端口缝隙不应大于</w:t>
            </w:r>
            <w:r>
              <w:rPr>
                <w:spacing w:val="-3"/>
              </w:rPr>
              <w:t>5mm。</w:t>
            </w:r>
          </w:p>
          <w:p w14:paraId="22DA117B">
            <w:pPr>
              <w:pStyle w:val="7"/>
              <w:spacing w:before="2" w:line="230" w:lineRule="auto"/>
              <w:ind w:left="130" w:right="105" w:firstLine="20"/>
            </w:pPr>
            <w:r>
              <w:rPr>
                <w:spacing w:val="-4"/>
              </w:rPr>
              <w:t>(2)复合材料风管采用金属法兰连接时，应采取防冷桥</w:t>
            </w:r>
            <w:r>
              <w:rPr>
                <w:spacing w:val="-11"/>
              </w:rPr>
              <w:t>的措施。</w:t>
            </w:r>
          </w:p>
          <w:p w14:paraId="18757855">
            <w:pPr>
              <w:pStyle w:val="7"/>
              <w:spacing w:before="23" w:line="229" w:lineRule="auto"/>
              <w:ind w:left="116" w:right="278" w:firstLine="34"/>
            </w:pPr>
            <w:r>
              <w:rPr>
                <w:spacing w:val="-2"/>
              </w:rPr>
              <w:t>(3)酚醛铝箔复合板风管与聚氨酯铝箔复合板风管的安装要求：</w:t>
            </w:r>
          </w:p>
          <w:p w14:paraId="35E3565A">
            <w:pPr>
              <w:pStyle w:val="7"/>
              <w:spacing w:before="21" w:line="231" w:lineRule="auto"/>
              <w:ind w:left="112" w:right="170" w:hanging="1"/>
            </w:pPr>
            <w:r>
              <w:rPr>
                <w:spacing w:val="-1"/>
              </w:rPr>
              <w:t>①插接连接法兰四角的插条端头与护角应有密封胶封</w:t>
            </w:r>
            <w:r>
              <w:rPr>
                <w:spacing w:val="-11"/>
              </w:rPr>
              <w:t>堵。</w:t>
            </w:r>
          </w:p>
          <w:p w14:paraId="6756C13B">
            <w:pPr>
              <w:pStyle w:val="7"/>
              <w:spacing w:before="22" w:line="230" w:lineRule="auto"/>
              <w:ind w:left="111" w:right="170" w:hanging="1"/>
            </w:pPr>
            <w:r>
              <w:rPr>
                <w:spacing w:val="-1"/>
              </w:rPr>
              <w:t>②中压风管的插接连接法兰之间应加密封垫或采取其</w:t>
            </w:r>
            <w:r>
              <w:rPr>
                <w:spacing w:val="-4"/>
              </w:rPr>
              <w:t>他密封措施。</w:t>
            </w:r>
          </w:p>
          <w:p w14:paraId="2A0833A8">
            <w:pPr>
              <w:pStyle w:val="7"/>
              <w:spacing w:before="23" w:line="219" w:lineRule="auto"/>
              <w:ind w:left="151"/>
            </w:pPr>
            <w:r>
              <w:rPr>
                <w:spacing w:val="-4"/>
              </w:rPr>
              <w:t>(4)玻璃纤维复合板风管的安装要求：</w:t>
            </w:r>
          </w:p>
          <w:p w14:paraId="1DD4CE46">
            <w:pPr>
              <w:pStyle w:val="7"/>
              <w:spacing w:before="23" w:line="230" w:lineRule="auto"/>
              <w:ind w:left="112" w:right="220" w:hanging="1"/>
            </w:pPr>
            <w:r>
              <w:rPr>
                <w:spacing w:val="-3"/>
              </w:rPr>
              <w:t>①风管的铝箔复合面与丙烯酸等树脂涂层不得损坏，</w:t>
            </w:r>
            <w:r>
              <w:rPr>
                <w:spacing w:val="-2"/>
              </w:rPr>
              <w:t>风管的内角接缝处应采用密 封胶勾缝。</w:t>
            </w:r>
          </w:p>
          <w:p w14:paraId="3665D829">
            <w:pPr>
              <w:pStyle w:val="7"/>
              <w:spacing w:before="22" w:line="230" w:lineRule="auto"/>
              <w:ind w:left="117" w:right="170" w:hanging="7"/>
            </w:pPr>
            <w:r>
              <w:rPr>
                <w:spacing w:val="-1"/>
              </w:rPr>
              <w:t>②采用槽形插接等连接构件时，风管端切口应采用铝箔胶带或刷密封胶封堵。</w:t>
            </w:r>
          </w:p>
          <w:p w14:paraId="0D940DB5">
            <w:pPr>
              <w:pStyle w:val="7"/>
              <w:spacing w:before="23" w:line="218" w:lineRule="auto"/>
              <w:ind w:right="10"/>
              <w:jc w:val="right"/>
            </w:pPr>
            <w:r>
              <w:rPr>
                <w:spacing w:val="-3"/>
              </w:rPr>
              <w:t>③风管垂直安装宜采用“井”字形支架，连接应牢固。</w:t>
            </w:r>
          </w:p>
        </w:tc>
      </w:tr>
      <w:tr w14:paraId="2AA26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4DD8F24C">
            <w:pPr>
              <w:pStyle w:val="7"/>
              <w:spacing w:before="33" w:line="207" w:lineRule="auto"/>
              <w:ind w:left="4715"/>
            </w:pPr>
            <w:r>
              <w:rPr>
                <w:b/>
                <w:bCs/>
                <w:spacing w:val="-5"/>
              </w:rPr>
              <w:t>变化</w:t>
            </w:r>
          </w:p>
        </w:tc>
      </w:tr>
      <w:tr w14:paraId="0D628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F52A057">
            <w:pPr>
              <w:pStyle w:val="7"/>
              <w:spacing w:before="71" w:line="175" w:lineRule="auto"/>
              <w:ind w:left="2208"/>
            </w:pPr>
            <w:r>
              <w:rPr>
                <w:b/>
                <w:bCs/>
                <w:spacing w:val="-3"/>
              </w:rPr>
              <w:t>P</w:t>
            </w:r>
          </w:p>
        </w:tc>
        <w:tc>
          <w:tcPr>
            <w:tcW w:w="5338" w:type="dxa"/>
            <w:vAlign w:val="top"/>
          </w:tcPr>
          <w:p w14:paraId="1F518056">
            <w:pPr>
              <w:pStyle w:val="7"/>
              <w:spacing w:before="70" w:line="176" w:lineRule="auto"/>
              <w:ind w:left="2501"/>
            </w:pPr>
            <w:r>
              <w:rPr>
                <w:b/>
                <w:bCs/>
                <w:spacing w:val="-3"/>
              </w:rPr>
              <w:t>P94</w:t>
            </w:r>
          </w:p>
        </w:tc>
      </w:tr>
      <w:tr w14:paraId="60A52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0" w:hRule="atLeast"/>
        </w:trPr>
        <w:tc>
          <w:tcPr>
            <w:tcW w:w="4522" w:type="dxa"/>
            <w:vAlign w:val="top"/>
          </w:tcPr>
          <w:p w14:paraId="5B5D63AB">
            <w:pPr>
              <w:rPr>
                <w:rFonts w:ascii="Arial"/>
                <w:sz w:val="21"/>
              </w:rPr>
            </w:pPr>
          </w:p>
        </w:tc>
        <w:tc>
          <w:tcPr>
            <w:tcW w:w="5338" w:type="dxa"/>
            <w:vAlign w:val="top"/>
          </w:tcPr>
          <w:p w14:paraId="7F3EA406">
            <w:pPr>
              <w:pStyle w:val="7"/>
              <w:spacing w:before="36" w:line="209" w:lineRule="auto"/>
              <w:ind w:left="111"/>
            </w:pPr>
            <w:r>
              <w:rPr>
                <w:spacing w:val="-2"/>
                <w:shd w:val="clear" w:fill="FFFF00"/>
              </w:rPr>
              <w:t>勘误</w:t>
            </w:r>
          </w:p>
          <w:p w14:paraId="558E1364">
            <w:pPr>
              <w:pStyle w:val="7"/>
              <w:spacing w:before="34" w:line="220" w:lineRule="auto"/>
              <w:ind w:left="114"/>
            </w:pPr>
            <w:r>
              <w:rPr>
                <w:spacing w:val="-1"/>
              </w:rPr>
              <w:t>2)冷凝水管道安装技术要求</w:t>
            </w:r>
          </w:p>
          <w:p w14:paraId="424ABB52">
            <w:pPr>
              <w:pStyle w:val="7"/>
              <w:spacing w:before="23" w:line="232" w:lineRule="auto"/>
              <w:ind w:left="113" w:right="105" w:firstLine="37"/>
            </w:pPr>
            <w:r>
              <w:rPr>
                <w:spacing w:val="-4"/>
              </w:rPr>
              <w:t>(1)冷凝水排水管的坡度应符合设计要求。当设计无要</w:t>
            </w:r>
            <w:r>
              <w:rPr>
                <w:spacing w:val="-5"/>
              </w:rPr>
              <w:t>求时，干管坡度宜大于或 等于</w:t>
            </w:r>
            <w:r>
              <w:rPr>
                <w:spacing w:val="-43"/>
              </w:rPr>
              <w:t xml:space="preserve"> </w:t>
            </w:r>
            <w:r>
              <w:rPr>
                <w:spacing w:val="-5"/>
                <w:shd w:val="clear" w:fill="FFFF00"/>
              </w:rPr>
              <w:t>8‰</w:t>
            </w:r>
            <w:r>
              <w:rPr>
                <w:spacing w:val="-5"/>
              </w:rPr>
              <w:t>,支管坡度宜大于或</w:t>
            </w:r>
            <w:r>
              <w:rPr>
                <w:spacing w:val="-3"/>
              </w:rPr>
              <w:t>等于</w:t>
            </w:r>
            <w:r>
              <w:rPr>
                <w:spacing w:val="-27"/>
              </w:rPr>
              <w:t xml:space="preserve"> </w:t>
            </w:r>
            <w:r>
              <w:rPr>
                <w:spacing w:val="-3"/>
              </w:rPr>
              <w:t>1%,且应坡向出水口。</w:t>
            </w:r>
          </w:p>
          <w:p w14:paraId="05C19558">
            <w:pPr>
              <w:pStyle w:val="7"/>
              <w:spacing w:before="26" w:line="233" w:lineRule="auto"/>
              <w:ind w:left="111" w:right="105" w:firstLine="39"/>
            </w:pPr>
            <w:r>
              <w:rPr>
                <w:spacing w:val="-4"/>
              </w:rPr>
              <w:t>(2)冷凝水管道与空调机组、风机盘管等设备的连接应</w:t>
            </w:r>
            <w:r>
              <w:rPr>
                <w:spacing w:val="-3"/>
              </w:rPr>
              <w:t>采用软接，软管牢固、顺 直，无扭曲，保持畅通。冷</w:t>
            </w:r>
            <w:r>
              <w:rPr>
                <w:spacing w:val="-1"/>
              </w:rPr>
              <w:t>凝水管道与空调机组连接应按设计要求安装存水弯。</w:t>
            </w:r>
          </w:p>
          <w:p w14:paraId="137FFAE0">
            <w:pPr>
              <w:pStyle w:val="7"/>
              <w:spacing w:before="23" w:line="211" w:lineRule="auto"/>
              <w:ind w:left="151"/>
            </w:pPr>
            <w:r>
              <w:rPr>
                <w:spacing w:val="-4"/>
              </w:rPr>
              <w:t>(3)冷凝水管道不得直接接入生活污水管道，且不应接</w:t>
            </w:r>
          </w:p>
        </w:tc>
      </w:tr>
    </w:tbl>
    <w:p w14:paraId="5B8E830E">
      <w:pPr>
        <w:spacing w:line="124" w:lineRule="exact"/>
        <w:rPr>
          <w:rFonts w:ascii="Arial"/>
          <w:sz w:val="10"/>
        </w:rPr>
      </w:pPr>
      <w:bookmarkStart w:id="0" w:name="_GoBack"/>
      <w:bookmarkEnd w:id="0"/>
    </w:p>
    <w:sectPr>
      <w:footerReference r:id="rId15" w:type="default"/>
      <w:pgSz w:w="11907" w:h="16839"/>
      <w:pgMar w:top="1164" w:right="757" w:bottom="1190" w:left="752" w:header="426" w:footer="39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6"/>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58488">
    <w:pPr>
      <w:pStyle w:val="2"/>
      <w:spacing w:after="75" w:line="227" w:lineRule="auto"/>
      <w:ind w:left="4571"/>
      <w:rPr>
        <w:sz w:val="19"/>
        <w:szCs w:val="19"/>
      </w:rPr>
    </w:pPr>
    <w:r>
      <w:rPr>
        <w:spacing w:val="-1"/>
        <w:sz w:val="19"/>
        <w:szCs w:val="19"/>
      </w:rPr>
      <w:t>第</w:t>
    </w:r>
    <w:r>
      <w:rPr>
        <w:spacing w:val="15"/>
        <w:sz w:val="19"/>
        <w:szCs w:val="19"/>
      </w:rPr>
      <w:t xml:space="preserve"> </w:t>
    </w:r>
    <w:r>
      <w:rPr>
        <w:spacing w:val="-1"/>
        <w:sz w:val="19"/>
        <w:szCs w:val="19"/>
      </w:rPr>
      <w:t>2</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52</w:t>
    </w:r>
    <w:r>
      <w:rPr>
        <w:spacing w:val="17"/>
        <w:sz w:val="19"/>
        <w:szCs w:val="19"/>
      </w:rPr>
      <w:t xml:space="preserve"> </w:t>
    </w:r>
    <w:r>
      <w:rPr>
        <w:spacing w:val="-1"/>
        <w:sz w:val="19"/>
        <w:szCs w:val="19"/>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0FC96">
    <w:pPr>
      <w:pStyle w:val="2"/>
      <w:spacing w:before="275" w:line="192" w:lineRule="auto"/>
      <w:ind w:left="7610"/>
      <w:rPr>
        <w:sz w:val="19"/>
        <w:szCs w:val="19"/>
      </w:rPr>
    </w:pPr>
  </w:p>
  <w:p w14:paraId="3ADB449D">
    <w:pPr>
      <w:pStyle w:val="2"/>
      <w:spacing w:after="75" w:line="227" w:lineRule="auto"/>
      <w:ind w:left="4571"/>
      <w:rPr>
        <w:sz w:val="19"/>
        <w:szCs w:val="19"/>
      </w:rPr>
    </w:pPr>
    <w:r>
      <w:rPr>
        <w:spacing w:val="-2"/>
        <w:sz w:val="19"/>
        <w:szCs w:val="19"/>
      </w:rPr>
      <w:t>第</w:t>
    </w:r>
    <w:r>
      <w:rPr>
        <w:spacing w:val="22"/>
        <w:sz w:val="19"/>
        <w:szCs w:val="19"/>
      </w:rPr>
      <w:t xml:space="preserve"> </w:t>
    </w:r>
    <w:r>
      <w:rPr>
        <w:spacing w:val="-2"/>
        <w:sz w:val="19"/>
        <w:szCs w:val="19"/>
      </w:rPr>
      <w:t>3</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52</w:t>
    </w:r>
    <w:r>
      <w:rPr>
        <w:spacing w:val="17"/>
        <w:sz w:val="19"/>
        <w:szCs w:val="19"/>
      </w:rPr>
      <w:t xml:space="preserve"> </w:t>
    </w:r>
    <w:r>
      <w:rPr>
        <w:spacing w:val="-2"/>
        <w:sz w:val="19"/>
        <w:szCs w:val="19"/>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6FA09">
    <w:pPr>
      <w:pStyle w:val="2"/>
      <w:spacing w:before="275" w:line="192" w:lineRule="auto"/>
      <w:ind w:left="7610"/>
      <w:rPr>
        <w:sz w:val="19"/>
        <w:szCs w:val="19"/>
      </w:rPr>
    </w:pPr>
  </w:p>
  <w:p w14:paraId="647F84A4">
    <w:pPr>
      <w:pStyle w:val="2"/>
      <w:spacing w:after="75" w:line="227" w:lineRule="auto"/>
      <w:ind w:left="4571"/>
      <w:rPr>
        <w:sz w:val="19"/>
        <w:szCs w:val="19"/>
      </w:rPr>
    </w:pPr>
    <w:r>
      <w:rPr>
        <w:spacing w:val="-1"/>
        <w:sz w:val="19"/>
        <w:szCs w:val="19"/>
      </w:rPr>
      <w:t>第</w:t>
    </w:r>
    <w:r>
      <w:rPr>
        <w:spacing w:val="15"/>
        <w:sz w:val="19"/>
        <w:szCs w:val="19"/>
      </w:rPr>
      <w:t xml:space="preserve"> </w:t>
    </w:r>
    <w:r>
      <w:rPr>
        <w:spacing w:val="-1"/>
        <w:sz w:val="19"/>
        <w:szCs w:val="19"/>
      </w:rPr>
      <w:t>4</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52</w:t>
    </w:r>
    <w:r>
      <w:rPr>
        <w:spacing w:val="17"/>
        <w:sz w:val="19"/>
        <w:szCs w:val="19"/>
      </w:rPr>
      <w:t xml:space="preserve"> </w:t>
    </w:r>
    <w:r>
      <w:rPr>
        <w:spacing w:val="-1"/>
        <w:sz w:val="19"/>
        <w:szCs w:val="19"/>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92D2">
    <w:pPr>
      <w:pStyle w:val="2"/>
      <w:spacing w:before="275" w:line="192" w:lineRule="auto"/>
      <w:ind w:left="7610"/>
      <w:rPr>
        <w:sz w:val="19"/>
        <w:szCs w:val="19"/>
      </w:rPr>
    </w:pPr>
  </w:p>
  <w:p w14:paraId="2CDFCD0C">
    <w:pPr>
      <w:pStyle w:val="2"/>
      <w:spacing w:after="75" w:line="227" w:lineRule="auto"/>
      <w:ind w:left="4571"/>
      <w:rPr>
        <w:sz w:val="19"/>
        <w:szCs w:val="19"/>
      </w:rPr>
    </w:pPr>
    <w:r>
      <w:rPr>
        <w:spacing w:val="-2"/>
        <w:sz w:val="19"/>
        <w:szCs w:val="19"/>
      </w:rPr>
      <w:t>第</w:t>
    </w:r>
    <w:r>
      <w:rPr>
        <w:spacing w:val="22"/>
        <w:sz w:val="19"/>
        <w:szCs w:val="19"/>
      </w:rPr>
      <w:t xml:space="preserve"> </w:t>
    </w:r>
    <w:r>
      <w:rPr>
        <w:spacing w:val="-2"/>
        <w:sz w:val="19"/>
        <w:szCs w:val="19"/>
      </w:rPr>
      <w:t>5</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52</w:t>
    </w:r>
    <w:r>
      <w:rPr>
        <w:spacing w:val="17"/>
        <w:sz w:val="19"/>
        <w:szCs w:val="19"/>
      </w:rPr>
      <w:t xml:space="preserve"> </w:t>
    </w:r>
    <w:r>
      <w:rPr>
        <w:spacing w:val="-2"/>
        <w:sz w:val="19"/>
        <w:szCs w:val="19"/>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EC42B">
    <w:pPr>
      <w:pStyle w:val="2"/>
      <w:spacing w:before="275" w:line="192" w:lineRule="auto"/>
      <w:ind w:left="7610"/>
      <w:rPr>
        <w:sz w:val="19"/>
        <w:szCs w:val="19"/>
      </w:rPr>
    </w:pPr>
  </w:p>
  <w:p w14:paraId="6FE25567">
    <w:pPr>
      <w:pStyle w:val="2"/>
      <w:spacing w:after="75" w:line="227" w:lineRule="auto"/>
      <w:ind w:left="4571"/>
      <w:rPr>
        <w:sz w:val="19"/>
        <w:szCs w:val="19"/>
      </w:rPr>
    </w:pPr>
    <w:r>
      <w:rPr>
        <w:spacing w:val="-1"/>
        <w:sz w:val="19"/>
        <w:szCs w:val="19"/>
      </w:rPr>
      <w:t>第</w:t>
    </w:r>
    <w:r>
      <w:rPr>
        <w:spacing w:val="15"/>
        <w:sz w:val="19"/>
        <w:szCs w:val="19"/>
      </w:rPr>
      <w:t xml:space="preserve"> </w:t>
    </w:r>
    <w:r>
      <w:rPr>
        <w:spacing w:val="-1"/>
        <w:sz w:val="19"/>
        <w:szCs w:val="19"/>
      </w:rPr>
      <w:t>6</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52</w:t>
    </w:r>
    <w:r>
      <w:rPr>
        <w:spacing w:val="17"/>
        <w:sz w:val="19"/>
        <w:szCs w:val="19"/>
      </w:rPr>
      <w:t xml:space="preserve"> </w:t>
    </w:r>
    <w:r>
      <w:rPr>
        <w:spacing w:val="-1"/>
        <w:sz w:val="19"/>
        <w:szCs w:val="19"/>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C5931">
    <w:pPr>
      <w:pStyle w:val="2"/>
      <w:spacing w:before="275" w:line="192" w:lineRule="auto"/>
      <w:ind w:left="7610"/>
      <w:rPr>
        <w:sz w:val="19"/>
        <w:szCs w:val="19"/>
      </w:rPr>
    </w:pPr>
  </w:p>
  <w:p w14:paraId="3101169B">
    <w:pPr>
      <w:pStyle w:val="2"/>
      <w:spacing w:after="75" w:line="227" w:lineRule="auto"/>
      <w:ind w:left="4571"/>
      <w:rPr>
        <w:sz w:val="19"/>
        <w:szCs w:val="19"/>
      </w:rPr>
    </w:pPr>
    <w:r>
      <w:rPr>
        <w:spacing w:val="-2"/>
        <w:sz w:val="19"/>
        <w:szCs w:val="19"/>
      </w:rPr>
      <w:t>第</w:t>
    </w:r>
    <w:r>
      <w:rPr>
        <w:spacing w:val="22"/>
        <w:sz w:val="19"/>
        <w:szCs w:val="19"/>
      </w:rPr>
      <w:t xml:space="preserve"> </w:t>
    </w:r>
    <w:r>
      <w:rPr>
        <w:spacing w:val="-2"/>
        <w:sz w:val="19"/>
        <w:szCs w:val="19"/>
      </w:rPr>
      <w:t>7</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52</w:t>
    </w:r>
    <w:r>
      <w:rPr>
        <w:spacing w:val="17"/>
        <w:sz w:val="19"/>
        <w:szCs w:val="19"/>
      </w:rPr>
      <w:t xml:space="preserve"> </w:t>
    </w:r>
    <w:r>
      <w:rPr>
        <w:spacing w:val="-2"/>
        <w:sz w:val="19"/>
        <w:szCs w:val="19"/>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C56AF">
    <w:pPr>
      <w:pStyle w:val="2"/>
      <w:spacing w:before="275" w:line="192" w:lineRule="auto"/>
      <w:ind w:left="7610"/>
      <w:rPr>
        <w:sz w:val="19"/>
        <w:szCs w:val="19"/>
      </w:rPr>
    </w:pPr>
  </w:p>
  <w:p w14:paraId="74A649B5">
    <w:pPr>
      <w:pStyle w:val="2"/>
      <w:spacing w:after="75" w:line="227" w:lineRule="auto"/>
      <w:ind w:left="4571"/>
      <w:rPr>
        <w:sz w:val="19"/>
        <w:szCs w:val="19"/>
      </w:rPr>
    </w:pPr>
    <w:r>
      <w:rPr>
        <w:spacing w:val="-1"/>
        <w:sz w:val="19"/>
        <w:szCs w:val="19"/>
      </w:rPr>
      <w:t>第</w:t>
    </w:r>
    <w:r>
      <w:rPr>
        <w:spacing w:val="15"/>
        <w:sz w:val="19"/>
        <w:szCs w:val="19"/>
      </w:rPr>
      <w:t xml:space="preserve"> </w:t>
    </w:r>
    <w:r>
      <w:rPr>
        <w:spacing w:val="-1"/>
        <w:sz w:val="19"/>
        <w:szCs w:val="19"/>
      </w:rPr>
      <w:t>8</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52</w:t>
    </w:r>
    <w:r>
      <w:rPr>
        <w:spacing w:val="17"/>
        <w:sz w:val="19"/>
        <w:szCs w:val="19"/>
      </w:rPr>
      <w:t xml:space="preserve"> </w:t>
    </w:r>
    <w:r>
      <w:rPr>
        <w:spacing w:val="-1"/>
        <w:sz w:val="19"/>
        <w:szCs w:val="19"/>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D46BF">
    <w:pPr>
      <w:pStyle w:val="2"/>
      <w:spacing w:before="275" w:line="192" w:lineRule="auto"/>
      <w:ind w:left="7610"/>
      <w:rPr>
        <w:sz w:val="19"/>
        <w:szCs w:val="19"/>
      </w:rPr>
    </w:pPr>
  </w:p>
  <w:p w14:paraId="5E95E6DF">
    <w:pPr>
      <w:pStyle w:val="2"/>
      <w:spacing w:after="75" w:line="227" w:lineRule="auto"/>
      <w:ind w:left="4571"/>
      <w:rPr>
        <w:sz w:val="19"/>
        <w:szCs w:val="19"/>
      </w:rPr>
    </w:pPr>
    <w:r>
      <w:rPr>
        <w:spacing w:val="-1"/>
        <w:sz w:val="19"/>
        <w:szCs w:val="19"/>
      </w:rPr>
      <w:t>第</w:t>
    </w:r>
    <w:r>
      <w:rPr>
        <w:spacing w:val="15"/>
        <w:sz w:val="19"/>
        <w:szCs w:val="19"/>
      </w:rPr>
      <w:t xml:space="preserve"> </w:t>
    </w:r>
    <w:r>
      <w:rPr>
        <w:spacing w:val="-1"/>
        <w:sz w:val="19"/>
        <w:szCs w:val="19"/>
      </w:rPr>
      <w:t>9</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52</w:t>
    </w:r>
    <w:r>
      <w:rPr>
        <w:spacing w:val="17"/>
        <w:sz w:val="19"/>
        <w:szCs w:val="19"/>
      </w:rPr>
      <w:t xml:space="preserve"> </w:t>
    </w:r>
    <w:r>
      <w:rPr>
        <w:spacing w:val="-1"/>
        <w:sz w:val="19"/>
        <w:szCs w:val="19"/>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3FA58">
    <w:pPr>
      <w:pStyle w:val="2"/>
      <w:spacing w:before="275" w:line="192" w:lineRule="auto"/>
      <w:ind w:left="7610"/>
      <w:rPr>
        <w:sz w:val="19"/>
        <w:szCs w:val="19"/>
      </w:rPr>
    </w:pPr>
  </w:p>
  <w:p w14:paraId="3B69B216">
    <w:pPr>
      <w:pStyle w:val="2"/>
      <w:spacing w:after="75" w:line="227" w:lineRule="auto"/>
      <w:ind w:left="4571"/>
      <w:rPr>
        <w:sz w:val="19"/>
        <w:szCs w:val="19"/>
      </w:rPr>
    </w:pPr>
    <w:r>
      <w:rPr>
        <w:spacing w:val="-2"/>
        <w:sz w:val="19"/>
        <w:szCs w:val="19"/>
      </w:rPr>
      <w:t>第</w:t>
    </w:r>
    <w:r>
      <w:rPr>
        <w:spacing w:val="28"/>
        <w:sz w:val="19"/>
        <w:szCs w:val="19"/>
      </w:rPr>
      <w:t xml:space="preserve"> </w:t>
    </w:r>
    <w:r>
      <w:rPr>
        <w:spacing w:val="-2"/>
        <w:sz w:val="19"/>
        <w:szCs w:val="19"/>
      </w:rPr>
      <w:t>10</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52</w:t>
    </w:r>
    <w:r>
      <w:rPr>
        <w:spacing w:val="20"/>
        <w:sz w:val="19"/>
        <w:szCs w:val="19"/>
      </w:rPr>
      <w:t xml:space="preserve"> </w:t>
    </w:r>
    <w:r>
      <w:rPr>
        <w:spacing w:val="-2"/>
        <w:sz w:val="19"/>
        <w:szCs w:val="19"/>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C8AA0">
    <w:pPr>
      <w:pStyle w:val="2"/>
      <w:spacing w:before="275" w:line="192" w:lineRule="auto"/>
      <w:ind w:left="7610"/>
      <w:rPr>
        <w:sz w:val="19"/>
        <w:szCs w:val="19"/>
      </w:rPr>
    </w:pPr>
  </w:p>
  <w:p w14:paraId="15161AF8">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52</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31D51">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13A36B9"/>
    <w:rsid w:val="164D19A9"/>
    <w:rsid w:val="27232688"/>
    <w:rsid w:val="3E2C64D5"/>
    <w:rsid w:val="66E275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3167</Words>
  <Characters>3322</Characters>
  <TotalTime>21</TotalTime>
  <ScaleCrop>false</ScaleCrop>
  <LinksUpToDate>false</LinksUpToDate>
  <CharactersWithSpaces>3396</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2026-01-07T11:33:00Z</dcterms:created>
  <dc:creator>ZMY</dc:creator>
  <cp:lastModifiedBy>薛飞</cp:lastModifiedBy>
  <dcterms:modified xsi:type="dcterms:W3CDTF">2026-02-09T12:41:42Z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2026-02-09T20:15:41Z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0F246CB16434492597CD5E1889A59C59_12</vt:lpwstr>
  </property>
</Properties>
</file>