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7EEC6">
      <w:pPr>
        <w:pStyle w:val="2"/>
        <w:spacing w:before="197" w:line="229" w:lineRule="auto"/>
        <w:ind w:left="506"/>
        <w:rPr>
          <w:sz w:val="19"/>
          <w:szCs w:val="19"/>
        </w:rPr>
      </w:pPr>
      <w:r>
        <w:rPr>
          <w:spacing w:val="7"/>
          <w:sz w:val="19"/>
          <w:szCs w:val="19"/>
        </w:rPr>
        <w:t>学员专用 请勿外泄</w:t>
      </w:r>
    </w:p>
    <w:p w14:paraId="0F00CBE5">
      <w:pPr>
        <w:spacing w:line="287" w:lineRule="auto"/>
        <w:rPr>
          <w:rFonts w:ascii="Arial"/>
          <w:sz w:val="21"/>
        </w:rPr>
      </w:pPr>
      <w:r>
        <w:pict>
          <v:shape id="_x0000_s1026" o:spid="_x0000_s1026" style="position:absolute;left:0pt;margin-left:24.3pt;margin-top:2.65pt;height:0.55pt;width:370pt;z-index:251660288;mso-width-relative:page;mso-height-relative:page;" filled="f" stroked="t" coordsize="7400,11" path="m0,5l7399,5e">
            <v:fill on="f" focussize="0,0"/>
            <v:stroke weight="0.5pt" color="#000000" miterlimit="10" joinstyle="miter"/>
            <v:imagedata o:title=""/>
            <o:lock v:ext="edit"/>
          </v:shape>
        </w:pict>
      </w:r>
    </w:p>
    <w:p w14:paraId="68FB3DEE">
      <w:pPr>
        <w:pStyle w:val="2"/>
        <w:spacing w:before="71" w:line="219" w:lineRule="auto"/>
        <w:ind w:left="2426"/>
      </w:pPr>
      <w:r>
        <w:rPr>
          <w:b/>
          <w:bCs/>
          <w:spacing w:val="-3"/>
        </w:rPr>
        <w:t>2026</w:t>
      </w:r>
      <w:r>
        <w:rPr>
          <w:spacing w:val="-34"/>
        </w:rPr>
        <w:t xml:space="preserve"> </w:t>
      </w:r>
      <w:r>
        <w:rPr>
          <w:b/>
          <w:bCs/>
          <w:spacing w:val="-3"/>
        </w:rPr>
        <w:t>一级建造师《公路工程管理与实务》教材对比明细</w:t>
      </w:r>
    </w:p>
    <w:p w14:paraId="212440B5">
      <w:pPr>
        <w:pStyle w:val="2"/>
        <w:spacing w:before="23" w:line="221" w:lineRule="auto"/>
        <w:ind w:left="949"/>
        <w:outlineLvl w:val="0"/>
      </w:pPr>
      <w:r>
        <w:rPr>
          <w:b/>
          <w:bCs/>
          <w:spacing w:val="-5"/>
        </w:rPr>
        <w:t>一、总体变化情况</w:t>
      </w:r>
    </w:p>
    <w:p w14:paraId="4CD108B3">
      <w:pPr>
        <w:pStyle w:val="2"/>
        <w:spacing w:before="22" w:line="221" w:lineRule="auto"/>
        <w:ind w:left="952"/>
        <w:outlineLvl w:val="1"/>
      </w:pPr>
      <w:r>
        <w:rPr>
          <w:b/>
          <w:bCs/>
          <w:spacing w:val="-5"/>
        </w:rPr>
        <w:t>（一）变化情况</w:t>
      </w:r>
    </w:p>
    <w:p w14:paraId="0C368464">
      <w:pPr>
        <w:pStyle w:val="2"/>
        <w:spacing w:before="23" w:line="219" w:lineRule="auto"/>
        <w:ind w:left="959"/>
      </w:pPr>
      <w:r>
        <w:rPr>
          <w:spacing w:val="-4"/>
        </w:rPr>
        <w:t>1.修订依据</w:t>
      </w:r>
    </w:p>
    <w:p w14:paraId="6610C8B0">
      <w:pPr>
        <w:pStyle w:val="2"/>
        <w:spacing w:before="24" w:line="219" w:lineRule="auto"/>
        <w:ind w:left="945"/>
      </w:pPr>
      <w:r>
        <w:rPr>
          <w:spacing w:val="-12"/>
        </w:rPr>
        <w:t>人力资源和社会保障部、住房和城乡建设部审定的《一级建造师执</w:t>
      </w:r>
      <w:r>
        <w:rPr>
          <w:spacing w:val="-13"/>
        </w:rPr>
        <w:t>业资格考试大纲》（2024</w:t>
      </w:r>
      <w:r>
        <w:rPr>
          <w:spacing w:val="-45"/>
        </w:rPr>
        <w:t xml:space="preserve"> </w:t>
      </w:r>
      <w:r>
        <w:rPr>
          <w:spacing w:val="-13"/>
        </w:rPr>
        <w:t>年版）。</w:t>
      </w:r>
    </w:p>
    <w:p w14:paraId="2FAEF95F">
      <w:pPr>
        <w:pStyle w:val="2"/>
        <w:spacing w:before="25" w:line="220" w:lineRule="auto"/>
        <w:ind w:left="946"/>
      </w:pPr>
      <w:r>
        <w:rPr>
          <w:spacing w:val="-2"/>
        </w:rPr>
        <w:t>2.编写原则</w:t>
      </w:r>
      <w:bookmarkStart w:id="0" w:name="_GoBack"/>
      <w:bookmarkEnd w:id="0"/>
    </w:p>
    <w:p w14:paraId="41073C6C">
      <w:pPr>
        <w:pStyle w:val="2"/>
        <w:spacing w:before="24" w:line="219" w:lineRule="auto"/>
        <w:ind w:left="949"/>
      </w:pPr>
      <w:r>
        <w:rPr>
          <w:spacing w:val="-2"/>
        </w:rPr>
        <w:t>（1）坚持本书（《公路工程管理与实务》）的主要内容；</w:t>
      </w:r>
    </w:p>
    <w:p w14:paraId="3AD5DD1B">
      <w:pPr>
        <w:pStyle w:val="2"/>
        <w:spacing w:before="21" w:line="220" w:lineRule="auto"/>
        <w:ind w:left="949"/>
      </w:pPr>
      <w:r>
        <w:rPr>
          <w:spacing w:val="-2"/>
        </w:rPr>
        <w:t>（2）以修改、删除、增加内容为主。</w:t>
      </w:r>
    </w:p>
    <w:p w14:paraId="144B126F">
      <w:pPr>
        <w:pStyle w:val="2"/>
        <w:spacing w:before="24" w:line="219" w:lineRule="auto"/>
        <w:ind w:left="947"/>
      </w:pPr>
      <w:r>
        <w:rPr>
          <w:spacing w:val="-2"/>
        </w:rPr>
        <w:t>3.基本结构</w:t>
      </w:r>
    </w:p>
    <w:p w14:paraId="4A0ED144">
      <w:pPr>
        <w:pStyle w:val="2"/>
        <w:spacing w:before="25" w:line="219" w:lineRule="auto"/>
        <w:ind w:left="943"/>
      </w:pPr>
      <w:r>
        <w:rPr>
          <w:spacing w:val="-1"/>
        </w:rPr>
        <w:t>基本构架结构不变</w:t>
      </w:r>
    </w:p>
    <w:p w14:paraId="2BC054DD">
      <w:pPr>
        <w:pStyle w:val="2"/>
        <w:spacing w:before="24" w:line="220" w:lineRule="auto"/>
        <w:ind w:left="952"/>
        <w:outlineLvl w:val="1"/>
      </w:pPr>
      <w:r>
        <w:rPr>
          <w:b/>
          <w:bCs/>
          <w:spacing w:val="-5"/>
        </w:rPr>
        <w:t>（二）数据统计</w:t>
      </w:r>
    </w:p>
    <w:p w14:paraId="24E38443">
      <w:pPr>
        <w:pStyle w:val="2"/>
        <w:spacing w:before="24" w:line="219" w:lineRule="auto"/>
        <w:ind w:left="962"/>
        <w:outlineLvl w:val="2"/>
      </w:pPr>
      <w:r>
        <w:rPr>
          <w:b/>
          <w:bCs/>
          <w:spacing w:val="-3"/>
        </w:rPr>
        <w:t>1.教材总体变化：</w:t>
      </w:r>
      <w:r>
        <w:rPr>
          <w:spacing w:val="-3"/>
        </w:rPr>
        <w:t>24</w:t>
      </w:r>
      <w:r>
        <w:rPr>
          <w:spacing w:val="-31"/>
        </w:rPr>
        <w:t xml:space="preserve"> </w:t>
      </w:r>
      <w:r>
        <w:rPr>
          <w:spacing w:val="-3"/>
        </w:rPr>
        <w:t>处；实质内容变化：20</w:t>
      </w:r>
      <w:r>
        <w:rPr>
          <w:spacing w:val="-42"/>
        </w:rPr>
        <w:t xml:space="preserve"> </w:t>
      </w:r>
      <w:r>
        <w:rPr>
          <w:spacing w:val="-3"/>
        </w:rPr>
        <w:t>处。</w:t>
      </w:r>
    </w:p>
    <w:p w14:paraId="7367FBAB">
      <w:pPr>
        <w:pStyle w:val="2"/>
        <w:spacing w:before="24" w:line="220" w:lineRule="auto"/>
        <w:ind w:left="944"/>
      </w:pPr>
      <w:r>
        <w:rPr>
          <w:spacing w:val="-1"/>
        </w:rPr>
        <w:t>整体变动比例：15%，实质性影响比例约</w:t>
      </w:r>
      <w:r>
        <w:rPr>
          <w:spacing w:val="-30"/>
        </w:rPr>
        <w:t xml:space="preserve"> </w:t>
      </w:r>
      <w:r>
        <w:rPr>
          <w:spacing w:val="-1"/>
        </w:rPr>
        <w:t>13%。变动内容主要涉及：</w:t>
      </w:r>
    </w:p>
    <w:p w14:paraId="6DAD8279">
      <w:pPr>
        <w:pStyle w:val="2"/>
        <w:spacing w:before="24" w:line="219" w:lineRule="auto"/>
        <w:ind w:left="943"/>
      </w:pPr>
      <w:r>
        <w:rPr>
          <w:spacing w:val="-2"/>
        </w:rPr>
        <w:t>第二章：2.2.1“沥青路面结构及类型”修改；</w:t>
      </w:r>
    </w:p>
    <w:p w14:paraId="604ADF9A">
      <w:pPr>
        <w:pStyle w:val="2"/>
        <w:spacing w:before="24" w:line="220" w:lineRule="auto"/>
        <w:ind w:left="1826"/>
      </w:pPr>
      <w:r>
        <w:rPr>
          <w:spacing w:val="3"/>
        </w:rPr>
        <w:t>2.3.1</w:t>
      </w:r>
      <w:r>
        <w:rPr>
          <w:spacing w:val="-38"/>
        </w:rPr>
        <w:t xml:space="preserve"> </w:t>
      </w:r>
      <w:r>
        <w:rPr>
          <w:spacing w:val="3"/>
        </w:rPr>
        <w:t>删除“水泥混凝土路面施工准备中拌合站的内容”</w:t>
      </w:r>
    </w:p>
    <w:p w14:paraId="7E5E0F1A">
      <w:pPr>
        <w:pStyle w:val="2"/>
        <w:spacing w:before="22" w:line="219" w:lineRule="auto"/>
        <w:ind w:left="943"/>
      </w:pPr>
      <w:r>
        <w:rPr>
          <w:spacing w:val="3"/>
        </w:rPr>
        <w:t>第三章：3.1.1</w:t>
      </w:r>
      <w:r>
        <w:rPr>
          <w:spacing w:val="-31"/>
        </w:rPr>
        <w:t xml:space="preserve"> </w:t>
      </w:r>
      <w:r>
        <w:rPr>
          <w:spacing w:val="3"/>
        </w:rPr>
        <w:t>删除“桥梁构造中涵洞的术语内容”</w:t>
      </w:r>
    </w:p>
    <w:p w14:paraId="0E364FCC">
      <w:pPr>
        <w:pStyle w:val="2"/>
        <w:spacing w:before="24" w:line="220" w:lineRule="auto"/>
        <w:ind w:left="1831"/>
      </w:pPr>
      <w:r>
        <w:rPr>
          <w:spacing w:val="5"/>
        </w:rPr>
        <w:t>3.1.2</w:t>
      </w:r>
      <w:r>
        <w:rPr>
          <w:spacing w:val="-50"/>
        </w:rPr>
        <w:t xml:space="preserve"> </w:t>
      </w:r>
      <w:r>
        <w:rPr>
          <w:spacing w:val="5"/>
        </w:rPr>
        <w:t>删除“作用组合的部分内容”</w:t>
      </w:r>
    </w:p>
    <w:p w14:paraId="60B521E0">
      <w:pPr>
        <w:pStyle w:val="2"/>
        <w:spacing w:before="24" w:line="220" w:lineRule="auto"/>
        <w:ind w:left="1828"/>
      </w:pPr>
      <w:r>
        <w:rPr>
          <w:spacing w:val="5"/>
        </w:rPr>
        <w:t>3.3.3</w:t>
      </w:r>
      <w:r>
        <w:rPr>
          <w:spacing w:val="-42"/>
        </w:rPr>
        <w:t xml:space="preserve"> </w:t>
      </w:r>
      <w:r>
        <w:rPr>
          <w:spacing w:val="5"/>
        </w:rPr>
        <w:t>删除“后张法的部分内容”</w:t>
      </w:r>
    </w:p>
    <w:p w14:paraId="6CAD6A37">
      <w:pPr>
        <w:pStyle w:val="2"/>
        <w:spacing w:before="24" w:line="219" w:lineRule="auto"/>
        <w:ind w:left="943"/>
      </w:pPr>
      <w:r>
        <w:rPr>
          <w:spacing w:val="4"/>
        </w:rPr>
        <w:t>第四章：4.3.3</w:t>
      </w:r>
      <w:r>
        <w:rPr>
          <w:spacing w:val="-44"/>
        </w:rPr>
        <w:t xml:space="preserve"> </w:t>
      </w:r>
      <w:r>
        <w:rPr>
          <w:spacing w:val="4"/>
        </w:rPr>
        <w:t>删除“隧道开挖方法适用范围”</w:t>
      </w:r>
    </w:p>
    <w:p w14:paraId="4467D514">
      <w:pPr>
        <w:pStyle w:val="2"/>
        <w:spacing w:before="24" w:line="220" w:lineRule="auto"/>
        <w:ind w:left="1823"/>
      </w:pPr>
      <w:r>
        <w:rPr>
          <w:spacing w:val="-1"/>
        </w:rPr>
        <w:t>4.4.4“隧道瓦斯浓度”修改</w:t>
      </w:r>
    </w:p>
    <w:p w14:paraId="3037C1C3">
      <w:pPr>
        <w:pStyle w:val="2"/>
        <w:spacing w:before="24" w:line="219" w:lineRule="auto"/>
        <w:ind w:left="943"/>
      </w:pPr>
      <w:r>
        <w:rPr>
          <w:spacing w:val="3"/>
        </w:rPr>
        <w:t>第五章：5.2.1</w:t>
      </w:r>
      <w:r>
        <w:rPr>
          <w:spacing w:val="-43"/>
        </w:rPr>
        <w:t xml:space="preserve"> </w:t>
      </w:r>
      <w:r>
        <w:rPr>
          <w:spacing w:val="3"/>
        </w:rPr>
        <w:t>删除“收费系统构成与功能、施工技术要求”</w:t>
      </w:r>
    </w:p>
    <w:p w14:paraId="5ACD1801">
      <w:pPr>
        <w:pStyle w:val="2"/>
        <w:spacing w:before="24" w:line="219" w:lineRule="auto"/>
        <w:ind w:left="943"/>
      </w:pPr>
      <w:r>
        <w:t>第七章：7.1.2“公路工程施工单位安</w:t>
      </w:r>
      <w:r>
        <w:rPr>
          <w:spacing w:val="-1"/>
        </w:rPr>
        <w:t>全生产责任”修改</w:t>
      </w:r>
    </w:p>
    <w:p w14:paraId="12A225B6">
      <w:pPr>
        <w:pStyle w:val="2"/>
        <w:spacing w:before="24" w:line="219" w:lineRule="auto"/>
        <w:ind w:left="1829"/>
      </w:pPr>
      <w:r>
        <w:rPr>
          <w:spacing w:val="-1"/>
        </w:rPr>
        <w:t>7.1.3“公路工程项目施工安全风险评估”修改</w:t>
      </w:r>
    </w:p>
    <w:p w14:paraId="47120DD5">
      <w:pPr>
        <w:pStyle w:val="2"/>
        <w:spacing w:before="26" w:line="219" w:lineRule="auto"/>
        <w:ind w:left="943"/>
      </w:pPr>
      <w:r>
        <w:rPr>
          <w:spacing w:val="-1"/>
        </w:rPr>
        <w:t>第十三章：13.2.1“重大事故隐患清单”全部修改</w:t>
      </w:r>
    </w:p>
    <w:p w14:paraId="2E437115">
      <w:pPr>
        <w:pStyle w:val="2"/>
        <w:spacing w:before="22" w:line="219" w:lineRule="auto"/>
        <w:ind w:left="943"/>
      </w:pPr>
      <w:r>
        <w:rPr>
          <w:spacing w:val="-1"/>
        </w:rPr>
        <w:t>第十四章：14.2.1“预制厂布设部分内容”修改</w:t>
      </w:r>
    </w:p>
    <w:p w14:paraId="670E54A4">
      <w:pPr>
        <w:pStyle w:val="2"/>
        <w:spacing w:before="24" w:line="219" w:lineRule="auto"/>
        <w:ind w:left="948"/>
      </w:pPr>
      <w:r>
        <w:rPr>
          <w:b/>
          <w:bCs/>
          <w:spacing w:val="-3"/>
        </w:rPr>
        <w:t>2.页码变化：</w:t>
      </w:r>
      <w:r>
        <w:rPr>
          <w:spacing w:val="-3"/>
        </w:rPr>
        <w:t>2025</w:t>
      </w:r>
      <w:r>
        <w:rPr>
          <w:spacing w:val="-47"/>
        </w:rPr>
        <w:t xml:space="preserve"> </w:t>
      </w:r>
      <w:r>
        <w:rPr>
          <w:spacing w:val="-3"/>
        </w:rPr>
        <w:t>版教材</w:t>
      </w:r>
      <w:r>
        <w:rPr>
          <w:spacing w:val="-42"/>
        </w:rPr>
        <w:t xml:space="preserve"> </w:t>
      </w:r>
      <w:r>
        <w:rPr>
          <w:spacing w:val="-3"/>
        </w:rPr>
        <w:t>502</w:t>
      </w:r>
      <w:r>
        <w:rPr>
          <w:spacing w:val="-40"/>
        </w:rPr>
        <w:t xml:space="preserve"> </w:t>
      </w:r>
      <w:r>
        <w:rPr>
          <w:spacing w:val="-3"/>
        </w:rPr>
        <w:t>页，2026</w:t>
      </w:r>
      <w:r>
        <w:rPr>
          <w:spacing w:val="-48"/>
        </w:rPr>
        <w:t xml:space="preserve"> </w:t>
      </w:r>
      <w:r>
        <w:rPr>
          <w:spacing w:val="-3"/>
        </w:rPr>
        <w:t>版教材</w:t>
      </w:r>
      <w:r>
        <w:rPr>
          <w:spacing w:val="-44"/>
        </w:rPr>
        <w:t xml:space="preserve"> </w:t>
      </w:r>
      <w:r>
        <w:rPr>
          <w:spacing w:val="-3"/>
        </w:rPr>
        <w:t>500</w:t>
      </w:r>
      <w:r>
        <w:rPr>
          <w:spacing w:val="-41"/>
        </w:rPr>
        <w:t xml:space="preserve"> </w:t>
      </w:r>
      <w:r>
        <w:rPr>
          <w:spacing w:val="-3"/>
        </w:rPr>
        <w:t>页。</w:t>
      </w:r>
      <w:r>
        <w:rPr>
          <w:spacing w:val="-4"/>
        </w:rPr>
        <w:t>页码减少</w:t>
      </w:r>
      <w:r>
        <w:rPr>
          <w:spacing w:val="-46"/>
        </w:rPr>
        <w:t xml:space="preserve"> </w:t>
      </w:r>
      <w:r>
        <w:rPr>
          <w:spacing w:val="-4"/>
        </w:rPr>
        <w:t>2</w:t>
      </w:r>
      <w:r>
        <w:rPr>
          <w:spacing w:val="-41"/>
        </w:rPr>
        <w:t xml:space="preserve"> </w:t>
      </w:r>
      <w:r>
        <w:rPr>
          <w:spacing w:val="-4"/>
        </w:rPr>
        <w:t>页。</w:t>
      </w:r>
    </w:p>
    <w:p w14:paraId="0D79DCBE">
      <w:pPr>
        <w:pStyle w:val="2"/>
        <w:spacing w:before="25" w:line="220" w:lineRule="auto"/>
        <w:ind w:left="949"/>
        <w:outlineLvl w:val="0"/>
      </w:pPr>
      <w:r>
        <w:rPr>
          <w:b/>
          <w:bCs/>
          <w:spacing w:val="-3"/>
        </w:rPr>
        <w:t>二、细节变化解读</w:t>
      </w:r>
    </w:p>
    <w:p w14:paraId="0A922F38">
      <w:pPr>
        <w:pStyle w:val="2"/>
        <w:spacing w:before="22" w:line="216" w:lineRule="auto"/>
        <w:ind w:left="943"/>
      </w:pPr>
      <w:r>
        <w:rPr>
          <w:spacing w:val="-1"/>
        </w:rPr>
        <w:t>所有变点对比分析</w:t>
      </w:r>
    </w:p>
    <w:tbl>
      <w:tblPr>
        <w:tblStyle w:val="6"/>
        <w:tblW w:w="9865" w:type="dxa"/>
        <w:tblInd w:w="3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08"/>
        <w:gridCol w:w="29"/>
        <w:gridCol w:w="5328"/>
      </w:tblGrid>
      <w:tr w14:paraId="7EF25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4537" w:type="dxa"/>
            <w:gridSpan w:val="2"/>
            <w:vAlign w:val="top"/>
          </w:tcPr>
          <w:p w14:paraId="0B7C54B7">
            <w:pPr>
              <w:pStyle w:val="7"/>
              <w:spacing w:before="48" w:line="219" w:lineRule="auto"/>
              <w:ind w:left="1696"/>
            </w:pPr>
            <w:r>
              <w:rPr>
                <w:b/>
                <w:bCs/>
                <w:spacing w:val="-5"/>
              </w:rPr>
              <w:t>2025</w:t>
            </w:r>
            <w:r>
              <w:rPr>
                <w:spacing w:val="-40"/>
              </w:rPr>
              <w:t xml:space="preserve"> </w:t>
            </w:r>
            <w:r>
              <w:rPr>
                <w:b/>
                <w:bCs/>
                <w:spacing w:val="-5"/>
              </w:rPr>
              <w:t>版教材</w:t>
            </w:r>
          </w:p>
        </w:tc>
        <w:tc>
          <w:tcPr>
            <w:tcW w:w="5328" w:type="dxa"/>
            <w:vAlign w:val="top"/>
          </w:tcPr>
          <w:p w14:paraId="06082B83">
            <w:pPr>
              <w:pStyle w:val="7"/>
              <w:spacing w:before="48" w:line="219" w:lineRule="auto"/>
              <w:ind w:left="2087"/>
            </w:pPr>
            <w:r>
              <w:rPr>
                <w:b/>
                <w:bCs/>
                <w:spacing w:val="-5"/>
              </w:rPr>
              <w:t>2026</w:t>
            </w:r>
            <w:r>
              <w:rPr>
                <w:spacing w:val="-40"/>
              </w:rPr>
              <w:t xml:space="preserve"> </w:t>
            </w:r>
            <w:r>
              <w:rPr>
                <w:b/>
                <w:bCs/>
                <w:spacing w:val="-5"/>
              </w:rPr>
              <w:t>版教材</w:t>
            </w:r>
          </w:p>
        </w:tc>
      </w:tr>
      <w:tr w14:paraId="306EC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3"/>
            <w:vAlign w:val="top"/>
          </w:tcPr>
          <w:p w14:paraId="2706DD73">
            <w:pPr>
              <w:pStyle w:val="7"/>
              <w:spacing w:before="29" w:line="210" w:lineRule="auto"/>
              <w:ind w:left="4634"/>
            </w:pPr>
            <w:r>
              <w:rPr>
                <w:b/>
                <w:bCs/>
                <w:spacing w:val="-5"/>
              </w:rPr>
              <w:t>变化</w:t>
            </w:r>
            <w:r>
              <w:rPr>
                <w:spacing w:val="-30"/>
              </w:rPr>
              <w:t xml:space="preserve"> </w:t>
            </w:r>
            <w:r>
              <w:rPr>
                <w:b/>
                <w:bCs/>
                <w:spacing w:val="-5"/>
              </w:rPr>
              <w:t>1</w:t>
            </w:r>
          </w:p>
        </w:tc>
      </w:tr>
      <w:tr w14:paraId="0EB606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537" w:type="dxa"/>
            <w:gridSpan w:val="2"/>
            <w:vAlign w:val="top"/>
          </w:tcPr>
          <w:p w14:paraId="49F312C7">
            <w:pPr>
              <w:pStyle w:val="7"/>
              <w:spacing w:before="65" w:line="179" w:lineRule="auto"/>
              <w:ind w:left="2160"/>
            </w:pPr>
            <w:r>
              <w:rPr>
                <w:b/>
                <w:bCs/>
                <w:spacing w:val="-4"/>
              </w:rPr>
              <w:t>P1</w:t>
            </w:r>
          </w:p>
        </w:tc>
        <w:tc>
          <w:tcPr>
            <w:tcW w:w="5328" w:type="dxa"/>
            <w:vAlign w:val="top"/>
          </w:tcPr>
          <w:p w14:paraId="33D349C0">
            <w:pPr>
              <w:pStyle w:val="7"/>
              <w:spacing w:before="65" w:line="179" w:lineRule="auto"/>
              <w:ind w:left="2551"/>
            </w:pPr>
            <w:r>
              <w:rPr>
                <w:b/>
                <w:bCs/>
                <w:spacing w:val="-4"/>
              </w:rPr>
              <w:t>P1</w:t>
            </w:r>
          </w:p>
        </w:tc>
      </w:tr>
      <w:tr w14:paraId="578A4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4" w:hRule="atLeast"/>
        </w:trPr>
        <w:tc>
          <w:tcPr>
            <w:tcW w:w="4537" w:type="dxa"/>
            <w:gridSpan w:val="2"/>
            <w:vAlign w:val="top"/>
          </w:tcPr>
          <w:p w14:paraId="2B3F1508">
            <w:pPr>
              <w:pStyle w:val="7"/>
              <w:spacing w:before="30" w:line="220" w:lineRule="auto"/>
              <w:ind w:left="132"/>
            </w:pPr>
            <w:r>
              <w:rPr>
                <w:b/>
                <w:bCs/>
                <w:spacing w:val="-7"/>
              </w:rPr>
              <w:t>1.1</w:t>
            </w:r>
            <w:r>
              <w:rPr>
                <w:spacing w:val="-39"/>
              </w:rPr>
              <w:t xml:space="preserve"> </w:t>
            </w:r>
            <w:r>
              <w:rPr>
                <w:b/>
                <w:bCs/>
                <w:spacing w:val="-7"/>
              </w:rPr>
              <w:t>路基施工</w:t>
            </w:r>
          </w:p>
          <w:p w14:paraId="5A6431FA">
            <w:pPr>
              <w:pStyle w:val="7"/>
              <w:spacing w:before="23" w:line="220" w:lineRule="auto"/>
              <w:ind w:left="132"/>
            </w:pPr>
            <w:r>
              <w:rPr>
                <w:b/>
                <w:bCs/>
                <w:spacing w:val="-5"/>
              </w:rPr>
              <w:t>1.1.1</w:t>
            </w:r>
            <w:r>
              <w:rPr>
                <w:spacing w:val="-41"/>
              </w:rPr>
              <w:t xml:space="preserve"> </w:t>
            </w:r>
            <w:r>
              <w:rPr>
                <w:b/>
                <w:bCs/>
                <w:spacing w:val="-5"/>
              </w:rPr>
              <w:t>路基施工准备</w:t>
            </w:r>
          </w:p>
          <w:p w14:paraId="78073CC5">
            <w:pPr>
              <w:pStyle w:val="7"/>
              <w:spacing w:before="22" w:line="234" w:lineRule="auto"/>
              <w:ind w:left="115" w:right="55" w:firstLine="2"/>
              <w:jc w:val="both"/>
            </w:pPr>
            <w:r>
              <w:rPr>
                <w:spacing w:val="6"/>
              </w:rPr>
              <w:t>路基施工前应做好组织、物资和技术三大准</w:t>
            </w:r>
            <w:r>
              <w:rPr>
                <w:spacing w:val="-2"/>
              </w:rPr>
              <w:t>备。技术准备是工程顺利实施的基础和保证。</w:t>
            </w:r>
            <w:r>
              <w:rPr>
                <w:spacing w:val="6"/>
              </w:rPr>
              <w:t>技术准备工作的好坏，直接影响到工程的进</w:t>
            </w:r>
            <w:r>
              <w:rPr>
                <w:spacing w:val="-5"/>
              </w:rPr>
              <w:t>度、质量和经济效益。技术准备工作的内容主要包括熟悉设计文件、现场调查核对、设计交</w:t>
            </w:r>
            <w:r>
              <w:rPr>
                <w:spacing w:val="-1"/>
              </w:rPr>
              <w:t>桩、复测与放样、试验及试验路段施工等。</w:t>
            </w:r>
          </w:p>
        </w:tc>
        <w:tc>
          <w:tcPr>
            <w:tcW w:w="5328" w:type="dxa"/>
            <w:vAlign w:val="top"/>
          </w:tcPr>
          <w:p w14:paraId="493E8B0F">
            <w:pPr>
              <w:pStyle w:val="7"/>
              <w:spacing w:before="30" w:line="220" w:lineRule="auto"/>
              <w:ind w:left="101"/>
            </w:pPr>
            <w:r>
              <w:rPr>
                <w:color w:val="FF0000"/>
              </w:rPr>
              <w:t>【删除】</w:t>
            </w:r>
          </w:p>
        </w:tc>
      </w:tr>
      <w:tr w14:paraId="68E862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3"/>
            <w:vAlign w:val="top"/>
          </w:tcPr>
          <w:p w14:paraId="5EFFBD2F">
            <w:pPr>
              <w:pStyle w:val="7"/>
              <w:spacing w:before="35" w:line="205" w:lineRule="auto"/>
              <w:ind w:left="4634"/>
            </w:pPr>
            <w:r>
              <w:rPr>
                <w:b/>
                <w:bCs/>
                <w:spacing w:val="-5"/>
              </w:rPr>
              <w:t>变化</w:t>
            </w:r>
            <w:r>
              <w:rPr>
                <w:spacing w:val="-44"/>
              </w:rPr>
              <w:t xml:space="preserve"> </w:t>
            </w:r>
            <w:r>
              <w:rPr>
                <w:b/>
                <w:bCs/>
                <w:spacing w:val="-5"/>
              </w:rPr>
              <w:t>2</w:t>
            </w:r>
          </w:p>
        </w:tc>
      </w:tr>
      <w:tr w14:paraId="2B453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 w:hRule="atLeast"/>
        </w:trPr>
        <w:tc>
          <w:tcPr>
            <w:tcW w:w="4508" w:type="dxa"/>
            <w:vAlign w:val="top"/>
          </w:tcPr>
          <w:p w14:paraId="7F6EB0C1">
            <w:pPr>
              <w:pStyle w:val="7"/>
              <w:spacing w:before="36" w:line="210" w:lineRule="auto"/>
              <w:ind w:left="2090"/>
            </w:pPr>
            <w:r>
              <w:rPr>
                <w:b/>
                <w:bCs/>
                <w:spacing w:val="-3"/>
              </w:rPr>
              <w:t>P53</w:t>
            </w:r>
          </w:p>
        </w:tc>
        <w:tc>
          <w:tcPr>
            <w:tcW w:w="5357" w:type="dxa"/>
            <w:gridSpan w:val="2"/>
            <w:vAlign w:val="top"/>
          </w:tcPr>
          <w:p w14:paraId="477AB2F2">
            <w:pPr>
              <w:pStyle w:val="7"/>
              <w:spacing w:before="36" w:line="210" w:lineRule="auto"/>
              <w:ind w:left="2513"/>
            </w:pPr>
            <w:r>
              <w:rPr>
                <w:b/>
                <w:bCs/>
                <w:spacing w:val="-3"/>
              </w:rPr>
              <w:t>P53</w:t>
            </w:r>
          </w:p>
        </w:tc>
      </w:tr>
    </w:tbl>
    <w:p w14:paraId="77EAB70F">
      <w:pPr>
        <w:rPr>
          <w:rFonts w:ascii="Arial"/>
          <w:sz w:val="21"/>
        </w:rPr>
      </w:pPr>
    </w:p>
    <w:p w14:paraId="22652B1F">
      <w:pPr>
        <w:rPr>
          <w:rFonts w:ascii="Arial"/>
          <w:sz w:val="21"/>
        </w:rPr>
      </w:pPr>
    </w:p>
    <w:p w14:paraId="3E639DB9">
      <w:pPr>
        <w:rPr>
          <w:rFonts w:ascii="Arial"/>
          <w:sz w:val="21"/>
        </w:rPr>
      </w:pPr>
    </w:p>
    <w:p w14:paraId="578B2B4A">
      <w:pPr>
        <w:rPr>
          <w:rFonts w:ascii="Arial"/>
          <w:sz w:val="21"/>
        </w:rPr>
      </w:pPr>
    </w:p>
    <w:p w14:paraId="415F3ED1">
      <w:pPr>
        <w:rPr>
          <w:rFonts w:ascii="Arial"/>
          <w:sz w:val="21"/>
        </w:rPr>
      </w:pPr>
    </w:p>
    <w:p w14:paraId="7BBAF9AF">
      <w:pPr>
        <w:rPr>
          <w:rFonts w:ascii="Arial"/>
          <w:sz w:val="21"/>
        </w:rPr>
      </w:pPr>
    </w:p>
    <w:p w14:paraId="3A4D931A">
      <w:pPr>
        <w:rPr>
          <w:rFonts w:ascii="Arial"/>
          <w:sz w:val="21"/>
        </w:rPr>
      </w:pPr>
    </w:p>
    <w:p w14:paraId="7BC6F124">
      <w:pPr>
        <w:rPr>
          <w:rFonts w:ascii="Arial"/>
          <w:sz w:val="21"/>
        </w:rPr>
      </w:pPr>
    </w:p>
    <w:p w14:paraId="3F0E7BD8">
      <w:pPr>
        <w:spacing w:line="241" w:lineRule="auto"/>
        <w:rPr>
          <w:rFonts w:ascii="Arial"/>
          <w:sz w:val="21"/>
        </w:rPr>
      </w:pPr>
    </w:p>
    <w:p w14:paraId="65791C7F">
      <w:pPr>
        <w:spacing w:line="241" w:lineRule="auto"/>
        <w:rPr>
          <w:rFonts w:ascii="Arial"/>
          <w:sz w:val="21"/>
        </w:rPr>
      </w:pPr>
    </w:p>
    <w:p w14:paraId="21B07489">
      <w:pPr>
        <w:spacing w:line="241" w:lineRule="auto"/>
        <w:rPr>
          <w:rFonts w:ascii="Arial"/>
          <w:sz w:val="21"/>
        </w:rPr>
      </w:pPr>
    </w:p>
    <w:p w14:paraId="3FE12394">
      <w:pPr>
        <w:spacing w:line="241" w:lineRule="auto"/>
        <w:rPr>
          <w:rFonts w:ascii="Arial"/>
          <w:sz w:val="21"/>
        </w:rPr>
      </w:pPr>
    </w:p>
    <w:p w14:paraId="04F54C6C">
      <w:pPr>
        <w:pStyle w:val="2"/>
        <w:spacing w:line="226" w:lineRule="auto"/>
        <w:ind w:left="4571"/>
        <w:rPr>
          <w:sz w:val="19"/>
          <w:szCs w:val="19"/>
        </w:rPr>
      </w:pPr>
      <w:r>
        <w:rPr>
          <w:spacing w:val="-4"/>
          <w:sz w:val="19"/>
          <w:szCs w:val="19"/>
        </w:rPr>
        <w:t>第</w:t>
      </w:r>
      <w:r>
        <w:rPr>
          <w:spacing w:val="29"/>
          <w:sz w:val="19"/>
          <w:szCs w:val="19"/>
        </w:rPr>
        <w:t xml:space="preserve"> </w:t>
      </w:r>
      <w:r>
        <w:rPr>
          <w:spacing w:val="-4"/>
          <w:sz w:val="19"/>
          <w:szCs w:val="19"/>
        </w:rPr>
        <w:t>1</w:t>
      </w:r>
      <w:r>
        <w:rPr>
          <w:spacing w:val="20"/>
          <w:sz w:val="19"/>
          <w:szCs w:val="19"/>
        </w:rPr>
        <w:t xml:space="preserve"> </w:t>
      </w:r>
      <w:r>
        <w:rPr>
          <w:spacing w:val="-4"/>
          <w:sz w:val="19"/>
          <w:szCs w:val="19"/>
        </w:rPr>
        <w:t>页</w:t>
      </w:r>
      <w:r>
        <w:rPr>
          <w:spacing w:val="13"/>
          <w:sz w:val="19"/>
          <w:szCs w:val="19"/>
        </w:rPr>
        <w:t xml:space="preserve"> </w:t>
      </w:r>
      <w:r>
        <w:rPr>
          <w:spacing w:val="-4"/>
          <w:sz w:val="19"/>
          <w:szCs w:val="19"/>
        </w:rPr>
        <w:t>共</w:t>
      </w:r>
      <w:r>
        <w:rPr>
          <w:spacing w:val="14"/>
          <w:sz w:val="19"/>
          <w:szCs w:val="19"/>
        </w:rPr>
        <w:t xml:space="preserve"> </w:t>
      </w:r>
      <w:r>
        <w:rPr>
          <w:spacing w:val="-4"/>
          <w:sz w:val="19"/>
          <w:szCs w:val="19"/>
        </w:rPr>
        <w:t>8</w:t>
      </w:r>
      <w:r>
        <w:rPr>
          <w:spacing w:val="19"/>
          <w:sz w:val="19"/>
          <w:szCs w:val="19"/>
        </w:rPr>
        <w:t xml:space="preserve"> </w:t>
      </w:r>
      <w:r>
        <w:rPr>
          <w:spacing w:val="-4"/>
          <w:sz w:val="19"/>
          <w:szCs w:val="19"/>
        </w:rPr>
        <w:t>页</w:t>
      </w:r>
    </w:p>
    <w:p w14:paraId="1E63AD58">
      <w:pPr>
        <w:spacing w:line="226" w:lineRule="auto"/>
        <w:rPr>
          <w:sz w:val="19"/>
          <w:szCs w:val="19"/>
        </w:rPr>
        <w:sectPr>
          <w:headerReference r:id="rId5" w:type="default"/>
          <w:pgSz w:w="11907" w:h="16839"/>
          <w:pgMar w:top="400" w:right="757" w:bottom="0" w:left="752" w:header="0" w:footer="0" w:gutter="0"/>
          <w:cols w:space="720" w:num="1"/>
        </w:sectPr>
      </w:pPr>
    </w:p>
    <w:tbl>
      <w:tblPr>
        <w:tblStyle w:val="6"/>
        <w:tblW w:w="9865" w:type="dxa"/>
        <w:tblInd w:w="3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08"/>
        <w:gridCol w:w="29"/>
        <w:gridCol w:w="5328"/>
      </w:tblGrid>
      <w:tr w14:paraId="4CCDC6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9" w:hRule="atLeast"/>
        </w:trPr>
        <w:tc>
          <w:tcPr>
            <w:tcW w:w="4508" w:type="dxa"/>
            <w:vAlign w:val="top"/>
          </w:tcPr>
          <w:p w14:paraId="60E5D1DA">
            <w:pPr>
              <w:pStyle w:val="7"/>
              <w:spacing w:before="70"/>
              <w:ind w:left="117" w:right="214"/>
            </w:pPr>
            <w:r>
              <w:rPr>
                <w:spacing w:val="-1"/>
              </w:rPr>
              <w:t>路面是指用各种筑路材料铺筑在道路路基上直接承受车辆荷载的层状构造物。路面应具</w:t>
            </w:r>
            <w:r>
              <w:rPr>
                <w:spacing w:val="-2"/>
              </w:rPr>
              <w:t>有足够的强度和耐久性，符合坚实、稳定、</w:t>
            </w:r>
          </w:p>
          <w:p w14:paraId="574420D9">
            <w:pPr>
              <w:pStyle w:val="7"/>
              <w:spacing w:line="219" w:lineRule="auto"/>
              <w:ind w:left="115"/>
            </w:pPr>
            <w:r>
              <w:rPr>
                <w:spacing w:val="-1"/>
              </w:rPr>
              <w:t>平整、耐磨、抗滑的性能需求，提供安全、</w:t>
            </w:r>
          </w:p>
          <w:p w14:paraId="26B1700B">
            <w:pPr>
              <w:pStyle w:val="7"/>
              <w:spacing w:before="22"/>
              <w:ind w:left="116" w:right="113"/>
            </w:pPr>
            <w:r>
              <w:rPr>
                <w:spacing w:val="-1"/>
              </w:rPr>
              <w:t>舒适、顺畅的交通条件。路面工程施工包括各种类型基层(底基层）施工、面层施工、附属设施施工等。</w:t>
            </w:r>
            <w:r>
              <w:rPr>
                <w:color w:val="EE0000"/>
                <w:spacing w:val="-1"/>
                <w:shd w:val="clear" w:fill="FFFF00"/>
              </w:rPr>
              <w:t>为保证路面工程的质量与安全，路面施工应建立健全有效的质量保证体系，对施工各工序的质量进行检查评定，达到规定的质量标准。</w:t>
            </w:r>
          </w:p>
        </w:tc>
        <w:tc>
          <w:tcPr>
            <w:tcW w:w="5357" w:type="dxa"/>
            <w:gridSpan w:val="2"/>
            <w:vAlign w:val="top"/>
          </w:tcPr>
          <w:p w14:paraId="709CC6C2">
            <w:pPr>
              <w:pStyle w:val="7"/>
              <w:spacing w:before="33" w:line="220" w:lineRule="auto"/>
              <w:ind w:left="104"/>
            </w:pPr>
            <w:r>
              <w:rPr>
                <w:color w:val="FF0000"/>
              </w:rPr>
              <w:t>【删除】</w:t>
            </w:r>
          </w:p>
        </w:tc>
      </w:tr>
      <w:tr w14:paraId="6879D9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3"/>
            <w:vAlign w:val="top"/>
          </w:tcPr>
          <w:p w14:paraId="6902C8B1">
            <w:pPr>
              <w:pStyle w:val="7"/>
              <w:spacing w:before="29" w:line="210" w:lineRule="auto"/>
              <w:ind w:left="4634"/>
            </w:pPr>
            <w:r>
              <w:rPr>
                <w:b/>
                <w:bCs/>
                <w:spacing w:val="-5"/>
              </w:rPr>
              <w:t>变化</w:t>
            </w:r>
            <w:r>
              <w:rPr>
                <w:spacing w:val="-42"/>
              </w:rPr>
              <w:t xml:space="preserve"> </w:t>
            </w:r>
            <w:r>
              <w:rPr>
                <w:b/>
                <w:bCs/>
                <w:spacing w:val="-5"/>
              </w:rPr>
              <w:t>3</w:t>
            </w:r>
          </w:p>
        </w:tc>
      </w:tr>
      <w:tr w14:paraId="0D13D7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gridSpan w:val="2"/>
            <w:vAlign w:val="top"/>
          </w:tcPr>
          <w:p w14:paraId="12DFC630">
            <w:pPr>
              <w:pStyle w:val="7"/>
              <w:spacing w:before="29" w:line="210" w:lineRule="auto"/>
              <w:ind w:left="2105"/>
            </w:pPr>
            <w:r>
              <w:rPr>
                <w:b/>
                <w:bCs/>
                <w:spacing w:val="-3"/>
              </w:rPr>
              <w:t>P72</w:t>
            </w:r>
          </w:p>
        </w:tc>
        <w:tc>
          <w:tcPr>
            <w:tcW w:w="5328" w:type="dxa"/>
            <w:vAlign w:val="top"/>
          </w:tcPr>
          <w:p w14:paraId="6E7A1A13">
            <w:pPr>
              <w:pStyle w:val="7"/>
              <w:spacing w:before="29" w:line="210" w:lineRule="auto"/>
              <w:ind w:left="2496"/>
            </w:pPr>
            <w:r>
              <w:rPr>
                <w:b/>
                <w:bCs/>
                <w:spacing w:val="-3"/>
              </w:rPr>
              <w:t>P72</w:t>
            </w:r>
          </w:p>
        </w:tc>
      </w:tr>
      <w:tr w14:paraId="66B5C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1" w:hRule="atLeast"/>
        </w:trPr>
        <w:tc>
          <w:tcPr>
            <w:tcW w:w="4537" w:type="dxa"/>
            <w:gridSpan w:val="2"/>
            <w:vAlign w:val="top"/>
          </w:tcPr>
          <w:p w14:paraId="74569A20">
            <w:pPr>
              <w:pStyle w:val="7"/>
              <w:spacing w:before="30" w:line="219" w:lineRule="auto"/>
              <w:ind w:left="119"/>
            </w:pPr>
            <w:r>
              <w:rPr>
                <w:b/>
                <w:bCs/>
                <w:spacing w:val="-4"/>
              </w:rPr>
              <w:t>2.2</w:t>
            </w:r>
            <w:r>
              <w:rPr>
                <w:spacing w:val="-43"/>
              </w:rPr>
              <w:t xml:space="preserve"> </w:t>
            </w:r>
            <w:r>
              <w:rPr>
                <w:b/>
                <w:bCs/>
                <w:spacing w:val="-4"/>
              </w:rPr>
              <w:t>沥青路面施工</w:t>
            </w:r>
          </w:p>
          <w:p w14:paraId="5795F8E6">
            <w:pPr>
              <w:pStyle w:val="7"/>
              <w:spacing w:before="24" w:line="219" w:lineRule="auto"/>
              <w:ind w:left="119"/>
            </w:pPr>
            <w:r>
              <w:rPr>
                <w:b/>
                <w:bCs/>
                <w:spacing w:val="-3"/>
              </w:rPr>
              <w:t>2.2.1</w:t>
            </w:r>
            <w:r>
              <w:rPr>
                <w:spacing w:val="-46"/>
              </w:rPr>
              <w:t xml:space="preserve"> </w:t>
            </w:r>
            <w:r>
              <w:rPr>
                <w:b/>
                <w:bCs/>
                <w:spacing w:val="-3"/>
              </w:rPr>
              <w:t>沥青路面结构及类型</w:t>
            </w:r>
          </w:p>
          <w:p w14:paraId="1FC18B5A">
            <w:pPr>
              <w:pStyle w:val="7"/>
              <w:spacing w:before="24" w:line="220" w:lineRule="auto"/>
              <w:ind w:left="120"/>
            </w:pPr>
            <w:r>
              <w:rPr>
                <w:spacing w:val="-1"/>
              </w:rPr>
              <w:t>3）按矿料级配分类</w:t>
            </w:r>
          </w:p>
          <w:p w14:paraId="1F3DCDB4">
            <w:pPr>
              <w:pStyle w:val="7"/>
              <w:spacing w:before="22" w:line="237" w:lineRule="auto"/>
              <w:ind w:left="115" w:right="103" w:firstLine="7"/>
            </w:pPr>
            <w:r>
              <w:t>（1）密级配沥青混凝土混合料：各种粒径的</w:t>
            </w:r>
            <w:r>
              <w:rPr>
                <w:spacing w:val="-5"/>
              </w:rPr>
              <w:t>颗粒级配连续、相互嵌挤密实的矿料，与沥青</w:t>
            </w:r>
            <w:r>
              <w:rPr>
                <w:spacing w:val="-3"/>
              </w:rPr>
              <w:t>拌和而成，且压实后的剩余空隙率小于</w:t>
            </w:r>
            <w:r>
              <w:rPr>
                <w:spacing w:val="-25"/>
              </w:rPr>
              <w:t xml:space="preserve"> </w:t>
            </w:r>
            <w:r>
              <w:rPr>
                <w:spacing w:val="-3"/>
              </w:rPr>
              <w:t>10%的</w:t>
            </w:r>
            <w:r>
              <w:rPr>
                <w:spacing w:val="1"/>
              </w:rPr>
              <w:t>混凝土混合料。剩余空隙率为 3%~6%(行人道</w:t>
            </w:r>
            <w:r>
              <w:rPr>
                <w:spacing w:val="-4"/>
              </w:rPr>
              <w:t>路</w:t>
            </w:r>
            <w:r>
              <w:rPr>
                <w:spacing w:val="-35"/>
              </w:rPr>
              <w:t xml:space="preserve"> </w:t>
            </w:r>
            <w:r>
              <w:rPr>
                <w:spacing w:val="-4"/>
              </w:rPr>
              <w:t>2%~6%）的是</w:t>
            </w:r>
            <w:r>
              <w:rPr>
                <w:spacing w:val="-34"/>
              </w:rPr>
              <w:t xml:space="preserve"> </w:t>
            </w:r>
            <w:r>
              <w:rPr>
                <w:spacing w:val="-4"/>
              </w:rPr>
              <w:t>I</w:t>
            </w:r>
            <w:r>
              <w:rPr>
                <w:spacing w:val="-42"/>
              </w:rPr>
              <w:t xml:space="preserve"> </w:t>
            </w:r>
            <w:r>
              <w:rPr>
                <w:spacing w:val="-4"/>
              </w:rPr>
              <w:t>型密实式改性沥青混凝土混</w:t>
            </w:r>
            <w:r>
              <w:rPr>
                <w:spacing w:val="1"/>
              </w:rPr>
              <w:t>合料；剩余空隙率为 4%~10%的是Ⅱ型半</w:t>
            </w:r>
            <w:r>
              <w:t>密实</w:t>
            </w:r>
            <w:r>
              <w:rPr>
                <w:spacing w:val="-5"/>
              </w:rPr>
              <w:t>式改性沥青混凝土混合料。代表类型有沥青混</w:t>
            </w:r>
            <w:r>
              <w:rPr>
                <w:spacing w:val="-3"/>
              </w:rPr>
              <w:t>凝土、沥青稳定碎石。</w:t>
            </w:r>
          </w:p>
          <w:p w14:paraId="283874F6">
            <w:pPr>
              <w:pStyle w:val="7"/>
              <w:spacing w:before="26" w:line="233" w:lineRule="auto"/>
              <w:ind w:left="116" w:right="103" w:firstLine="6"/>
            </w:pPr>
            <w:r>
              <w:t>（2）半开级配沥青混合料：由适当比例的粗</w:t>
            </w:r>
            <w:r>
              <w:rPr>
                <w:spacing w:val="1"/>
              </w:rPr>
              <w:t>集料、细集料及少量填料(或不加填料）与沥</w:t>
            </w:r>
            <w:r>
              <w:rPr>
                <w:spacing w:val="-3"/>
              </w:rPr>
              <w:t>青拌和而成，压实后剩余空隙率在</w:t>
            </w:r>
            <w:r>
              <w:rPr>
                <w:spacing w:val="-26"/>
              </w:rPr>
              <w:t xml:space="preserve"> </w:t>
            </w:r>
            <w:r>
              <w:rPr>
                <w:spacing w:val="-3"/>
              </w:rPr>
              <w:t>10%以上的</w:t>
            </w:r>
            <w:r>
              <w:rPr>
                <w:spacing w:val="-5"/>
              </w:rPr>
              <w:t>半开式改性沥青混合料。</w:t>
            </w:r>
            <w:r>
              <w:rPr>
                <w:spacing w:val="-5"/>
                <w:shd w:val="clear" w:fill="FFFF00"/>
              </w:rPr>
              <w:t>代表类型有改性沥青</w:t>
            </w:r>
            <w:r>
              <w:rPr>
                <w:spacing w:val="-2"/>
                <w:shd w:val="clear" w:fill="FFFF00"/>
              </w:rPr>
              <w:t>稳定碎石。</w:t>
            </w:r>
          </w:p>
          <w:p w14:paraId="39D986CE">
            <w:pPr>
              <w:pStyle w:val="7"/>
              <w:spacing w:before="33" w:line="235" w:lineRule="auto"/>
              <w:ind w:left="109" w:right="103" w:firstLine="45"/>
            </w:pPr>
            <w:r>
              <w:rPr>
                <w:spacing w:val="-7"/>
              </w:rPr>
              <w:t>(3）开级配沥青混合料：矿料级配主要由粗集</w:t>
            </w:r>
            <w:r>
              <w:rPr>
                <w:spacing w:val="-5"/>
              </w:rPr>
              <w:t>料组成，细集料和填料较少，采用高黏度沥青</w:t>
            </w:r>
            <w:r>
              <w:rPr>
                <w:spacing w:val="-3"/>
              </w:rPr>
              <w:t>结合料粘结形成，压实后空隙率大于</w:t>
            </w:r>
            <w:r>
              <w:rPr>
                <w:spacing w:val="-19"/>
              </w:rPr>
              <w:t xml:space="preserve"> </w:t>
            </w:r>
            <w:r>
              <w:rPr>
                <w:spacing w:val="-3"/>
              </w:rPr>
              <w:t>15%的开</w:t>
            </w:r>
            <w:r>
              <w:rPr>
                <w:spacing w:val="-5"/>
              </w:rPr>
              <w:t>式沥青混合料。</w:t>
            </w:r>
            <w:r>
              <w:rPr>
                <w:spacing w:val="-5"/>
                <w:shd w:val="clear" w:fill="FFFF00"/>
              </w:rPr>
              <w:t>代表类型有排水式沥青磨耗层</w:t>
            </w:r>
            <w:r>
              <w:rPr>
                <w:spacing w:val="1"/>
                <w:shd w:val="clear" w:fill="FFFF00"/>
              </w:rPr>
              <w:t>混合料；另有排水式沥青稳定碎石基层， 以</w:t>
            </w:r>
            <w:r>
              <w:rPr>
                <w:spacing w:val="-1"/>
                <w:shd w:val="clear" w:fill="FFFF00"/>
              </w:rPr>
              <w:t>ATPCZB</w:t>
            </w:r>
            <w:r>
              <w:rPr>
                <w:spacing w:val="-47"/>
                <w:shd w:val="clear" w:fill="FFFF00"/>
              </w:rPr>
              <w:t xml:space="preserve"> </w:t>
            </w:r>
            <w:r>
              <w:rPr>
                <w:spacing w:val="-1"/>
                <w:shd w:val="clear" w:fill="FFFF00"/>
              </w:rPr>
              <w:t>表示。</w:t>
            </w:r>
          </w:p>
          <w:p w14:paraId="7BF12531">
            <w:pPr>
              <w:pStyle w:val="7"/>
              <w:tabs>
                <w:tab w:val="left" w:pos="232"/>
              </w:tabs>
              <w:spacing w:before="32" w:line="232" w:lineRule="auto"/>
              <w:ind w:left="107" w:right="104" w:firstLine="14"/>
            </w:pPr>
            <w:r>
              <w:t>（4）间断级配沥青混合料：矿料级配组成中</w:t>
            </w:r>
            <w:r>
              <w:rPr>
                <w:spacing w:val="1"/>
              </w:rPr>
              <w:t>缺少 1 个或几个档次而形成的级配间断的沥</w:t>
            </w:r>
            <w:r>
              <w:rPr>
                <w:spacing w:val="-5"/>
              </w:rPr>
              <w:t>青混合料</w:t>
            </w:r>
            <w:r>
              <w:rPr>
                <w:spacing w:val="-5"/>
                <w:shd w:val="clear" w:fill="FFFF00"/>
              </w:rPr>
              <w:t>。代表类型有沥青玛瑞脂碎石混合料</w:t>
            </w:r>
            <w:r>
              <w:rPr>
                <w:shd w:val="clear" w:fill="FFFF00"/>
              </w:rPr>
              <w:tab/>
            </w:r>
            <w:r>
              <w:rPr>
                <w:spacing w:val="-21"/>
                <w:shd w:val="clear" w:fill="FFFF00"/>
              </w:rPr>
              <w:t>（SMA）。</w:t>
            </w:r>
          </w:p>
        </w:tc>
        <w:tc>
          <w:tcPr>
            <w:tcW w:w="5328" w:type="dxa"/>
            <w:vAlign w:val="top"/>
          </w:tcPr>
          <w:p w14:paraId="57FFEDEE">
            <w:pPr>
              <w:pStyle w:val="7"/>
              <w:spacing w:before="30" w:line="220" w:lineRule="auto"/>
              <w:ind w:left="101"/>
            </w:pPr>
            <w:r>
              <w:rPr>
                <w:color w:val="FF0000"/>
              </w:rPr>
              <w:t>【修改】</w:t>
            </w:r>
          </w:p>
          <w:p w14:paraId="528E4A6C">
            <w:pPr>
              <w:pStyle w:val="7"/>
              <w:spacing w:before="22" w:line="216" w:lineRule="auto"/>
              <w:ind w:left="116"/>
            </w:pPr>
            <w:r>
              <w:rPr>
                <w:spacing w:val="-2"/>
              </w:rPr>
              <w:t>3）按矿料级配分类</w:t>
            </w:r>
          </w:p>
          <w:p w14:paraId="3DD1BC62">
            <w:pPr>
              <w:pStyle w:val="7"/>
              <w:spacing w:before="25" w:line="233" w:lineRule="auto"/>
              <w:ind w:left="111" w:right="107" w:firstLine="6"/>
            </w:pPr>
            <w:r>
              <w:rPr>
                <w:spacing w:val="-3"/>
              </w:rPr>
              <w:t>（</w:t>
            </w:r>
            <w:r>
              <w:rPr>
                <w:color w:val="EE0000"/>
                <w:spacing w:val="-3"/>
                <w:shd w:val="clear" w:fill="FFFF00"/>
              </w:rPr>
              <w:t>1）密级配沥青混合料：按密实级配原理设计</w:t>
            </w:r>
            <w:r>
              <w:rPr>
                <w:color w:val="EE0000"/>
                <w:spacing w:val="-4"/>
                <w:shd w:val="clear" w:fill="FFFF00"/>
              </w:rPr>
              <w:t>组成的</w:t>
            </w:r>
            <w:r>
              <w:rPr>
                <w:color w:val="EE0000"/>
                <w:spacing w:val="-1"/>
                <w:shd w:val="clear" w:fill="FFFF00"/>
              </w:rPr>
              <w:t>各种粒径颗粒的矿料与沥青结合料拌和而成，设计空隙率较小（对不同交通及气候情况、层位可作适当调整）的密实式沥青混凝土混合料（以AC表示）和密实</w:t>
            </w:r>
            <w:r>
              <w:rPr>
                <w:color w:val="EE0000"/>
                <w:spacing w:val="-3"/>
                <w:shd w:val="clear" w:fill="FFFF00"/>
              </w:rPr>
              <w:t>式沥青稳定碎石混合料（以ATB表示）。按关键性筛孔</w:t>
            </w:r>
            <w:r>
              <w:rPr>
                <w:color w:val="EE0000"/>
                <w:spacing w:val="-1"/>
                <w:shd w:val="clear" w:fill="FFFF00"/>
              </w:rPr>
              <w:t>通过率的不同又可分为细型、粗型密级配沥青混合料等。粗集料嵌挤作用较好的也称嵌挤密实型沥青混合</w:t>
            </w:r>
            <w:r>
              <w:rPr>
                <w:color w:val="EE0000"/>
                <w:spacing w:val="-3"/>
                <w:shd w:val="clear" w:fill="FFFF00"/>
              </w:rPr>
              <w:t>料。</w:t>
            </w:r>
          </w:p>
          <w:p w14:paraId="40713449">
            <w:pPr>
              <w:pStyle w:val="7"/>
              <w:spacing w:before="63" w:line="225" w:lineRule="auto"/>
              <w:ind w:left="114" w:right="29" w:firstLine="3"/>
            </w:pPr>
            <w:r>
              <w:rPr>
                <w:spacing w:val="-1"/>
              </w:rPr>
              <w:t>（2)开级配沥青混合料：矿料级配主要由粗集料</w:t>
            </w:r>
            <w:r>
              <w:rPr>
                <w:color w:val="EE0000"/>
                <w:spacing w:val="-1"/>
                <w:shd w:val="clear" w:fill="FFFF00"/>
              </w:rPr>
              <w:t>嵌挤</w:t>
            </w:r>
            <w:r>
              <w:rPr>
                <w:spacing w:val="-8"/>
              </w:rPr>
              <w:t>组成，细集料及填料较少</w:t>
            </w:r>
            <w:r>
              <w:rPr>
                <w:color w:val="EE0000"/>
                <w:spacing w:val="-8"/>
                <w:shd w:val="clear" w:fill="FFFF00"/>
              </w:rPr>
              <w:t>，设计空隙率为18%的</w:t>
            </w:r>
            <w:r>
              <w:rPr>
                <w:color w:val="EE0000"/>
                <w:spacing w:val="-9"/>
                <w:shd w:val="clear" w:fill="FFFF00"/>
              </w:rPr>
              <w:t>混合料。</w:t>
            </w:r>
          </w:p>
          <w:p w14:paraId="1053BB6E">
            <w:pPr>
              <w:pStyle w:val="7"/>
              <w:spacing w:before="35" w:line="221" w:lineRule="auto"/>
              <w:ind w:left="112" w:right="30" w:firstLine="37"/>
            </w:pPr>
            <w:r>
              <w:rPr>
                <w:spacing w:val="-6"/>
              </w:rPr>
              <w:t>(3）半开级配沥青碎石混合料：由适当比例的粗集料、</w:t>
            </w:r>
            <w:r>
              <w:rPr>
                <w:spacing w:val="-3"/>
              </w:rPr>
              <w:t>细集料及少量填料(或不加填料）与沥青</w:t>
            </w:r>
            <w:r>
              <w:rPr>
                <w:color w:val="EE0000"/>
                <w:spacing w:val="-3"/>
                <w:shd w:val="clear" w:fill="FFFF00"/>
              </w:rPr>
              <w:t>结合料</w:t>
            </w:r>
            <w:r>
              <w:rPr>
                <w:spacing w:val="-3"/>
              </w:rPr>
              <w:t>拌和而</w:t>
            </w:r>
            <w:r>
              <w:rPr>
                <w:spacing w:val="-1"/>
              </w:rPr>
              <w:t>成，</w:t>
            </w:r>
            <w:r>
              <w:rPr>
                <w:color w:val="EE0000"/>
                <w:spacing w:val="-1"/>
                <w:shd w:val="clear" w:fill="FFFF00"/>
              </w:rPr>
              <w:t>经马歇尔标准击实成型试件的剩余空隙率在</w:t>
            </w:r>
          </w:p>
          <w:p w14:paraId="5213A720">
            <w:pPr>
              <w:pStyle w:val="7"/>
              <w:spacing w:before="65" w:line="210" w:lineRule="auto"/>
              <w:ind w:left="113"/>
            </w:pPr>
            <w:r>
              <w:rPr>
                <w:color w:val="EE0000"/>
                <w:spacing w:val="-1"/>
                <w:shd w:val="clear" w:fill="FFFF00"/>
              </w:rPr>
              <w:t>6%~12%的半开式沥青碎石混合料（以AM表示）。</w:t>
            </w:r>
          </w:p>
          <w:p w14:paraId="17EDF0D3">
            <w:pPr>
              <w:pStyle w:val="7"/>
              <w:spacing w:before="35" w:line="230" w:lineRule="auto"/>
              <w:ind w:left="116" w:right="106" w:firstLine="34"/>
            </w:pPr>
            <w:r>
              <w:rPr>
                <w:spacing w:val="-4"/>
              </w:rPr>
              <w:t>(4）间断级配沥青混合料：矿料级配组成</w:t>
            </w:r>
            <w:r>
              <w:rPr>
                <w:spacing w:val="-5"/>
              </w:rPr>
              <w:t>中缺少1个或</w:t>
            </w:r>
            <w:r>
              <w:rPr>
                <w:spacing w:val="-3"/>
              </w:rPr>
              <w:t>几个</w:t>
            </w:r>
            <w:r>
              <w:rPr>
                <w:color w:val="EE0000"/>
                <w:spacing w:val="-3"/>
                <w:shd w:val="clear" w:fill="FFFF00"/>
              </w:rPr>
              <w:t>粒径</w:t>
            </w:r>
            <w:r>
              <w:rPr>
                <w:spacing w:val="-3"/>
              </w:rPr>
              <w:t>档次</w:t>
            </w:r>
            <w:r>
              <w:rPr>
                <w:spacing w:val="-52"/>
                <w:shd w:val="clear" w:fill="FFFF00"/>
              </w:rPr>
              <w:t xml:space="preserve"> </w:t>
            </w:r>
            <w:r>
              <w:rPr>
                <w:color w:val="EE0000"/>
                <w:spacing w:val="-3"/>
                <w:shd w:val="clear" w:fill="FFFF00"/>
              </w:rPr>
              <w:t>(或用量很少）</w:t>
            </w:r>
            <w:r>
              <w:rPr>
                <w:spacing w:val="-3"/>
              </w:rPr>
              <w:t>而形成的沥青混合料。</w:t>
            </w:r>
          </w:p>
        </w:tc>
      </w:tr>
      <w:tr w14:paraId="6D9F7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3"/>
            <w:vAlign w:val="top"/>
          </w:tcPr>
          <w:p w14:paraId="15481939">
            <w:pPr>
              <w:pStyle w:val="7"/>
              <w:spacing w:before="33" w:line="207" w:lineRule="auto"/>
              <w:ind w:left="4634"/>
            </w:pPr>
            <w:r>
              <w:rPr>
                <w:b/>
                <w:bCs/>
                <w:spacing w:val="-5"/>
              </w:rPr>
              <w:t>变化</w:t>
            </w:r>
            <w:r>
              <w:rPr>
                <w:spacing w:val="-48"/>
              </w:rPr>
              <w:t xml:space="preserve"> </w:t>
            </w:r>
            <w:r>
              <w:rPr>
                <w:b/>
                <w:bCs/>
                <w:spacing w:val="-5"/>
              </w:rPr>
              <w:t>4</w:t>
            </w:r>
          </w:p>
        </w:tc>
      </w:tr>
      <w:tr w14:paraId="71FCE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08" w:type="dxa"/>
            <w:vAlign w:val="top"/>
          </w:tcPr>
          <w:p w14:paraId="4199C106">
            <w:pPr>
              <w:pStyle w:val="7"/>
              <w:spacing w:before="33" w:line="207" w:lineRule="auto"/>
              <w:ind w:left="2090"/>
            </w:pPr>
            <w:r>
              <w:rPr>
                <w:b/>
                <w:bCs/>
                <w:spacing w:val="-3"/>
              </w:rPr>
              <w:t>P80</w:t>
            </w:r>
          </w:p>
        </w:tc>
        <w:tc>
          <w:tcPr>
            <w:tcW w:w="5357" w:type="dxa"/>
            <w:gridSpan w:val="2"/>
            <w:vAlign w:val="top"/>
          </w:tcPr>
          <w:p w14:paraId="7B82A3B6">
            <w:pPr>
              <w:pStyle w:val="7"/>
              <w:spacing w:before="33" w:line="207" w:lineRule="auto"/>
              <w:ind w:left="2513"/>
            </w:pPr>
            <w:r>
              <w:rPr>
                <w:b/>
                <w:bCs/>
                <w:spacing w:val="-3"/>
              </w:rPr>
              <w:t>P80</w:t>
            </w:r>
          </w:p>
        </w:tc>
      </w:tr>
      <w:tr w14:paraId="5D0E4E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3" w:hRule="atLeast"/>
        </w:trPr>
        <w:tc>
          <w:tcPr>
            <w:tcW w:w="4508" w:type="dxa"/>
            <w:vAlign w:val="top"/>
          </w:tcPr>
          <w:p w14:paraId="1D470495">
            <w:pPr>
              <w:pStyle w:val="7"/>
              <w:spacing w:before="34" w:line="219" w:lineRule="auto"/>
              <w:ind w:left="119"/>
            </w:pPr>
            <w:r>
              <w:rPr>
                <w:b/>
                <w:bCs/>
                <w:spacing w:val="-4"/>
              </w:rPr>
              <w:t>2.2</w:t>
            </w:r>
            <w:r>
              <w:rPr>
                <w:spacing w:val="-43"/>
              </w:rPr>
              <w:t xml:space="preserve"> </w:t>
            </w:r>
            <w:r>
              <w:rPr>
                <w:b/>
                <w:bCs/>
                <w:spacing w:val="-4"/>
              </w:rPr>
              <w:t>沥青路面施工</w:t>
            </w:r>
          </w:p>
          <w:p w14:paraId="35C2EEA9">
            <w:pPr>
              <w:pStyle w:val="7"/>
              <w:spacing w:before="25" w:line="219" w:lineRule="auto"/>
              <w:ind w:left="119"/>
            </w:pPr>
            <w:r>
              <w:rPr>
                <w:b/>
                <w:bCs/>
                <w:spacing w:val="-4"/>
              </w:rPr>
              <w:t>2.2.4</w:t>
            </w:r>
            <w:r>
              <w:rPr>
                <w:spacing w:val="-34"/>
              </w:rPr>
              <w:t xml:space="preserve"> </w:t>
            </w:r>
            <w:r>
              <w:rPr>
                <w:b/>
                <w:bCs/>
                <w:spacing w:val="-4"/>
              </w:rPr>
              <w:t>沥青路面面层施工</w:t>
            </w:r>
          </w:p>
          <w:p w14:paraId="34C13109">
            <w:pPr>
              <w:pStyle w:val="7"/>
              <w:spacing w:before="25" w:line="233" w:lineRule="auto"/>
              <w:ind w:left="118" w:right="103" w:firstLine="4"/>
            </w:pPr>
            <w:r>
              <w:rPr>
                <w:spacing w:val="-1"/>
              </w:rPr>
              <w:t>（4）沥青的加热温度控制在规范规定的范围</w:t>
            </w:r>
            <w:r>
              <w:rPr>
                <w:spacing w:val="-4"/>
              </w:rPr>
              <w:t>之内，即</w:t>
            </w:r>
            <w:r>
              <w:rPr>
                <w:spacing w:val="-28"/>
              </w:rPr>
              <w:t xml:space="preserve"> </w:t>
            </w:r>
            <w:r>
              <w:rPr>
                <w:spacing w:val="-4"/>
              </w:rPr>
              <w:t>150~170℃。集料的加热温度控制在</w:t>
            </w:r>
            <w:r>
              <w:rPr>
                <w:spacing w:val="-1"/>
              </w:rPr>
              <w:t>160~180℃；混合料的出厂温度控制在</w:t>
            </w:r>
          </w:p>
          <w:p w14:paraId="1E4546F3">
            <w:pPr>
              <w:pStyle w:val="7"/>
              <w:spacing w:before="22" w:line="230" w:lineRule="auto"/>
              <w:ind w:left="119" w:right="322" w:firstLine="12"/>
            </w:pPr>
            <w:r>
              <w:rPr>
                <w:spacing w:val="-1"/>
              </w:rPr>
              <w:t>140~165℃。当混合料出厂温度过高时应废弃。混合料运至施工现场的温度控制在</w:t>
            </w:r>
          </w:p>
          <w:p w14:paraId="42E6152C">
            <w:pPr>
              <w:pStyle w:val="7"/>
              <w:spacing w:before="20" w:line="216" w:lineRule="auto"/>
              <w:ind w:left="132"/>
            </w:pPr>
            <w:r>
              <w:rPr>
                <w:spacing w:val="-5"/>
              </w:rPr>
              <w:t>120~150℃。</w:t>
            </w:r>
          </w:p>
          <w:p w14:paraId="45009737">
            <w:pPr>
              <w:pStyle w:val="7"/>
              <w:tabs>
                <w:tab w:val="left" w:pos="232"/>
              </w:tabs>
              <w:spacing w:before="29" w:line="225" w:lineRule="auto"/>
              <w:ind w:left="115" w:right="105" w:hanging="8"/>
            </w:pPr>
            <w:r>
              <w:rPr>
                <w:shd w:val="clear" w:fill="FFFF00"/>
              </w:rPr>
              <w:tab/>
            </w:r>
            <w:r>
              <w:rPr>
                <w:shd w:val="clear" w:fill="FFFF00"/>
              </w:rPr>
              <w:tab/>
            </w:r>
            <w:r>
              <w:rPr>
                <w:spacing w:val="-7"/>
                <w:shd w:val="clear" w:fill="FFFF00"/>
              </w:rPr>
              <w:t>（5）出厂的混合料须均匀一致，无白花料、</w:t>
            </w:r>
            <w:r>
              <w:rPr>
                <w:spacing w:val="-1"/>
                <w:shd w:val="clear" w:fill="FFFF00"/>
              </w:rPr>
              <w:t>粗细料离析和结块现象，不符合要求时应废</w:t>
            </w:r>
          </w:p>
        </w:tc>
        <w:tc>
          <w:tcPr>
            <w:tcW w:w="5357" w:type="dxa"/>
            <w:gridSpan w:val="2"/>
            <w:vAlign w:val="top"/>
          </w:tcPr>
          <w:p w14:paraId="34E7478E">
            <w:pPr>
              <w:pStyle w:val="7"/>
              <w:spacing w:before="33" w:line="216" w:lineRule="auto"/>
              <w:ind w:left="104"/>
            </w:pPr>
            <w:r>
              <w:rPr>
                <w:color w:val="EE0000"/>
              </w:rPr>
              <w:t>【修改、删除】</w:t>
            </w:r>
          </w:p>
          <w:p w14:paraId="324766C4">
            <w:pPr>
              <w:pStyle w:val="7"/>
              <w:tabs>
                <w:tab w:val="left" w:pos="230"/>
              </w:tabs>
              <w:spacing w:before="30" w:line="242" w:lineRule="auto"/>
              <w:ind w:left="118" w:right="109" w:hanging="13"/>
            </w:pPr>
            <w:r>
              <w:rPr>
                <w:color w:val="EE0000"/>
                <w:shd w:val="clear" w:fill="FFFF00"/>
              </w:rPr>
              <w:tab/>
            </w:r>
            <w:r>
              <w:rPr>
                <w:color w:val="EE0000"/>
                <w:shd w:val="clear" w:fill="FFFF00"/>
              </w:rPr>
              <w:tab/>
            </w:r>
            <w:r>
              <w:rPr>
                <w:color w:val="EE0000"/>
                <w:spacing w:val="-2"/>
                <w:shd w:val="clear" w:fill="FFFF00"/>
              </w:rPr>
              <w:t>（4)沥青的加热温度及出厂的混合料质量严格遵照规</w:t>
            </w:r>
            <w:r>
              <w:rPr>
                <w:color w:val="EE0000"/>
                <w:spacing w:val="-3"/>
                <w:shd w:val="clear" w:fill="FFFF00"/>
              </w:rPr>
              <w:t>范要求。</w:t>
            </w:r>
          </w:p>
        </w:tc>
      </w:tr>
    </w:tbl>
    <w:p w14:paraId="54310D74">
      <w:pPr>
        <w:spacing w:line="50" w:lineRule="exact"/>
        <w:rPr>
          <w:rFonts w:ascii="Arial"/>
          <w:sz w:val="4"/>
        </w:rPr>
      </w:pPr>
    </w:p>
    <w:p w14:paraId="42542BA5">
      <w:pPr>
        <w:spacing w:line="50" w:lineRule="exact"/>
        <w:rPr>
          <w:rFonts w:ascii="Arial" w:hAnsi="Arial" w:eastAsia="Arial" w:cs="Arial"/>
          <w:sz w:val="4"/>
          <w:szCs w:val="4"/>
        </w:rPr>
        <w:sectPr>
          <w:headerReference r:id="rId6" w:type="default"/>
          <w:footerReference r:id="rId7" w:type="default"/>
          <w:pgSz w:w="11907" w:h="16839"/>
          <w:pgMar w:top="1164" w:right="757" w:bottom="1190" w:left="752" w:header="426" w:footer="382" w:gutter="0"/>
          <w:cols w:space="720" w:num="1"/>
        </w:sectPr>
      </w:pPr>
    </w:p>
    <w:tbl>
      <w:tblPr>
        <w:tblStyle w:val="6"/>
        <w:tblW w:w="9865" w:type="dxa"/>
        <w:tblInd w:w="3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08"/>
        <w:gridCol w:w="29"/>
        <w:gridCol w:w="5328"/>
      </w:tblGrid>
      <w:tr w14:paraId="5BA398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508" w:type="dxa"/>
            <w:vAlign w:val="top"/>
          </w:tcPr>
          <w:p w14:paraId="589305B6">
            <w:pPr>
              <w:pStyle w:val="7"/>
              <w:spacing w:before="4" w:line="281" w:lineRule="exact"/>
              <w:ind w:firstLine="107"/>
            </w:pPr>
            <w:r>
              <w:rPr>
                <w:position w:val="-6"/>
              </w:rPr>
              <w:pict>
                <v:shape id="_x0000_s1027" o:spid="_x0000_s1027" o:spt="202" type="#_x0000_t202" style="height:14.3pt;width:22pt;" fillcolor="#FFFF00" filled="t" stroked="f" coordsize="21600,21600">
                  <v:path/>
                  <v:fill on="t" focussize="0,0"/>
                  <v:stroke on="f"/>
                  <v:imagedata o:title=""/>
                  <o:lock v:ext="edit" aspectratio="f"/>
                  <v:textbox inset="0mm,0mm,0mm,0mm">
                    <w:txbxContent>
                      <w:p w14:paraId="341AD0F6">
                        <w:pPr>
                          <w:spacing w:before="28" w:line="220" w:lineRule="auto"/>
                          <w:ind w:left="12"/>
                          <w:rPr>
                            <w:rFonts w:ascii="宋体" w:hAnsi="宋体" w:eastAsia="宋体" w:cs="宋体"/>
                            <w:sz w:val="22"/>
                            <w:szCs w:val="22"/>
                          </w:rPr>
                        </w:pPr>
                        <w:r>
                          <w:rPr>
                            <w:rFonts w:ascii="宋体" w:hAnsi="宋体" w:eastAsia="宋体" w:cs="宋体"/>
                            <w:spacing w:val="-11"/>
                            <w:sz w:val="22"/>
                            <w:szCs w:val="22"/>
                          </w:rPr>
                          <w:t>弃。</w:t>
                        </w:r>
                      </w:p>
                    </w:txbxContent>
                  </v:textbox>
                  <w10:wrap type="none"/>
                  <w10:anchorlock/>
                </v:shape>
              </w:pict>
            </w:r>
          </w:p>
        </w:tc>
        <w:tc>
          <w:tcPr>
            <w:tcW w:w="5357" w:type="dxa"/>
            <w:gridSpan w:val="2"/>
            <w:vAlign w:val="top"/>
          </w:tcPr>
          <w:p w14:paraId="53AEC408">
            <w:pPr>
              <w:rPr>
                <w:rFonts w:ascii="Arial"/>
                <w:sz w:val="21"/>
              </w:rPr>
            </w:pPr>
          </w:p>
        </w:tc>
      </w:tr>
      <w:tr w14:paraId="3AF5B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3"/>
            <w:vAlign w:val="top"/>
          </w:tcPr>
          <w:p w14:paraId="7B5183E8">
            <w:pPr>
              <w:pStyle w:val="7"/>
              <w:spacing w:before="28" w:line="211" w:lineRule="auto"/>
              <w:ind w:left="4634"/>
            </w:pPr>
            <w:r>
              <w:rPr>
                <w:b/>
                <w:bCs/>
                <w:spacing w:val="-5"/>
              </w:rPr>
              <w:t>变化</w:t>
            </w:r>
            <w:r>
              <w:rPr>
                <w:spacing w:val="-42"/>
              </w:rPr>
              <w:t xml:space="preserve"> </w:t>
            </w:r>
            <w:r>
              <w:rPr>
                <w:b/>
                <w:bCs/>
                <w:spacing w:val="-5"/>
              </w:rPr>
              <w:t>5</w:t>
            </w:r>
          </w:p>
        </w:tc>
      </w:tr>
      <w:tr w14:paraId="108510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4508" w:type="dxa"/>
            <w:vAlign w:val="top"/>
          </w:tcPr>
          <w:p w14:paraId="1D3FFB45">
            <w:pPr>
              <w:pStyle w:val="7"/>
              <w:spacing w:before="31" w:line="209" w:lineRule="auto"/>
              <w:ind w:left="2090"/>
            </w:pPr>
            <w:r>
              <w:rPr>
                <w:b/>
                <w:bCs/>
                <w:spacing w:val="-3"/>
              </w:rPr>
              <w:t>P87</w:t>
            </w:r>
          </w:p>
        </w:tc>
        <w:tc>
          <w:tcPr>
            <w:tcW w:w="5357" w:type="dxa"/>
            <w:gridSpan w:val="2"/>
            <w:vAlign w:val="top"/>
          </w:tcPr>
          <w:p w14:paraId="78685288">
            <w:pPr>
              <w:pStyle w:val="7"/>
              <w:spacing w:before="31" w:line="209" w:lineRule="auto"/>
              <w:ind w:left="2513"/>
            </w:pPr>
            <w:r>
              <w:rPr>
                <w:b/>
                <w:bCs/>
                <w:spacing w:val="-3"/>
              </w:rPr>
              <w:t>P87</w:t>
            </w:r>
          </w:p>
        </w:tc>
      </w:tr>
      <w:tr w14:paraId="55A7BF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8" w:hRule="atLeast"/>
        </w:trPr>
        <w:tc>
          <w:tcPr>
            <w:tcW w:w="4508" w:type="dxa"/>
            <w:vAlign w:val="top"/>
          </w:tcPr>
          <w:p w14:paraId="1FD2D6E7">
            <w:pPr>
              <w:pStyle w:val="7"/>
              <w:spacing w:before="31" w:line="219" w:lineRule="auto"/>
              <w:ind w:left="119"/>
            </w:pPr>
            <w:r>
              <w:rPr>
                <w:b/>
                <w:bCs/>
                <w:spacing w:val="-4"/>
              </w:rPr>
              <w:t>2.2</w:t>
            </w:r>
            <w:r>
              <w:rPr>
                <w:spacing w:val="-43"/>
              </w:rPr>
              <w:t xml:space="preserve"> </w:t>
            </w:r>
            <w:r>
              <w:rPr>
                <w:b/>
                <w:bCs/>
                <w:spacing w:val="-4"/>
              </w:rPr>
              <w:t>沥青路面施工</w:t>
            </w:r>
          </w:p>
          <w:p w14:paraId="55F1E7D8">
            <w:pPr>
              <w:pStyle w:val="7"/>
              <w:spacing w:before="21" w:line="220" w:lineRule="auto"/>
              <w:ind w:left="119"/>
            </w:pPr>
            <w:r>
              <w:rPr>
                <w:b/>
                <w:bCs/>
                <w:spacing w:val="-4"/>
              </w:rPr>
              <w:t>2.2.6</w:t>
            </w:r>
            <w:r>
              <w:rPr>
                <w:spacing w:val="-31"/>
              </w:rPr>
              <w:t xml:space="preserve"> </w:t>
            </w:r>
            <w:r>
              <w:rPr>
                <w:b/>
                <w:bCs/>
                <w:spacing w:val="-4"/>
              </w:rPr>
              <w:t>路面改（扩）建施工</w:t>
            </w:r>
          </w:p>
          <w:p w14:paraId="253454EE">
            <w:pPr>
              <w:pStyle w:val="7"/>
              <w:spacing w:before="17" w:line="237" w:lineRule="auto"/>
              <w:ind w:left="114" w:right="26" w:firstLine="8"/>
              <w:jc w:val="both"/>
            </w:pPr>
            <w:r>
              <w:rPr>
                <w:spacing w:val="-2"/>
              </w:rPr>
              <w:t>（1）整形再生法整形再生法适合</w:t>
            </w:r>
            <w:r>
              <w:rPr>
                <w:spacing w:val="-31"/>
              </w:rPr>
              <w:t xml:space="preserve"> </w:t>
            </w:r>
            <w:r>
              <w:rPr>
                <w:spacing w:val="-2"/>
              </w:rPr>
              <w:t>20~30mm</w:t>
            </w:r>
            <w:r>
              <w:rPr>
                <w:spacing w:val="-47"/>
              </w:rPr>
              <w:t xml:space="preserve"> </w:t>
            </w:r>
            <w:r>
              <w:rPr>
                <w:spacing w:val="-2"/>
              </w:rPr>
              <w:t>表</w:t>
            </w:r>
            <w:r>
              <w:rPr>
                <w:spacing w:val="5"/>
              </w:rPr>
              <w:t>面层的再生，是由加热机对旧沥青路面加热</w:t>
            </w:r>
            <w:r>
              <w:rPr>
                <w:spacing w:val="-1"/>
              </w:rPr>
              <w:t xml:space="preserve">至 </w:t>
            </w:r>
            <w:r>
              <w:rPr>
                <w:spacing w:val="-1"/>
                <w:shd w:val="clear" w:fill="FFFF00"/>
              </w:rPr>
              <w:t>60~180℃</w:t>
            </w:r>
            <w:r>
              <w:rPr>
                <w:spacing w:val="-1"/>
              </w:rPr>
              <w:t>后，由再生主机将路面翻松并将</w:t>
            </w:r>
            <w:r>
              <w:rPr>
                <w:spacing w:val="5"/>
              </w:rPr>
              <w:t>翻松材料收集到再生主机的搅拌锅中，同时在搅拌锅中加入适量的沥青再生剂，将拌和均匀的再生混合料重新摊铺到路面上，用压路机碾压成型。这种方法适合维修路面出现微型裂纹、磨耗层损坏及破损面积较小的路面，修复后可消除原路面的轻度车辙、龟裂</w:t>
            </w:r>
            <w:r>
              <w:rPr>
                <w:spacing w:val="-2"/>
              </w:rPr>
              <w:t>等病害，恢复路面的平整度，改善路面性能。</w:t>
            </w:r>
          </w:p>
        </w:tc>
        <w:tc>
          <w:tcPr>
            <w:tcW w:w="5357" w:type="dxa"/>
            <w:gridSpan w:val="2"/>
            <w:vAlign w:val="top"/>
          </w:tcPr>
          <w:p w14:paraId="36BC1480">
            <w:pPr>
              <w:pStyle w:val="7"/>
              <w:spacing w:before="30" w:line="222" w:lineRule="auto"/>
              <w:ind w:left="104"/>
            </w:pPr>
            <w:r>
              <w:rPr>
                <w:color w:val="EE0000"/>
              </w:rPr>
              <w:t>【错误调整】</w:t>
            </w:r>
          </w:p>
          <w:p w14:paraId="21FD5371">
            <w:pPr>
              <w:pStyle w:val="7"/>
              <w:spacing w:before="20"/>
              <w:ind w:left="112" w:right="106" w:firstLine="8"/>
            </w:pPr>
            <w:r>
              <w:rPr>
                <w:spacing w:val="-3"/>
              </w:rPr>
              <w:t>（1）整形再生法整形再生法适合</w:t>
            </w:r>
            <w:r>
              <w:rPr>
                <w:spacing w:val="-30"/>
              </w:rPr>
              <w:t xml:space="preserve"> </w:t>
            </w:r>
            <w:r>
              <w:rPr>
                <w:spacing w:val="-3"/>
              </w:rPr>
              <w:t>20~30mm</w:t>
            </w:r>
            <w:r>
              <w:rPr>
                <w:spacing w:val="-46"/>
              </w:rPr>
              <w:t xml:space="preserve"> </w:t>
            </w:r>
            <w:r>
              <w:rPr>
                <w:spacing w:val="-3"/>
              </w:rPr>
              <w:t>表面层的再</w:t>
            </w:r>
            <w:r>
              <w:rPr>
                <w:spacing w:val="-5"/>
              </w:rPr>
              <w:t>生，是由加热机对旧沥青路面加热至</w:t>
            </w:r>
            <w:r>
              <w:rPr>
                <w:spacing w:val="-14"/>
              </w:rPr>
              <w:t xml:space="preserve"> </w:t>
            </w:r>
            <w:r>
              <w:rPr>
                <w:color w:val="EE0000"/>
                <w:spacing w:val="-5"/>
                <w:shd w:val="clear" w:fill="FFFF00"/>
              </w:rPr>
              <w:t>160~180℃</w:t>
            </w:r>
            <w:r>
              <w:rPr>
                <w:spacing w:val="-5"/>
              </w:rPr>
              <w:t>后，由</w:t>
            </w:r>
            <w:r>
              <w:rPr>
                <w:spacing w:val="3"/>
              </w:rPr>
              <w:t>再生主机将路面翻松并将翻松材料收集到再生主机的</w:t>
            </w:r>
            <w:r>
              <w:rPr>
                <w:spacing w:val="2"/>
              </w:rPr>
              <w:t>搅拌锅中，同时在搅拌锅中加人适量的沥青再生剂，</w:t>
            </w:r>
            <w:r>
              <w:rPr>
                <w:spacing w:val="3"/>
              </w:rPr>
              <w:t>将拌和均匀的再生混合料重新摊铺到路面上，用压路</w:t>
            </w:r>
            <w:r>
              <w:rPr>
                <w:spacing w:val="1"/>
              </w:rPr>
              <w:t>机碾压成型。这种方法适合维修路面出现微型裂纹、</w:t>
            </w:r>
            <w:r>
              <w:rPr>
                <w:spacing w:val="3"/>
              </w:rPr>
              <w:t>磨耗层损坏及破损面积较小的路面，修复后可消除原</w:t>
            </w:r>
            <w:r>
              <w:rPr>
                <w:spacing w:val="2"/>
              </w:rPr>
              <w:t>路面的轻度车辙、龟裂等病害，恢复路面的平整度，</w:t>
            </w:r>
            <w:r>
              <w:rPr>
                <w:spacing w:val="-4"/>
              </w:rPr>
              <w:t>改善路面性能。</w:t>
            </w:r>
          </w:p>
        </w:tc>
      </w:tr>
      <w:tr w14:paraId="69640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865" w:type="dxa"/>
            <w:gridSpan w:val="3"/>
            <w:vAlign w:val="top"/>
          </w:tcPr>
          <w:p w14:paraId="7B73AF60">
            <w:pPr>
              <w:pStyle w:val="7"/>
              <w:spacing w:before="30" w:line="210" w:lineRule="auto"/>
              <w:ind w:left="4634"/>
            </w:pPr>
            <w:r>
              <w:rPr>
                <w:b/>
                <w:bCs/>
                <w:spacing w:val="-5"/>
              </w:rPr>
              <w:t>变化</w:t>
            </w:r>
            <w:r>
              <w:rPr>
                <w:spacing w:val="-45"/>
              </w:rPr>
              <w:t xml:space="preserve"> </w:t>
            </w:r>
            <w:r>
              <w:rPr>
                <w:b/>
                <w:bCs/>
                <w:spacing w:val="-5"/>
              </w:rPr>
              <w:t>6</w:t>
            </w:r>
          </w:p>
        </w:tc>
      </w:tr>
      <w:tr w14:paraId="3A59A1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08" w:type="dxa"/>
            <w:vAlign w:val="top"/>
          </w:tcPr>
          <w:p w14:paraId="546ABF41">
            <w:pPr>
              <w:pStyle w:val="7"/>
              <w:spacing w:before="29" w:line="210" w:lineRule="auto"/>
              <w:ind w:left="2090"/>
            </w:pPr>
            <w:r>
              <w:rPr>
                <w:b/>
                <w:bCs/>
                <w:spacing w:val="-3"/>
              </w:rPr>
              <w:t>P90</w:t>
            </w:r>
          </w:p>
        </w:tc>
        <w:tc>
          <w:tcPr>
            <w:tcW w:w="5357" w:type="dxa"/>
            <w:gridSpan w:val="2"/>
            <w:vAlign w:val="top"/>
          </w:tcPr>
          <w:p w14:paraId="3526BB62">
            <w:pPr>
              <w:pStyle w:val="7"/>
              <w:spacing w:before="29" w:line="210" w:lineRule="auto"/>
              <w:ind w:left="2513"/>
            </w:pPr>
            <w:r>
              <w:rPr>
                <w:b/>
                <w:bCs/>
                <w:spacing w:val="-3"/>
              </w:rPr>
              <w:t>P90</w:t>
            </w:r>
          </w:p>
        </w:tc>
      </w:tr>
      <w:tr w14:paraId="18B14C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4508" w:type="dxa"/>
            <w:vAlign w:val="top"/>
          </w:tcPr>
          <w:p w14:paraId="5599043E">
            <w:pPr>
              <w:pStyle w:val="7"/>
              <w:spacing w:before="29" w:line="220" w:lineRule="auto"/>
              <w:ind w:left="119"/>
            </w:pPr>
            <w:r>
              <w:rPr>
                <w:b/>
                <w:bCs/>
                <w:spacing w:val="-4"/>
              </w:rPr>
              <w:t>2.3</w:t>
            </w:r>
            <w:r>
              <w:rPr>
                <w:spacing w:val="-36"/>
              </w:rPr>
              <w:t xml:space="preserve"> </w:t>
            </w:r>
            <w:r>
              <w:rPr>
                <w:b/>
                <w:bCs/>
                <w:spacing w:val="-4"/>
              </w:rPr>
              <w:t>水泥混凝土路面施工</w:t>
            </w:r>
          </w:p>
          <w:p w14:paraId="7B86E634">
            <w:pPr>
              <w:pStyle w:val="7"/>
              <w:spacing w:before="22" w:line="216" w:lineRule="auto"/>
              <w:ind w:left="119"/>
            </w:pPr>
            <w:r>
              <w:rPr>
                <w:b/>
                <w:bCs/>
                <w:spacing w:val="-3"/>
              </w:rPr>
              <w:t>2.3.1</w:t>
            </w:r>
            <w:r>
              <w:rPr>
                <w:spacing w:val="-43"/>
              </w:rPr>
              <w:t xml:space="preserve"> </w:t>
            </w:r>
            <w:r>
              <w:rPr>
                <w:b/>
                <w:bCs/>
                <w:spacing w:val="-3"/>
              </w:rPr>
              <w:t>水泥混凝土路面施工准备</w:t>
            </w:r>
          </w:p>
          <w:p w14:paraId="1720489E">
            <w:pPr>
              <w:pStyle w:val="7"/>
              <w:spacing w:before="28" w:line="210" w:lineRule="auto"/>
              <w:ind w:left="120"/>
            </w:pPr>
            <w:r>
              <w:rPr>
                <w:spacing w:val="-2"/>
                <w:shd w:val="clear" w:fill="FFFF00"/>
              </w:rPr>
              <w:t>3.拌合站</w:t>
            </w:r>
          </w:p>
        </w:tc>
        <w:tc>
          <w:tcPr>
            <w:tcW w:w="5357" w:type="dxa"/>
            <w:gridSpan w:val="2"/>
            <w:vAlign w:val="top"/>
          </w:tcPr>
          <w:p w14:paraId="13FBB921">
            <w:pPr>
              <w:pStyle w:val="7"/>
              <w:spacing w:before="29" w:line="220" w:lineRule="auto"/>
              <w:ind w:left="104"/>
            </w:pPr>
            <w:r>
              <w:rPr>
                <w:color w:val="EE0000"/>
              </w:rPr>
              <w:t>【整部分删除】</w:t>
            </w:r>
          </w:p>
        </w:tc>
      </w:tr>
      <w:tr w14:paraId="21B76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08" w:type="dxa"/>
            <w:vAlign w:val="top"/>
          </w:tcPr>
          <w:p w14:paraId="6B795374">
            <w:pPr>
              <w:rPr>
                <w:rFonts w:ascii="Arial"/>
                <w:sz w:val="21"/>
              </w:rPr>
            </w:pPr>
          </w:p>
        </w:tc>
        <w:tc>
          <w:tcPr>
            <w:tcW w:w="5357" w:type="dxa"/>
            <w:gridSpan w:val="2"/>
            <w:vAlign w:val="top"/>
          </w:tcPr>
          <w:p w14:paraId="6DB1A946">
            <w:pPr>
              <w:rPr>
                <w:rFonts w:ascii="Arial"/>
                <w:sz w:val="21"/>
              </w:rPr>
            </w:pPr>
          </w:p>
        </w:tc>
      </w:tr>
      <w:tr w14:paraId="35650F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3"/>
            <w:vAlign w:val="top"/>
          </w:tcPr>
          <w:p w14:paraId="273E4D21">
            <w:pPr>
              <w:pStyle w:val="7"/>
              <w:spacing w:before="29" w:line="210" w:lineRule="auto"/>
              <w:ind w:left="4634"/>
            </w:pPr>
            <w:r>
              <w:rPr>
                <w:b/>
                <w:bCs/>
                <w:spacing w:val="-5"/>
              </w:rPr>
              <w:t>变化</w:t>
            </w:r>
            <w:r>
              <w:rPr>
                <w:spacing w:val="-41"/>
              </w:rPr>
              <w:t xml:space="preserve"> </w:t>
            </w:r>
            <w:r>
              <w:rPr>
                <w:b/>
                <w:bCs/>
                <w:spacing w:val="-5"/>
              </w:rPr>
              <w:t>7</w:t>
            </w:r>
          </w:p>
        </w:tc>
      </w:tr>
      <w:tr w14:paraId="04CE2F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gridSpan w:val="2"/>
            <w:vAlign w:val="top"/>
          </w:tcPr>
          <w:p w14:paraId="2E3B9B55">
            <w:pPr>
              <w:pStyle w:val="7"/>
              <w:spacing w:before="30" w:line="209" w:lineRule="auto"/>
              <w:ind w:left="2050"/>
            </w:pPr>
            <w:r>
              <w:rPr>
                <w:b/>
                <w:bCs/>
                <w:spacing w:val="-3"/>
              </w:rPr>
              <w:t>P109</w:t>
            </w:r>
          </w:p>
        </w:tc>
        <w:tc>
          <w:tcPr>
            <w:tcW w:w="5328" w:type="dxa"/>
            <w:vAlign w:val="top"/>
          </w:tcPr>
          <w:p w14:paraId="68D26BEB">
            <w:pPr>
              <w:pStyle w:val="7"/>
              <w:spacing w:before="30" w:line="209" w:lineRule="auto"/>
              <w:ind w:left="2441"/>
            </w:pPr>
            <w:r>
              <w:rPr>
                <w:b/>
                <w:bCs/>
                <w:spacing w:val="-3"/>
              </w:rPr>
              <w:t>P108</w:t>
            </w:r>
          </w:p>
        </w:tc>
      </w:tr>
      <w:tr w14:paraId="3E466D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3" w:hRule="atLeast"/>
        </w:trPr>
        <w:tc>
          <w:tcPr>
            <w:tcW w:w="4537" w:type="dxa"/>
            <w:gridSpan w:val="2"/>
            <w:vAlign w:val="top"/>
          </w:tcPr>
          <w:p w14:paraId="03C1D432">
            <w:pPr>
              <w:pStyle w:val="7"/>
              <w:spacing w:before="30" w:line="220" w:lineRule="auto"/>
              <w:ind w:left="120"/>
            </w:pPr>
            <w:r>
              <w:rPr>
                <w:b/>
                <w:bCs/>
                <w:spacing w:val="-4"/>
              </w:rPr>
              <w:t>3.1</w:t>
            </w:r>
            <w:r>
              <w:rPr>
                <w:spacing w:val="-38"/>
              </w:rPr>
              <w:t xml:space="preserve"> </w:t>
            </w:r>
            <w:r>
              <w:rPr>
                <w:b/>
                <w:bCs/>
                <w:spacing w:val="-4"/>
              </w:rPr>
              <w:t>桥梁构造与施工准备</w:t>
            </w:r>
          </w:p>
          <w:p w14:paraId="6E23C963">
            <w:pPr>
              <w:pStyle w:val="7"/>
              <w:spacing w:before="22" w:line="216" w:lineRule="auto"/>
              <w:ind w:left="120"/>
            </w:pPr>
            <w:r>
              <w:rPr>
                <w:b/>
                <w:bCs/>
                <w:spacing w:val="-4"/>
              </w:rPr>
              <w:t>3.1.1</w:t>
            </w:r>
            <w:r>
              <w:rPr>
                <w:spacing w:val="-45"/>
              </w:rPr>
              <w:t xml:space="preserve"> </w:t>
            </w:r>
            <w:r>
              <w:rPr>
                <w:b/>
                <w:bCs/>
                <w:spacing w:val="-4"/>
              </w:rPr>
              <w:t>桥梁构造</w:t>
            </w:r>
          </w:p>
          <w:p w14:paraId="6B3B07A3">
            <w:pPr>
              <w:pStyle w:val="7"/>
              <w:tabs>
                <w:tab w:val="left" w:pos="232"/>
              </w:tabs>
              <w:spacing w:before="31" w:line="233" w:lineRule="auto"/>
              <w:ind w:left="115" w:right="71" w:hanging="8"/>
              <w:jc w:val="both"/>
            </w:pPr>
            <w:r>
              <w:rPr>
                <w:shd w:val="clear" w:fill="FFFF00"/>
              </w:rPr>
              <w:tab/>
            </w:r>
            <w:r>
              <w:rPr>
                <w:shd w:val="clear" w:fill="FFFF00"/>
              </w:rPr>
              <w:tab/>
            </w:r>
            <w:r>
              <w:rPr>
                <w:spacing w:val="-9"/>
                <w:shd w:val="clear" w:fill="FFFF00"/>
              </w:rPr>
              <w:t>（10）涵洞是用来宣泄路堤下水流的构造物，</w:t>
            </w:r>
            <w:r>
              <w:rPr>
                <w:spacing w:val="-5"/>
                <w:shd w:val="clear" w:fill="FFFF00"/>
              </w:rPr>
              <w:t>通常在建造涵洞处路堤不中断。为了区别于桥</w:t>
            </w:r>
            <w:r>
              <w:rPr>
                <w:spacing w:val="-2"/>
                <w:shd w:val="clear" w:fill="FFFF00"/>
              </w:rPr>
              <w:t>梁，凡是单孔跨径不到</w:t>
            </w:r>
            <w:r>
              <w:rPr>
                <w:spacing w:val="-19"/>
                <w:shd w:val="clear" w:fill="FFFF00"/>
              </w:rPr>
              <w:t xml:space="preserve"> </w:t>
            </w:r>
            <w:r>
              <w:rPr>
                <w:spacing w:val="-2"/>
                <w:shd w:val="clear" w:fill="FFFF00"/>
              </w:rPr>
              <w:t>5m</w:t>
            </w:r>
            <w:r>
              <w:rPr>
                <w:spacing w:val="-31"/>
                <w:shd w:val="clear" w:fill="FFFF00"/>
              </w:rPr>
              <w:t xml:space="preserve"> </w:t>
            </w:r>
            <w:r>
              <w:rPr>
                <w:spacing w:val="-2"/>
                <w:shd w:val="clear" w:fill="FFFF00"/>
              </w:rPr>
              <w:t>和多孔跨径的全长</w:t>
            </w:r>
            <w:r>
              <w:rPr>
                <w:spacing w:val="-3"/>
                <w:shd w:val="clear" w:fill="FFFF00"/>
              </w:rPr>
              <w:t>不到</w:t>
            </w:r>
            <w:r>
              <w:rPr>
                <w:spacing w:val="-27"/>
                <w:shd w:val="clear" w:fill="FFFF00"/>
              </w:rPr>
              <w:t xml:space="preserve"> </w:t>
            </w:r>
            <w:r>
              <w:rPr>
                <w:spacing w:val="-3"/>
                <w:shd w:val="clear" w:fill="FFFF00"/>
              </w:rPr>
              <w:t>8m 的泄水结构物，均称为涵洞；且圆管</w:t>
            </w:r>
            <w:r>
              <w:rPr>
                <w:spacing w:val="-1"/>
                <w:shd w:val="clear" w:fill="FFFF00"/>
              </w:rPr>
              <w:t>涵和箱涵不论孔径、跨径多少都称为涵洞。</w:t>
            </w:r>
          </w:p>
        </w:tc>
        <w:tc>
          <w:tcPr>
            <w:tcW w:w="5328" w:type="dxa"/>
            <w:vAlign w:val="top"/>
          </w:tcPr>
          <w:p w14:paraId="17C89ACD">
            <w:pPr>
              <w:pStyle w:val="7"/>
              <w:spacing w:before="30" w:line="220" w:lineRule="auto"/>
              <w:ind w:left="101"/>
            </w:pPr>
            <w:r>
              <w:rPr>
                <w:color w:val="EE0000"/>
              </w:rPr>
              <w:t>【删除】</w:t>
            </w:r>
          </w:p>
        </w:tc>
      </w:tr>
      <w:tr w14:paraId="6C5FF3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3"/>
            <w:vAlign w:val="top"/>
          </w:tcPr>
          <w:p w14:paraId="0793C9F6">
            <w:pPr>
              <w:pStyle w:val="7"/>
              <w:spacing w:before="32" w:line="208" w:lineRule="auto"/>
              <w:ind w:left="4634"/>
            </w:pPr>
            <w:r>
              <w:rPr>
                <w:b/>
                <w:bCs/>
                <w:spacing w:val="-5"/>
              </w:rPr>
              <w:t>变化</w:t>
            </w:r>
            <w:r>
              <w:rPr>
                <w:spacing w:val="-46"/>
              </w:rPr>
              <w:t xml:space="preserve"> </w:t>
            </w:r>
            <w:r>
              <w:rPr>
                <w:b/>
                <w:bCs/>
                <w:spacing w:val="-5"/>
              </w:rPr>
              <w:t>8</w:t>
            </w:r>
          </w:p>
        </w:tc>
      </w:tr>
      <w:tr w14:paraId="2DA668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gridSpan w:val="2"/>
            <w:vAlign w:val="top"/>
          </w:tcPr>
          <w:p w14:paraId="1B1F78DE">
            <w:pPr>
              <w:pStyle w:val="7"/>
              <w:spacing w:before="32" w:line="208" w:lineRule="auto"/>
              <w:ind w:left="2050"/>
            </w:pPr>
            <w:r>
              <w:rPr>
                <w:b/>
                <w:bCs/>
                <w:spacing w:val="-3"/>
              </w:rPr>
              <w:t>P114</w:t>
            </w:r>
          </w:p>
        </w:tc>
        <w:tc>
          <w:tcPr>
            <w:tcW w:w="5328" w:type="dxa"/>
            <w:vAlign w:val="top"/>
          </w:tcPr>
          <w:p w14:paraId="0FECEDB6">
            <w:pPr>
              <w:pStyle w:val="7"/>
              <w:spacing w:before="32" w:line="208" w:lineRule="auto"/>
              <w:ind w:left="2441"/>
            </w:pPr>
            <w:r>
              <w:rPr>
                <w:b/>
                <w:bCs/>
                <w:spacing w:val="-3"/>
              </w:rPr>
              <w:t>P113</w:t>
            </w:r>
          </w:p>
        </w:tc>
      </w:tr>
      <w:tr w14:paraId="64B4D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2" w:hRule="atLeast"/>
        </w:trPr>
        <w:tc>
          <w:tcPr>
            <w:tcW w:w="4537" w:type="dxa"/>
            <w:gridSpan w:val="2"/>
            <w:vAlign w:val="top"/>
          </w:tcPr>
          <w:p w14:paraId="4A7F2011">
            <w:pPr>
              <w:pStyle w:val="7"/>
              <w:spacing w:before="32" w:line="220" w:lineRule="auto"/>
              <w:ind w:left="120"/>
            </w:pPr>
            <w:r>
              <w:rPr>
                <w:b/>
                <w:bCs/>
                <w:spacing w:val="-4"/>
              </w:rPr>
              <w:t>3.1</w:t>
            </w:r>
            <w:r>
              <w:rPr>
                <w:spacing w:val="-38"/>
              </w:rPr>
              <w:t xml:space="preserve"> </w:t>
            </w:r>
            <w:r>
              <w:rPr>
                <w:b/>
                <w:bCs/>
                <w:spacing w:val="-4"/>
              </w:rPr>
              <w:t>桥梁构造与施工准备</w:t>
            </w:r>
          </w:p>
          <w:p w14:paraId="2CFB2A8D">
            <w:pPr>
              <w:pStyle w:val="7"/>
              <w:spacing w:before="22" w:line="216" w:lineRule="auto"/>
              <w:ind w:left="120"/>
            </w:pPr>
            <w:r>
              <w:rPr>
                <w:b/>
                <w:bCs/>
                <w:spacing w:val="-4"/>
              </w:rPr>
              <w:t>3.1.2</w:t>
            </w:r>
            <w:r>
              <w:rPr>
                <w:spacing w:val="-40"/>
              </w:rPr>
              <w:t xml:space="preserve"> </w:t>
            </w:r>
            <w:r>
              <w:rPr>
                <w:b/>
                <w:bCs/>
                <w:spacing w:val="-4"/>
              </w:rPr>
              <w:t>桥梁计算荷载</w:t>
            </w:r>
          </w:p>
          <w:p w14:paraId="72D5712D">
            <w:pPr>
              <w:pStyle w:val="7"/>
              <w:tabs>
                <w:tab w:val="left" w:pos="232"/>
              </w:tabs>
              <w:spacing w:before="28" w:line="221" w:lineRule="auto"/>
              <w:ind w:left="118" w:right="104" w:hanging="11"/>
            </w:pPr>
            <w:r>
              <w:rPr>
                <w:shd w:val="clear" w:fill="FFFF00"/>
              </w:rPr>
              <w:tab/>
            </w:r>
            <w:r>
              <w:rPr>
                <w:shd w:val="clear" w:fill="FFFF00"/>
              </w:rPr>
              <w:tab/>
            </w:r>
            <w:r>
              <w:rPr>
                <w:spacing w:val="-5"/>
                <w:shd w:val="clear" w:fill="FFFF00"/>
              </w:rPr>
              <w:t>（3）公路桥涵结构按正常使用极限状态设计时，应根据不同的设计要求，采用作用的频遇</w:t>
            </w:r>
            <w:r>
              <w:rPr>
                <w:spacing w:val="-1"/>
                <w:shd w:val="clear" w:fill="FFFF00"/>
              </w:rPr>
              <w:t>组合或准永久组合，并符合下列规定：</w:t>
            </w:r>
          </w:p>
          <w:p w14:paraId="722299E7">
            <w:pPr>
              <w:pStyle w:val="7"/>
              <w:spacing w:before="65" w:line="212" w:lineRule="auto"/>
              <w:ind w:left="115" w:right="104"/>
            </w:pPr>
            <w:r>
              <w:rPr>
                <w:spacing w:val="-5"/>
                <w:shd w:val="clear" w:fill="FFFF00"/>
              </w:rPr>
              <w:t>①频遇组合。永久作用标准值与汽车荷载频遇</w:t>
            </w:r>
            <w:r>
              <w:rPr>
                <w:spacing w:val="-1"/>
                <w:shd w:val="clear" w:fill="FFFF00"/>
              </w:rPr>
              <w:t>值、其他可变作用准永久值相组合。</w:t>
            </w:r>
          </w:p>
          <w:p w14:paraId="7FC9685E">
            <w:pPr>
              <w:pStyle w:val="7"/>
              <w:spacing w:before="64" w:line="224" w:lineRule="auto"/>
              <w:ind w:left="117" w:right="104" w:hanging="3"/>
            </w:pPr>
            <w:r>
              <w:rPr>
                <w:spacing w:val="-5"/>
                <w:shd w:val="clear" w:fill="FFFF00"/>
              </w:rPr>
              <w:t>②准永久组合。永久作用标准值与可变作用准</w:t>
            </w:r>
            <w:r>
              <w:rPr>
                <w:spacing w:val="-2"/>
                <w:shd w:val="clear" w:fill="FFFF00"/>
              </w:rPr>
              <w:t>永久值相组合。</w:t>
            </w:r>
          </w:p>
        </w:tc>
        <w:tc>
          <w:tcPr>
            <w:tcW w:w="5328" w:type="dxa"/>
            <w:vAlign w:val="top"/>
          </w:tcPr>
          <w:p w14:paraId="4DDCDE53">
            <w:pPr>
              <w:pStyle w:val="7"/>
              <w:spacing w:before="32" w:line="220" w:lineRule="auto"/>
              <w:ind w:left="101"/>
            </w:pPr>
            <w:r>
              <w:rPr>
                <w:color w:val="EE0000"/>
              </w:rPr>
              <w:t>【删除】</w:t>
            </w:r>
          </w:p>
        </w:tc>
      </w:tr>
      <w:tr w14:paraId="567AD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9865" w:type="dxa"/>
            <w:gridSpan w:val="3"/>
            <w:vAlign w:val="top"/>
          </w:tcPr>
          <w:p w14:paraId="5F615F38">
            <w:pPr>
              <w:pStyle w:val="7"/>
              <w:spacing w:before="33" w:line="208" w:lineRule="auto"/>
              <w:ind w:left="4634"/>
            </w:pPr>
            <w:r>
              <w:rPr>
                <w:b/>
                <w:bCs/>
                <w:spacing w:val="-5"/>
              </w:rPr>
              <w:t>变化</w:t>
            </w:r>
            <w:r>
              <w:rPr>
                <w:spacing w:val="-46"/>
              </w:rPr>
              <w:t xml:space="preserve"> </w:t>
            </w:r>
            <w:r>
              <w:rPr>
                <w:b/>
                <w:bCs/>
                <w:spacing w:val="-5"/>
              </w:rPr>
              <w:t>9</w:t>
            </w:r>
          </w:p>
        </w:tc>
      </w:tr>
      <w:tr w14:paraId="155C29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gridSpan w:val="2"/>
            <w:vAlign w:val="top"/>
          </w:tcPr>
          <w:p w14:paraId="0A3887DF">
            <w:pPr>
              <w:pStyle w:val="7"/>
              <w:spacing w:before="33" w:line="207" w:lineRule="auto"/>
              <w:ind w:left="2050"/>
            </w:pPr>
            <w:r>
              <w:rPr>
                <w:b/>
                <w:bCs/>
                <w:spacing w:val="-3"/>
              </w:rPr>
              <w:t>P136</w:t>
            </w:r>
          </w:p>
        </w:tc>
        <w:tc>
          <w:tcPr>
            <w:tcW w:w="5328" w:type="dxa"/>
            <w:vAlign w:val="top"/>
          </w:tcPr>
          <w:p w14:paraId="1C37A083">
            <w:pPr>
              <w:pStyle w:val="7"/>
              <w:spacing w:before="33" w:line="207" w:lineRule="auto"/>
              <w:ind w:left="2441"/>
            </w:pPr>
            <w:r>
              <w:rPr>
                <w:b/>
                <w:bCs/>
                <w:spacing w:val="-3"/>
              </w:rPr>
              <w:t>P135</w:t>
            </w:r>
          </w:p>
        </w:tc>
      </w:tr>
      <w:tr w14:paraId="1041C0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4" w:hRule="atLeast"/>
        </w:trPr>
        <w:tc>
          <w:tcPr>
            <w:tcW w:w="4537" w:type="dxa"/>
            <w:gridSpan w:val="2"/>
            <w:vAlign w:val="top"/>
          </w:tcPr>
          <w:p w14:paraId="76CB34FE">
            <w:pPr>
              <w:pStyle w:val="7"/>
              <w:spacing w:before="33" w:line="220" w:lineRule="auto"/>
              <w:ind w:left="120"/>
            </w:pPr>
            <w:r>
              <w:rPr>
                <w:b/>
                <w:bCs/>
                <w:spacing w:val="-4"/>
              </w:rPr>
              <w:t>3.3钢筋、混凝土和钢结构施工</w:t>
            </w:r>
          </w:p>
          <w:p w14:paraId="654ACCEB">
            <w:pPr>
              <w:pStyle w:val="7"/>
              <w:spacing w:before="22" w:line="216" w:lineRule="auto"/>
              <w:ind w:left="120"/>
            </w:pPr>
            <w:r>
              <w:rPr>
                <w:b/>
                <w:bCs/>
                <w:spacing w:val="-3"/>
              </w:rPr>
              <w:t>3.3.3预应力混凝土工程施工</w:t>
            </w:r>
          </w:p>
          <w:p w14:paraId="1624CF3D">
            <w:pPr>
              <w:pStyle w:val="7"/>
              <w:tabs>
                <w:tab w:val="left" w:pos="232"/>
              </w:tabs>
              <w:spacing w:before="29" w:line="222" w:lineRule="auto"/>
              <w:ind w:left="120" w:right="124" w:hanging="13"/>
            </w:pPr>
            <w:r>
              <w:rPr>
                <w:shd w:val="clear" w:fill="FFFF00"/>
              </w:rPr>
              <w:tab/>
            </w:r>
            <w:r>
              <w:rPr>
                <w:shd w:val="clear" w:fill="FFFF00"/>
              </w:rPr>
              <w:tab/>
            </w:r>
            <w:r>
              <w:rPr>
                <w:spacing w:val="-11"/>
                <w:shd w:val="clear" w:fill="FFFF00"/>
              </w:rPr>
              <w:t>（10）施加预应力时宜采用信息化数据处理系</w:t>
            </w:r>
            <w:r>
              <w:rPr>
                <w:spacing w:val="-2"/>
                <w:shd w:val="clear" w:fill="FFFF00"/>
              </w:rPr>
              <w:t>统对各项张拉参数进行采集。</w:t>
            </w:r>
          </w:p>
        </w:tc>
        <w:tc>
          <w:tcPr>
            <w:tcW w:w="5328" w:type="dxa"/>
            <w:vAlign w:val="top"/>
          </w:tcPr>
          <w:p w14:paraId="5080F9AE">
            <w:pPr>
              <w:pStyle w:val="7"/>
              <w:spacing w:before="33" w:line="220" w:lineRule="auto"/>
              <w:ind w:left="101"/>
            </w:pPr>
            <w:r>
              <w:rPr>
                <w:color w:val="EE0000"/>
              </w:rPr>
              <w:t>【删除】</w:t>
            </w:r>
          </w:p>
        </w:tc>
      </w:tr>
      <w:tr w14:paraId="4ABD8A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9865" w:type="dxa"/>
            <w:gridSpan w:val="3"/>
            <w:vAlign w:val="top"/>
          </w:tcPr>
          <w:p w14:paraId="312FBEA7">
            <w:pPr>
              <w:pStyle w:val="7"/>
              <w:spacing w:before="35" w:line="207" w:lineRule="auto"/>
              <w:ind w:left="4579"/>
            </w:pPr>
            <w:r>
              <w:rPr>
                <w:b/>
                <w:bCs/>
                <w:spacing w:val="-8"/>
              </w:rPr>
              <w:t>变化</w:t>
            </w:r>
            <w:r>
              <w:rPr>
                <w:spacing w:val="-28"/>
              </w:rPr>
              <w:t xml:space="preserve"> </w:t>
            </w:r>
            <w:r>
              <w:rPr>
                <w:b/>
                <w:bCs/>
                <w:spacing w:val="-8"/>
              </w:rPr>
              <w:t>10</w:t>
            </w:r>
          </w:p>
        </w:tc>
      </w:tr>
      <w:tr w14:paraId="39F0FC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537" w:type="dxa"/>
            <w:gridSpan w:val="2"/>
            <w:vAlign w:val="top"/>
          </w:tcPr>
          <w:p w14:paraId="1CD8193B">
            <w:pPr>
              <w:pStyle w:val="7"/>
              <w:spacing w:before="33" w:line="211" w:lineRule="auto"/>
              <w:ind w:left="2050"/>
            </w:pPr>
            <w:r>
              <w:rPr>
                <w:b/>
                <w:bCs/>
                <w:spacing w:val="-3"/>
              </w:rPr>
              <w:t>P141</w:t>
            </w:r>
          </w:p>
        </w:tc>
        <w:tc>
          <w:tcPr>
            <w:tcW w:w="5328" w:type="dxa"/>
            <w:vAlign w:val="top"/>
          </w:tcPr>
          <w:p w14:paraId="2CA91A63">
            <w:pPr>
              <w:pStyle w:val="7"/>
              <w:spacing w:before="33" w:line="211" w:lineRule="auto"/>
              <w:ind w:left="2441"/>
            </w:pPr>
            <w:r>
              <w:rPr>
                <w:b/>
                <w:bCs/>
                <w:spacing w:val="-3"/>
              </w:rPr>
              <w:t>P140</w:t>
            </w:r>
          </w:p>
        </w:tc>
      </w:tr>
    </w:tbl>
    <w:p w14:paraId="038C7AD4">
      <w:pPr>
        <w:rPr>
          <w:rFonts w:ascii="Arial"/>
          <w:sz w:val="21"/>
        </w:rPr>
      </w:pPr>
    </w:p>
    <w:p w14:paraId="15A22AD9">
      <w:pPr>
        <w:rPr>
          <w:rFonts w:ascii="Arial" w:hAnsi="Arial" w:eastAsia="Arial" w:cs="Arial"/>
          <w:sz w:val="21"/>
          <w:szCs w:val="21"/>
        </w:rPr>
        <w:sectPr>
          <w:footerReference r:id="rId8" w:type="default"/>
          <w:pgSz w:w="11907" w:h="16839"/>
          <w:pgMar w:top="1164" w:right="757" w:bottom="1190" w:left="752" w:header="426" w:footer="382" w:gutter="0"/>
          <w:cols w:space="720" w:num="1"/>
        </w:sectPr>
      </w:pPr>
    </w:p>
    <w:tbl>
      <w:tblPr>
        <w:tblStyle w:val="6"/>
        <w:tblW w:w="9865" w:type="dxa"/>
        <w:tblInd w:w="3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37"/>
        <w:gridCol w:w="5328"/>
      </w:tblGrid>
      <w:tr w14:paraId="578F20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4537" w:type="dxa"/>
            <w:vAlign w:val="top"/>
          </w:tcPr>
          <w:p w14:paraId="1B7FA1C8">
            <w:pPr>
              <w:pStyle w:val="7"/>
              <w:spacing w:before="33" w:line="220" w:lineRule="auto"/>
              <w:ind w:left="120"/>
            </w:pPr>
            <w:r>
              <w:rPr>
                <w:b/>
                <w:bCs/>
                <w:spacing w:val="-3"/>
              </w:rPr>
              <w:t>3.3钢筋、混凝土和钢结构施工</w:t>
            </w:r>
          </w:p>
          <w:p w14:paraId="25E6BDCB">
            <w:pPr>
              <w:pStyle w:val="7"/>
              <w:spacing w:before="23" w:line="220" w:lineRule="auto"/>
              <w:ind w:left="120"/>
            </w:pPr>
            <w:r>
              <w:rPr>
                <w:b/>
                <w:bCs/>
                <w:spacing w:val="-3"/>
              </w:rPr>
              <w:t>3.3.3预应力混凝土工程施工</w:t>
            </w:r>
          </w:p>
          <w:p w14:paraId="2D6520F9">
            <w:pPr>
              <w:pStyle w:val="7"/>
              <w:spacing w:before="23" w:line="216" w:lineRule="auto"/>
              <w:ind w:left="120"/>
            </w:pPr>
            <w:r>
              <w:rPr>
                <w:b/>
                <w:bCs/>
                <w:spacing w:val="-5"/>
              </w:rPr>
              <w:t>5.后张法</w:t>
            </w:r>
          </w:p>
          <w:p w14:paraId="79CDB0E3">
            <w:pPr>
              <w:pStyle w:val="7"/>
              <w:spacing w:before="32" w:line="234" w:lineRule="auto"/>
              <w:ind w:left="115" w:right="104" w:hanging="1"/>
            </w:pPr>
            <w:r>
              <w:rPr>
                <w:spacing w:val="-1"/>
                <w:shd w:val="clear" w:fill="FFFF00"/>
              </w:rPr>
              <w:t>③孔道压浆宜采用信息化数据处理系统对相</w:t>
            </w:r>
            <w:r>
              <w:rPr>
                <w:spacing w:val="-5"/>
                <w:shd w:val="clear" w:fill="FFFF00"/>
              </w:rPr>
              <w:t>关参数进行采集，并填写以下施工记录：压浆材料、配合比、压浆日期、搅拌时间、出机初始流动度、浆液温度、环境温度、压浆量、稳压压力及时间。采用真空辅助压浆工艺时尚应</w:t>
            </w:r>
            <w:r>
              <w:rPr>
                <w:spacing w:val="-2"/>
                <w:shd w:val="clear" w:fill="FFFF00"/>
              </w:rPr>
              <w:t>包括真空度。</w:t>
            </w:r>
          </w:p>
        </w:tc>
        <w:tc>
          <w:tcPr>
            <w:tcW w:w="5328" w:type="dxa"/>
            <w:vAlign w:val="top"/>
          </w:tcPr>
          <w:p w14:paraId="14228FB1">
            <w:pPr>
              <w:pStyle w:val="7"/>
              <w:spacing w:before="33" w:line="220" w:lineRule="auto"/>
              <w:ind w:left="101"/>
            </w:pPr>
            <w:r>
              <w:rPr>
                <w:color w:val="EE0000"/>
              </w:rPr>
              <w:t>【删除】</w:t>
            </w:r>
          </w:p>
        </w:tc>
      </w:tr>
      <w:tr w14:paraId="1742D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2"/>
            <w:vAlign w:val="top"/>
          </w:tcPr>
          <w:p w14:paraId="0B05626D">
            <w:pPr>
              <w:pStyle w:val="7"/>
              <w:spacing w:before="32" w:line="208" w:lineRule="auto"/>
              <w:ind w:left="4579"/>
            </w:pPr>
            <w:r>
              <w:rPr>
                <w:b/>
                <w:bCs/>
                <w:spacing w:val="-8"/>
              </w:rPr>
              <w:t>变化</w:t>
            </w:r>
            <w:r>
              <w:rPr>
                <w:spacing w:val="-28"/>
              </w:rPr>
              <w:t xml:space="preserve"> </w:t>
            </w:r>
            <w:r>
              <w:rPr>
                <w:b/>
                <w:bCs/>
                <w:spacing w:val="-8"/>
              </w:rPr>
              <w:t>11</w:t>
            </w:r>
          </w:p>
        </w:tc>
      </w:tr>
      <w:tr w14:paraId="73BC14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vAlign w:val="top"/>
          </w:tcPr>
          <w:p w14:paraId="6E91E3F7">
            <w:pPr>
              <w:pStyle w:val="7"/>
              <w:spacing w:before="32" w:line="208" w:lineRule="auto"/>
              <w:ind w:left="2050"/>
            </w:pPr>
            <w:r>
              <w:rPr>
                <w:b/>
                <w:bCs/>
                <w:spacing w:val="-3"/>
              </w:rPr>
              <w:t>P241</w:t>
            </w:r>
          </w:p>
        </w:tc>
        <w:tc>
          <w:tcPr>
            <w:tcW w:w="5328" w:type="dxa"/>
            <w:vAlign w:val="top"/>
          </w:tcPr>
          <w:p w14:paraId="0CC327C3">
            <w:pPr>
              <w:pStyle w:val="7"/>
              <w:spacing w:before="32" w:line="208" w:lineRule="auto"/>
              <w:ind w:left="2441"/>
            </w:pPr>
            <w:r>
              <w:rPr>
                <w:b/>
                <w:bCs/>
                <w:spacing w:val="-3"/>
              </w:rPr>
              <w:t>P240</w:t>
            </w:r>
          </w:p>
        </w:tc>
      </w:tr>
      <w:tr w14:paraId="14548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0" w:hRule="atLeast"/>
        </w:trPr>
        <w:tc>
          <w:tcPr>
            <w:tcW w:w="4537" w:type="dxa"/>
            <w:vAlign w:val="top"/>
          </w:tcPr>
          <w:p w14:paraId="6BBDE770">
            <w:pPr>
              <w:pStyle w:val="7"/>
              <w:spacing w:before="32" w:line="220" w:lineRule="auto"/>
              <w:ind w:left="120"/>
            </w:pPr>
            <w:r>
              <w:rPr>
                <w:b/>
                <w:bCs/>
                <w:spacing w:val="-3"/>
              </w:rPr>
              <w:t>3.7桥梁工程质量通病及防治措施</w:t>
            </w:r>
          </w:p>
          <w:p w14:paraId="46348E07">
            <w:pPr>
              <w:pStyle w:val="7"/>
              <w:spacing w:before="23" w:line="220" w:lineRule="auto"/>
              <w:ind w:left="120"/>
            </w:pPr>
            <w:r>
              <w:rPr>
                <w:b/>
                <w:bCs/>
                <w:spacing w:val="-3"/>
              </w:rPr>
              <w:t>3.7.8桥头跳车防治</w:t>
            </w:r>
          </w:p>
          <w:p w14:paraId="007F5D22">
            <w:pPr>
              <w:pStyle w:val="7"/>
              <w:tabs>
                <w:tab w:val="left" w:pos="232"/>
              </w:tabs>
              <w:spacing w:before="20" w:line="237" w:lineRule="auto"/>
              <w:ind w:left="107" w:right="55" w:firstLine="11"/>
            </w:pPr>
            <w:r>
              <w:rPr>
                <w:spacing w:val="-5"/>
              </w:rPr>
              <w:t>2.防治措施（1)选用合适的压实机具，采用先</w:t>
            </w:r>
            <w:r>
              <w:rPr>
                <w:spacing w:val="-2"/>
              </w:rPr>
              <w:t>进的台后填土施工工艺，确保台后及时回填，</w:t>
            </w:r>
            <w:r>
              <w:rPr>
                <w:spacing w:val="-4"/>
              </w:rPr>
              <w:t>回填压实度达到要求。(2）改善地基性能，提</w:t>
            </w:r>
            <w:r>
              <w:rPr>
                <w:spacing w:val="-5"/>
              </w:rPr>
              <w:t>高地基承载力，减少差异沉降。保证足够的台前预压长度。连续进行沉降观测，保证桥头沉降速率达到规定范围内再卸载。确保桥头软基</w:t>
            </w:r>
            <w:r>
              <w:rPr>
                <w:spacing w:val="-2"/>
              </w:rPr>
              <w:t>处理深度符合要求，严格控制软基处理质量。</w:t>
            </w:r>
            <w:r>
              <w:rPr>
                <w:spacing w:val="8"/>
              </w:rPr>
              <w:t xml:space="preserve"> </w:t>
            </w:r>
            <w:r>
              <w:t>（3）有针对性地选择台后填料，提高桥头路</w:t>
            </w:r>
            <w:r>
              <w:rPr>
                <w:spacing w:val="-5"/>
              </w:rPr>
              <w:t>基压实度。如采用砂石料等固结性好、变形小</w:t>
            </w:r>
            <w:r>
              <w:t>且透水的填筑材料处理桥头填土。（4）做好</w:t>
            </w:r>
            <w:r>
              <w:rPr>
                <w:spacing w:val="-2"/>
              </w:rPr>
              <w:t>桥头路堤的排水、防水工程，设置桥头搭板。</w:t>
            </w:r>
            <w:r>
              <w:rPr>
                <w:shd w:val="clear" w:fill="FFFF00"/>
              </w:rPr>
              <w:tab/>
            </w:r>
            <w:r>
              <w:rPr>
                <w:spacing w:val="-7"/>
                <w:shd w:val="clear" w:fill="FFFF00"/>
              </w:rPr>
              <w:t>（5）优化设计方案，采用新工艺加固路堤。</w:t>
            </w:r>
          </w:p>
        </w:tc>
        <w:tc>
          <w:tcPr>
            <w:tcW w:w="5328" w:type="dxa"/>
            <w:vAlign w:val="top"/>
          </w:tcPr>
          <w:p w14:paraId="3362084C">
            <w:pPr>
              <w:pStyle w:val="7"/>
              <w:spacing w:before="32" w:line="220" w:lineRule="auto"/>
              <w:ind w:left="101"/>
            </w:pPr>
            <w:r>
              <w:rPr>
                <w:color w:val="EE0000"/>
              </w:rPr>
              <w:t>【删除】</w:t>
            </w:r>
          </w:p>
        </w:tc>
      </w:tr>
      <w:tr w14:paraId="646AF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2"/>
            <w:vAlign w:val="top"/>
          </w:tcPr>
          <w:p w14:paraId="187D01F3">
            <w:pPr>
              <w:pStyle w:val="7"/>
              <w:spacing w:before="30" w:line="209" w:lineRule="auto"/>
              <w:ind w:left="4579"/>
            </w:pPr>
            <w:r>
              <w:rPr>
                <w:b/>
                <w:bCs/>
                <w:spacing w:val="-8"/>
              </w:rPr>
              <w:t>变化</w:t>
            </w:r>
            <w:r>
              <w:rPr>
                <w:spacing w:val="-28"/>
              </w:rPr>
              <w:t xml:space="preserve"> </w:t>
            </w:r>
            <w:r>
              <w:rPr>
                <w:b/>
                <w:bCs/>
                <w:spacing w:val="-8"/>
              </w:rPr>
              <w:t>12</w:t>
            </w:r>
          </w:p>
        </w:tc>
      </w:tr>
      <w:tr w14:paraId="706D2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4537" w:type="dxa"/>
            <w:vAlign w:val="top"/>
          </w:tcPr>
          <w:p w14:paraId="1938DCA9">
            <w:pPr>
              <w:pStyle w:val="7"/>
              <w:spacing w:before="81"/>
              <w:ind w:left="2050"/>
            </w:pPr>
            <w:r>
              <w:rPr>
                <w:b/>
                <w:bCs/>
                <w:spacing w:val="-3"/>
              </w:rPr>
              <w:t>P259</w:t>
            </w:r>
          </w:p>
        </w:tc>
        <w:tc>
          <w:tcPr>
            <w:tcW w:w="5328" w:type="dxa"/>
            <w:vAlign w:val="top"/>
          </w:tcPr>
          <w:p w14:paraId="02E267EC">
            <w:pPr>
              <w:pStyle w:val="7"/>
              <w:spacing w:before="81"/>
              <w:ind w:left="2441"/>
            </w:pPr>
            <w:r>
              <w:rPr>
                <w:b/>
                <w:bCs/>
                <w:spacing w:val="-3"/>
              </w:rPr>
              <w:t>P259</w:t>
            </w:r>
          </w:p>
        </w:tc>
      </w:tr>
      <w:tr w14:paraId="29EBC2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4537" w:type="dxa"/>
            <w:vAlign w:val="top"/>
          </w:tcPr>
          <w:p w14:paraId="2ACD6C3C">
            <w:pPr>
              <w:pStyle w:val="7"/>
              <w:spacing w:before="31" w:line="222" w:lineRule="auto"/>
              <w:ind w:left="115"/>
            </w:pPr>
            <w:r>
              <w:rPr>
                <w:b/>
                <w:bCs/>
                <w:spacing w:val="-3"/>
              </w:rPr>
              <w:t>4.3隧道施工</w:t>
            </w:r>
          </w:p>
          <w:p w14:paraId="1B22880F">
            <w:pPr>
              <w:pStyle w:val="7"/>
              <w:spacing w:before="21" w:line="220" w:lineRule="auto"/>
              <w:ind w:left="115"/>
            </w:pPr>
            <w:r>
              <w:rPr>
                <w:b/>
                <w:bCs/>
                <w:spacing w:val="-2"/>
              </w:rPr>
              <w:t>4.3.2隧道洞口、明洞施工</w:t>
            </w:r>
          </w:p>
          <w:p w14:paraId="01BEDC1B">
            <w:pPr>
              <w:pStyle w:val="7"/>
              <w:spacing w:before="23" w:line="233" w:lineRule="auto"/>
              <w:ind w:left="115" w:right="103" w:firstLine="1"/>
              <w:jc w:val="both"/>
            </w:pPr>
            <w:r>
              <w:rPr>
                <w:spacing w:val="-5"/>
              </w:rPr>
              <w:t>洞口段围岩破碎、埋深较浅地段，可由暗挖改明挖施工，或上部明挖下部暗挖施工；洞口段存在偏压时，应先采取防偏压措施，再进行洞口段开挖。</w:t>
            </w:r>
            <w:r>
              <w:rPr>
                <w:spacing w:val="-5"/>
                <w:shd w:val="clear" w:fill="FFFF00"/>
              </w:rPr>
              <w:t>洞口段存在偏压时，应采取偏压防</w:t>
            </w:r>
            <w:r>
              <w:rPr>
                <w:spacing w:val="-2"/>
                <w:shd w:val="clear" w:fill="FFFF00"/>
              </w:rPr>
              <w:t>治措施。</w:t>
            </w:r>
          </w:p>
        </w:tc>
        <w:tc>
          <w:tcPr>
            <w:tcW w:w="5328" w:type="dxa"/>
            <w:vAlign w:val="top"/>
          </w:tcPr>
          <w:p w14:paraId="45D0AFFF">
            <w:pPr>
              <w:pStyle w:val="7"/>
              <w:spacing w:before="31" w:line="220" w:lineRule="auto"/>
              <w:ind w:left="101"/>
            </w:pPr>
            <w:r>
              <w:rPr>
                <w:color w:val="EE0000"/>
              </w:rPr>
              <w:t>【删除】</w:t>
            </w:r>
          </w:p>
        </w:tc>
      </w:tr>
      <w:tr w14:paraId="62741C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2"/>
            <w:vAlign w:val="top"/>
          </w:tcPr>
          <w:p w14:paraId="6793B369">
            <w:pPr>
              <w:pStyle w:val="7"/>
              <w:spacing w:before="32" w:line="208" w:lineRule="auto"/>
              <w:ind w:left="4579"/>
            </w:pPr>
            <w:r>
              <w:rPr>
                <w:b/>
                <w:bCs/>
                <w:spacing w:val="-8"/>
              </w:rPr>
              <w:t>变化</w:t>
            </w:r>
            <w:r>
              <w:rPr>
                <w:spacing w:val="-28"/>
              </w:rPr>
              <w:t xml:space="preserve"> </w:t>
            </w:r>
            <w:r>
              <w:rPr>
                <w:b/>
                <w:bCs/>
                <w:spacing w:val="-8"/>
              </w:rPr>
              <w:t>13</w:t>
            </w:r>
          </w:p>
        </w:tc>
      </w:tr>
      <w:tr w14:paraId="120EF0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vAlign w:val="top"/>
          </w:tcPr>
          <w:p w14:paraId="3C979684">
            <w:pPr>
              <w:pStyle w:val="7"/>
              <w:spacing w:before="32" w:line="208" w:lineRule="auto"/>
              <w:ind w:left="2050"/>
            </w:pPr>
            <w:r>
              <w:rPr>
                <w:b/>
                <w:bCs/>
                <w:spacing w:val="-3"/>
              </w:rPr>
              <w:t>P261</w:t>
            </w:r>
          </w:p>
        </w:tc>
        <w:tc>
          <w:tcPr>
            <w:tcW w:w="5328" w:type="dxa"/>
            <w:vAlign w:val="top"/>
          </w:tcPr>
          <w:p w14:paraId="6305BAA5">
            <w:pPr>
              <w:pStyle w:val="7"/>
              <w:spacing w:before="32" w:line="208" w:lineRule="auto"/>
              <w:ind w:left="2441"/>
            </w:pPr>
            <w:r>
              <w:rPr>
                <w:b/>
                <w:bCs/>
                <w:spacing w:val="-3"/>
              </w:rPr>
              <w:t>P261</w:t>
            </w:r>
          </w:p>
        </w:tc>
      </w:tr>
      <w:tr w14:paraId="391638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4" w:hRule="atLeast"/>
        </w:trPr>
        <w:tc>
          <w:tcPr>
            <w:tcW w:w="4537" w:type="dxa"/>
            <w:vAlign w:val="top"/>
          </w:tcPr>
          <w:p w14:paraId="199DEA09">
            <w:pPr>
              <w:pStyle w:val="7"/>
              <w:spacing w:before="32" w:line="222" w:lineRule="auto"/>
              <w:ind w:left="115"/>
            </w:pPr>
            <w:r>
              <w:rPr>
                <w:b/>
                <w:bCs/>
                <w:spacing w:val="-3"/>
              </w:rPr>
              <w:t>4.3隧道施工</w:t>
            </w:r>
          </w:p>
          <w:p w14:paraId="79F6A639">
            <w:pPr>
              <w:pStyle w:val="7"/>
              <w:spacing w:before="20" w:line="214" w:lineRule="auto"/>
              <w:ind w:left="115"/>
            </w:pPr>
            <w:r>
              <w:rPr>
                <w:b/>
                <w:bCs/>
                <w:spacing w:val="-5"/>
              </w:rPr>
              <w:t>4.3.3</w:t>
            </w:r>
            <w:r>
              <w:rPr>
                <w:spacing w:val="-28"/>
              </w:rPr>
              <w:t xml:space="preserve"> </w:t>
            </w:r>
            <w:r>
              <w:rPr>
                <w:b/>
                <w:bCs/>
                <w:spacing w:val="-5"/>
              </w:rPr>
              <w:t>隧道开挖</w:t>
            </w:r>
          </w:p>
          <w:p w14:paraId="27B85640">
            <w:pPr>
              <w:spacing w:line="1939" w:lineRule="exact"/>
              <w:ind w:firstLine="107"/>
            </w:pPr>
            <w:r>
              <w:rPr>
                <w:position w:val="-38"/>
              </w:rPr>
              <w:drawing>
                <wp:inline distT="0" distB="0" distL="0" distR="0">
                  <wp:extent cx="2741295" cy="123126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7"/>
                          <a:stretch>
                            <a:fillRect/>
                          </a:stretch>
                        </pic:blipFill>
                        <pic:spPr>
                          <a:xfrm>
                            <a:off x="0" y="0"/>
                            <a:ext cx="2741295" cy="1231265"/>
                          </a:xfrm>
                          <a:prstGeom prst="rect">
                            <a:avLst/>
                          </a:prstGeom>
                        </pic:spPr>
                      </pic:pic>
                    </a:graphicData>
                  </a:graphic>
                </wp:inline>
              </w:drawing>
            </w:r>
          </w:p>
        </w:tc>
        <w:tc>
          <w:tcPr>
            <w:tcW w:w="5328" w:type="dxa"/>
            <w:vAlign w:val="top"/>
          </w:tcPr>
          <w:p w14:paraId="45C9B22D">
            <w:pPr>
              <w:pStyle w:val="7"/>
              <w:spacing w:before="32" w:line="220" w:lineRule="auto"/>
              <w:ind w:left="101"/>
            </w:pPr>
            <w:r>
              <w:rPr>
                <w:color w:val="EE0000"/>
              </w:rPr>
              <w:t>【整个表格删除】</w:t>
            </w:r>
          </w:p>
        </w:tc>
      </w:tr>
      <w:tr w14:paraId="45F17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2"/>
            <w:vAlign w:val="top"/>
          </w:tcPr>
          <w:p w14:paraId="188C5A88">
            <w:pPr>
              <w:pStyle w:val="7"/>
              <w:spacing w:before="35" w:line="205" w:lineRule="auto"/>
              <w:ind w:left="4579"/>
            </w:pPr>
            <w:r>
              <w:rPr>
                <w:b/>
                <w:bCs/>
                <w:spacing w:val="-11"/>
              </w:rPr>
              <w:t>变化</w:t>
            </w:r>
            <w:r>
              <w:rPr>
                <w:spacing w:val="-28"/>
              </w:rPr>
              <w:t xml:space="preserve"> </w:t>
            </w:r>
            <w:r>
              <w:rPr>
                <w:b/>
                <w:bCs/>
                <w:spacing w:val="-11"/>
              </w:rPr>
              <w:t>14</w:t>
            </w:r>
          </w:p>
        </w:tc>
      </w:tr>
      <w:tr w14:paraId="425EC7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 w:hRule="atLeast"/>
        </w:trPr>
        <w:tc>
          <w:tcPr>
            <w:tcW w:w="4537" w:type="dxa"/>
            <w:vAlign w:val="top"/>
          </w:tcPr>
          <w:p w14:paraId="06D688D4">
            <w:pPr>
              <w:pStyle w:val="7"/>
              <w:spacing w:before="35" w:line="211" w:lineRule="auto"/>
              <w:ind w:left="2050"/>
            </w:pPr>
            <w:r>
              <w:rPr>
                <w:b/>
                <w:bCs/>
                <w:spacing w:val="-3"/>
              </w:rPr>
              <w:t>P294</w:t>
            </w:r>
          </w:p>
        </w:tc>
        <w:tc>
          <w:tcPr>
            <w:tcW w:w="5328" w:type="dxa"/>
            <w:vAlign w:val="top"/>
          </w:tcPr>
          <w:p w14:paraId="48371B93">
            <w:pPr>
              <w:pStyle w:val="7"/>
              <w:spacing w:before="35" w:line="211" w:lineRule="auto"/>
              <w:ind w:left="2441"/>
            </w:pPr>
            <w:r>
              <w:rPr>
                <w:b/>
                <w:bCs/>
                <w:spacing w:val="-3"/>
              </w:rPr>
              <w:t>P293</w:t>
            </w:r>
          </w:p>
        </w:tc>
      </w:tr>
    </w:tbl>
    <w:p w14:paraId="3F2969C2">
      <w:pPr>
        <w:rPr>
          <w:rFonts w:ascii="Arial"/>
          <w:sz w:val="21"/>
        </w:rPr>
      </w:pPr>
    </w:p>
    <w:p w14:paraId="6545155F">
      <w:pPr>
        <w:rPr>
          <w:rFonts w:ascii="Arial" w:hAnsi="Arial" w:eastAsia="Arial" w:cs="Arial"/>
          <w:sz w:val="21"/>
          <w:szCs w:val="21"/>
        </w:rPr>
        <w:sectPr>
          <w:footerReference r:id="rId9" w:type="default"/>
          <w:pgSz w:w="11907" w:h="16839"/>
          <w:pgMar w:top="1164" w:right="757" w:bottom="1190" w:left="752" w:header="426" w:footer="382" w:gutter="0"/>
          <w:cols w:space="720" w:num="1"/>
        </w:sectPr>
      </w:pPr>
    </w:p>
    <w:tbl>
      <w:tblPr>
        <w:tblStyle w:val="6"/>
        <w:tblW w:w="9865" w:type="dxa"/>
        <w:tblInd w:w="3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08"/>
        <w:gridCol w:w="29"/>
        <w:gridCol w:w="5328"/>
      </w:tblGrid>
      <w:tr w14:paraId="6001D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1" w:hRule="atLeast"/>
        </w:trPr>
        <w:tc>
          <w:tcPr>
            <w:tcW w:w="4537" w:type="dxa"/>
            <w:gridSpan w:val="2"/>
            <w:vAlign w:val="top"/>
          </w:tcPr>
          <w:p w14:paraId="6C9E6FB5">
            <w:pPr>
              <w:pStyle w:val="7"/>
              <w:spacing w:before="33" w:line="220" w:lineRule="auto"/>
              <w:ind w:left="115"/>
            </w:pPr>
            <w:r>
              <w:rPr>
                <w:b/>
                <w:bCs/>
                <w:spacing w:val="-4"/>
              </w:rPr>
              <w:t>4.4</w:t>
            </w:r>
            <w:r>
              <w:rPr>
                <w:spacing w:val="-39"/>
              </w:rPr>
              <w:t xml:space="preserve"> </w:t>
            </w:r>
            <w:r>
              <w:rPr>
                <w:b/>
                <w:bCs/>
                <w:spacing w:val="-4"/>
              </w:rPr>
              <w:t>特殊地段施工</w:t>
            </w:r>
          </w:p>
          <w:p w14:paraId="60F5BFA6">
            <w:pPr>
              <w:pStyle w:val="7"/>
              <w:spacing w:before="23" w:line="221" w:lineRule="auto"/>
              <w:ind w:left="115"/>
            </w:pPr>
            <w:r>
              <w:rPr>
                <w:b/>
                <w:bCs/>
                <w:spacing w:val="-4"/>
              </w:rPr>
              <w:t>4.4.4</w:t>
            </w:r>
            <w:r>
              <w:rPr>
                <w:spacing w:val="-34"/>
              </w:rPr>
              <w:t xml:space="preserve"> </w:t>
            </w:r>
            <w:r>
              <w:rPr>
                <w:b/>
                <w:bCs/>
                <w:spacing w:val="-4"/>
              </w:rPr>
              <w:t>瓦斯地段施工</w:t>
            </w:r>
          </w:p>
          <w:p w14:paraId="052DC17F">
            <w:pPr>
              <w:pStyle w:val="7"/>
              <w:spacing w:before="25" w:line="234" w:lineRule="auto"/>
              <w:ind w:left="116" w:right="103" w:firstLine="16"/>
              <w:jc w:val="both"/>
            </w:pPr>
            <w:r>
              <w:rPr>
                <w:spacing w:val="5"/>
              </w:rPr>
              <w:t>1.瓦斯的燃烧和爆炸性当坑道中的瓦斯浓度</w:t>
            </w:r>
            <w:r>
              <w:rPr>
                <w:spacing w:val="1"/>
              </w:rPr>
              <w:t>小于 5%，遇到火源时，瓦斯只是在火源</w:t>
            </w:r>
            <w:r>
              <w:t>附近</w:t>
            </w:r>
            <w:r>
              <w:rPr>
                <w:spacing w:val="21"/>
              </w:rPr>
              <w:t>燃烧而不会爆炸；瓦</w:t>
            </w:r>
            <w:r>
              <w:rPr>
                <w:spacing w:val="-46"/>
              </w:rPr>
              <w:t xml:space="preserve"> </w:t>
            </w:r>
            <w:r>
              <w:rPr>
                <w:spacing w:val="21"/>
              </w:rPr>
              <w:t>斯浓度在</w:t>
            </w:r>
            <w:r>
              <w:rPr>
                <w:spacing w:val="55"/>
              </w:rPr>
              <w:t xml:space="preserve"> </w:t>
            </w:r>
            <w:r>
              <w:rPr>
                <w:spacing w:val="21"/>
              </w:rPr>
              <w:t>5%~6%</w:t>
            </w:r>
            <w:r>
              <w:rPr>
                <w:spacing w:val="-57"/>
              </w:rPr>
              <w:t xml:space="preserve"> </w:t>
            </w:r>
            <w:r>
              <w:rPr>
                <w:spacing w:val="21"/>
              </w:rPr>
              <w:t>到</w:t>
            </w:r>
            <w:r>
              <w:rPr>
                <w:spacing w:val="1"/>
              </w:rPr>
              <w:t>14%~16%时，遇到火源具有爆炸性；</w:t>
            </w:r>
            <w:r>
              <w:t>瓦斯浓度</w:t>
            </w:r>
            <w:r>
              <w:rPr>
                <w:spacing w:val="-3"/>
              </w:rPr>
              <w:t>大于</w:t>
            </w:r>
            <w:r>
              <w:rPr>
                <w:spacing w:val="-21"/>
              </w:rPr>
              <w:t xml:space="preserve"> </w:t>
            </w:r>
            <w:r>
              <w:rPr>
                <w:spacing w:val="-3"/>
              </w:rPr>
              <w:t>14%~16%时，一般不爆炸，但遇火能平静</w:t>
            </w:r>
            <w:r>
              <w:rPr>
                <w:spacing w:val="-8"/>
              </w:rPr>
              <w:t>地燃烧。</w:t>
            </w:r>
          </w:p>
        </w:tc>
        <w:tc>
          <w:tcPr>
            <w:tcW w:w="5328" w:type="dxa"/>
            <w:vAlign w:val="top"/>
          </w:tcPr>
          <w:p w14:paraId="1E755F4C">
            <w:pPr>
              <w:pStyle w:val="7"/>
              <w:spacing w:before="33" w:line="220" w:lineRule="auto"/>
              <w:ind w:left="101"/>
            </w:pPr>
            <w:r>
              <w:rPr>
                <w:color w:val="EE0000"/>
              </w:rPr>
              <w:t>【修改】</w:t>
            </w:r>
          </w:p>
          <w:p w14:paraId="1F9D1A08">
            <w:pPr>
              <w:pStyle w:val="7"/>
              <w:spacing w:before="25"/>
              <w:ind w:left="110" w:right="48" w:firstLine="14"/>
              <w:jc w:val="both"/>
            </w:pPr>
            <w:r>
              <w:rPr>
                <w:spacing w:val="-1"/>
              </w:rPr>
              <w:t>当坑道中的瓦斯浓度小于5%，遇到火源时，瓦斯只是</w:t>
            </w:r>
            <w:r>
              <w:rPr>
                <w:spacing w:val="-5"/>
              </w:rPr>
              <w:t>在火源附近燃烧而不会爆炸；</w:t>
            </w:r>
            <w:r>
              <w:rPr>
                <w:color w:val="EE0000"/>
                <w:spacing w:val="-5"/>
                <w:shd w:val="clear" w:fill="FFFF00"/>
              </w:rPr>
              <w:t>当瓦斯浓度在5%~16%时</w:t>
            </w:r>
            <w:r>
              <w:rPr>
                <w:spacing w:val="-5"/>
              </w:rPr>
              <w:t>，</w:t>
            </w:r>
            <w:r>
              <w:rPr>
                <w:spacing w:val="-3"/>
              </w:rPr>
              <w:t>遇到火源具有爆炸性；</w:t>
            </w:r>
            <w:r>
              <w:rPr>
                <w:color w:val="EE0000"/>
                <w:spacing w:val="-3"/>
                <w:shd w:val="clear" w:fill="FFFF00"/>
              </w:rPr>
              <w:t>当瓦斯浓度大于16%时</w:t>
            </w:r>
            <w:r>
              <w:rPr>
                <w:spacing w:val="-3"/>
              </w:rPr>
              <w:t>，一般不</w:t>
            </w:r>
            <w:r>
              <w:rPr>
                <w:spacing w:val="-2"/>
              </w:rPr>
              <w:t>爆炸，但遇火能平静地燃烧。</w:t>
            </w:r>
          </w:p>
        </w:tc>
      </w:tr>
      <w:tr w14:paraId="118A5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9865" w:type="dxa"/>
            <w:gridSpan w:val="3"/>
            <w:vAlign w:val="top"/>
          </w:tcPr>
          <w:p w14:paraId="062F90F5">
            <w:pPr>
              <w:pStyle w:val="7"/>
              <w:spacing w:before="31" w:line="210" w:lineRule="auto"/>
              <w:ind w:left="4579"/>
            </w:pPr>
            <w:r>
              <w:rPr>
                <w:b/>
                <w:bCs/>
                <w:spacing w:val="-11"/>
              </w:rPr>
              <w:t>变化</w:t>
            </w:r>
            <w:r>
              <w:rPr>
                <w:spacing w:val="-28"/>
              </w:rPr>
              <w:t xml:space="preserve"> </w:t>
            </w:r>
            <w:r>
              <w:rPr>
                <w:b/>
                <w:bCs/>
                <w:spacing w:val="-11"/>
              </w:rPr>
              <w:t>15</w:t>
            </w:r>
          </w:p>
        </w:tc>
      </w:tr>
      <w:tr w14:paraId="0D7B8B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gridSpan w:val="2"/>
            <w:vAlign w:val="top"/>
          </w:tcPr>
          <w:p w14:paraId="5BC7438A">
            <w:pPr>
              <w:pStyle w:val="7"/>
              <w:spacing w:before="29" w:line="210" w:lineRule="auto"/>
              <w:ind w:left="2050"/>
            </w:pPr>
            <w:r>
              <w:rPr>
                <w:b/>
                <w:bCs/>
                <w:spacing w:val="-3"/>
              </w:rPr>
              <w:t>P310</w:t>
            </w:r>
          </w:p>
        </w:tc>
        <w:tc>
          <w:tcPr>
            <w:tcW w:w="5328" w:type="dxa"/>
            <w:vAlign w:val="top"/>
          </w:tcPr>
          <w:p w14:paraId="0773AF65">
            <w:pPr>
              <w:pStyle w:val="7"/>
              <w:spacing w:before="29" w:line="210" w:lineRule="auto"/>
              <w:ind w:left="2441"/>
            </w:pPr>
            <w:r>
              <w:rPr>
                <w:b/>
                <w:bCs/>
                <w:spacing w:val="-3"/>
              </w:rPr>
              <w:t>P310</w:t>
            </w:r>
          </w:p>
        </w:tc>
      </w:tr>
      <w:tr w14:paraId="49A54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trPr>
        <w:tc>
          <w:tcPr>
            <w:tcW w:w="4537" w:type="dxa"/>
            <w:gridSpan w:val="2"/>
            <w:vAlign w:val="top"/>
          </w:tcPr>
          <w:p w14:paraId="7059CDD9">
            <w:pPr>
              <w:pStyle w:val="7"/>
              <w:spacing w:before="31" w:line="219" w:lineRule="auto"/>
              <w:ind w:left="120"/>
            </w:pPr>
            <w:r>
              <w:rPr>
                <w:b/>
                <w:bCs/>
                <w:spacing w:val="-5"/>
              </w:rPr>
              <w:t>5.2</w:t>
            </w:r>
            <w:r>
              <w:rPr>
                <w:spacing w:val="-35"/>
              </w:rPr>
              <w:t xml:space="preserve"> </w:t>
            </w:r>
            <w:r>
              <w:rPr>
                <w:b/>
                <w:bCs/>
                <w:spacing w:val="-5"/>
              </w:rPr>
              <w:t>交通机电工程</w:t>
            </w:r>
          </w:p>
          <w:p w14:paraId="308AEDE5">
            <w:pPr>
              <w:pStyle w:val="7"/>
              <w:spacing w:before="23" w:line="230" w:lineRule="auto"/>
              <w:ind w:left="119" w:right="943" w:firstLine="1"/>
            </w:pPr>
            <w:r>
              <w:rPr>
                <w:b/>
                <w:bCs/>
                <w:spacing w:val="-3"/>
              </w:rPr>
              <w:t>5.2.1</w:t>
            </w:r>
            <w:r>
              <w:rPr>
                <w:spacing w:val="-42"/>
              </w:rPr>
              <w:t xml:space="preserve"> </w:t>
            </w:r>
            <w:r>
              <w:rPr>
                <w:b/>
                <w:bCs/>
                <w:spacing w:val="-3"/>
              </w:rPr>
              <w:t>交通机电工程主要构成与功能</w:t>
            </w:r>
            <w:r>
              <w:rPr>
                <w:spacing w:val="-1"/>
                <w:shd w:val="clear" w:fill="FFFF00"/>
              </w:rPr>
              <w:t>2.收费系统主要构成与功能</w:t>
            </w:r>
          </w:p>
        </w:tc>
        <w:tc>
          <w:tcPr>
            <w:tcW w:w="5328" w:type="dxa"/>
            <w:vAlign w:val="top"/>
          </w:tcPr>
          <w:p w14:paraId="0B039B54">
            <w:pPr>
              <w:pStyle w:val="7"/>
              <w:spacing w:before="30" w:line="220" w:lineRule="auto"/>
              <w:ind w:left="101"/>
            </w:pPr>
            <w:r>
              <w:rPr>
                <w:color w:val="EE0000"/>
              </w:rPr>
              <w:t>【整部分删除】</w:t>
            </w:r>
          </w:p>
        </w:tc>
      </w:tr>
      <w:tr w14:paraId="6FEC7F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3"/>
            <w:vAlign w:val="top"/>
          </w:tcPr>
          <w:p w14:paraId="7E995621">
            <w:pPr>
              <w:pStyle w:val="7"/>
              <w:spacing w:before="30" w:line="209" w:lineRule="auto"/>
              <w:ind w:left="4579"/>
            </w:pPr>
            <w:r>
              <w:rPr>
                <w:b/>
                <w:bCs/>
                <w:spacing w:val="-11"/>
              </w:rPr>
              <w:t>变化</w:t>
            </w:r>
            <w:r>
              <w:rPr>
                <w:spacing w:val="-28"/>
              </w:rPr>
              <w:t xml:space="preserve"> </w:t>
            </w:r>
            <w:r>
              <w:rPr>
                <w:b/>
                <w:bCs/>
                <w:spacing w:val="-11"/>
              </w:rPr>
              <w:t>16</w:t>
            </w:r>
          </w:p>
        </w:tc>
      </w:tr>
      <w:tr w14:paraId="63ADF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4508" w:type="dxa"/>
            <w:vAlign w:val="top"/>
          </w:tcPr>
          <w:p w14:paraId="10FE7CE4">
            <w:pPr>
              <w:pStyle w:val="7"/>
              <w:spacing w:before="70" w:line="177" w:lineRule="auto"/>
              <w:ind w:left="2035"/>
            </w:pPr>
            <w:r>
              <w:rPr>
                <w:b/>
                <w:bCs/>
                <w:spacing w:val="-3"/>
              </w:rPr>
              <w:t>P315</w:t>
            </w:r>
          </w:p>
        </w:tc>
        <w:tc>
          <w:tcPr>
            <w:tcW w:w="5357" w:type="dxa"/>
            <w:gridSpan w:val="2"/>
            <w:vAlign w:val="top"/>
          </w:tcPr>
          <w:p w14:paraId="75683565">
            <w:pPr>
              <w:rPr>
                <w:rFonts w:ascii="Arial"/>
                <w:sz w:val="21"/>
              </w:rPr>
            </w:pPr>
          </w:p>
        </w:tc>
      </w:tr>
      <w:tr w14:paraId="33584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4508" w:type="dxa"/>
            <w:vAlign w:val="top"/>
          </w:tcPr>
          <w:p w14:paraId="7D8D4D4F">
            <w:pPr>
              <w:pStyle w:val="7"/>
              <w:spacing w:before="32" w:line="224" w:lineRule="auto"/>
              <w:ind w:left="119" w:right="252" w:firstLine="1"/>
            </w:pPr>
            <w:r>
              <w:rPr>
                <w:b/>
                <w:bCs/>
                <w:spacing w:val="-3"/>
              </w:rPr>
              <w:t>5.2.2</w:t>
            </w:r>
            <w:r>
              <w:rPr>
                <w:spacing w:val="-37"/>
              </w:rPr>
              <w:t xml:space="preserve"> </w:t>
            </w:r>
            <w:r>
              <w:rPr>
                <w:b/>
                <w:bCs/>
                <w:spacing w:val="-3"/>
              </w:rPr>
              <w:t>交通机电工程主要设施施工技术要求</w:t>
            </w:r>
            <w:r>
              <w:rPr>
                <w:spacing w:val="-1"/>
                <w:shd w:val="clear" w:fill="FFFF00"/>
              </w:rPr>
              <w:t>2.收费系统主要设施施工技术要求</w:t>
            </w:r>
          </w:p>
        </w:tc>
        <w:tc>
          <w:tcPr>
            <w:tcW w:w="5357" w:type="dxa"/>
            <w:gridSpan w:val="2"/>
            <w:vAlign w:val="top"/>
          </w:tcPr>
          <w:p w14:paraId="2D29AE2C">
            <w:pPr>
              <w:pStyle w:val="7"/>
              <w:spacing w:before="174" w:line="220" w:lineRule="auto"/>
              <w:ind w:left="104"/>
            </w:pPr>
            <w:r>
              <w:rPr>
                <w:color w:val="EE0000"/>
              </w:rPr>
              <w:t>【整部分删除】</w:t>
            </w:r>
          </w:p>
        </w:tc>
      </w:tr>
      <w:tr w14:paraId="071F70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3"/>
            <w:vAlign w:val="top"/>
          </w:tcPr>
          <w:p w14:paraId="67B89049">
            <w:pPr>
              <w:pStyle w:val="7"/>
              <w:spacing w:before="33" w:line="207" w:lineRule="auto"/>
              <w:ind w:left="4579"/>
            </w:pPr>
            <w:r>
              <w:rPr>
                <w:b/>
                <w:bCs/>
                <w:spacing w:val="-11"/>
              </w:rPr>
              <w:t>变化</w:t>
            </w:r>
            <w:r>
              <w:rPr>
                <w:spacing w:val="-28"/>
              </w:rPr>
              <w:t xml:space="preserve"> </w:t>
            </w:r>
            <w:r>
              <w:rPr>
                <w:b/>
                <w:bCs/>
                <w:spacing w:val="-11"/>
              </w:rPr>
              <w:t>17</w:t>
            </w:r>
          </w:p>
        </w:tc>
      </w:tr>
      <w:tr w14:paraId="2B95AA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gridSpan w:val="2"/>
            <w:vAlign w:val="top"/>
          </w:tcPr>
          <w:p w14:paraId="7A1DA4EE">
            <w:pPr>
              <w:pStyle w:val="7"/>
              <w:spacing w:before="33" w:line="207" w:lineRule="auto"/>
              <w:ind w:left="2050"/>
            </w:pPr>
            <w:r>
              <w:rPr>
                <w:b/>
                <w:bCs/>
                <w:spacing w:val="-3"/>
              </w:rPr>
              <w:t>P338</w:t>
            </w:r>
          </w:p>
        </w:tc>
        <w:tc>
          <w:tcPr>
            <w:tcW w:w="5328" w:type="dxa"/>
            <w:vAlign w:val="top"/>
          </w:tcPr>
          <w:p w14:paraId="08D5BA9C">
            <w:pPr>
              <w:pStyle w:val="7"/>
              <w:spacing w:before="70" w:line="176" w:lineRule="auto"/>
              <w:ind w:left="2441"/>
            </w:pPr>
            <w:r>
              <w:rPr>
                <w:b/>
                <w:bCs/>
                <w:spacing w:val="-3"/>
              </w:rPr>
              <w:t>P335</w:t>
            </w:r>
          </w:p>
        </w:tc>
      </w:tr>
      <w:tr w14:paraId="7F4495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1" w:hRule="atLeast"/>
        </w:trPr>
        <w:tc>
          <w:tcPr>
            <w:tcW w:w="4537" w:type="dxa"/>
            <w:gridSpan w:val="2"/>
            <w:vAlign w:val="top"/>
          </w:tcPr>
          <w:p w14:paraId="6A502F11">
            <w:pPr>
              <w:pStyle w:val="7"/>
              <w:spacing w:before="33" w:line="220" w:lineRule="auto"/>
              <w:ind w:left="121"/>
            </w:pPr>
            <w:r>
              <w:rPr>
                <w:b/>
                <w:bCs/>
                <w:spacing w:val="-4"/>
              </w:rPr>
              <w:t>7.1</w:t>
            </w:r>
            <w:r>
              <w:rPr>
                <w:spacing w:val="-26"/>
              </w:rPr>
              <w:t xml:space="preserve"> </w:t>
            </w:r>
            <w:r>
              <w:rPr>
                <w:b/>
                <w:bCs/>
                <w:spacing w:val="-4"/>
              </w:rPr>
              <w:t>公路工程施工安全生产相关规定</w:t>
            </w:r>
          </w:p>
          <w:p w14:paraId="2869D602">
            <w:pPr>
              <w:pStyle w:val="7"/>
              <w:spacing w:before="21" w:line="220" w:lineRule="auto"/>
              <w:ind w:left="121"/>
            </w:pPr>
            <w:r>
              <w:rPr>
                <w:b/>
                <w:bCs/>
                <w:spacing w:val="-4"/>
              </w:rPr>
              <w:t>7.1.2</w:t>
            </w:r>
            <w:r>
              <w:rPr>
                <w:spacing w:val="-22"/>
              </w:rPr>
              <w:t xml:space="preserve"> </w:t>
            </w:r>
            <w:r>
              <w:rPr>
                <w:b/>
                <w:bCs/>
                <w:spacing w:val="-4"/>
              </w:rPr>
              <w:t>公路工程施工单位安全生产责任</w:t>
            </w:r>
          </w:p>
          <w:p w14:paraId="5FDCB77B">
            <w:pPr>
              <w:pStyle w:val="7"/>
              <w:spacing w:before="20" w:line="236" w:lineRule="auto"/>
              <w:ind w:left="115" w:right="73" w:firstLine="7"/>
            </w:pPr>
            <w:r>
              <w:t>（5）施工单位应当在施工组织设计中编制安</w:t>
            </w:r>
            <w:r>
              <w:rPr>
                <w:spacing w:val="-5"/>
              </w:rPr>
              <w:t>全技术措施和施工现场临时用电方案，对下列</w:t>
            </w:r>
            <w:r>
              <w:rPr>
                <w:spacing w:val="6"/>
                <w:shd w:val="clear" w:fill="FFFF00"/>
              </w:rPr>
              <w:t>达到一定规模的危险性较大的分部分项工程</w:t>
            </w:r>
            <w:r>
              <w:rPr>
                <w:spacing w:val="-5"/>
              </w:rPr>
              <w:t>编制专项施工方案，并附具安全验算结果，经施工单位技术负责人、总监理工程师签字后实</w:t>
            </w:r>
            <w:r>
              <w:rPr>
                <w:spacing w:val="-3"/>
              </w:rPr>
              <w:t>施，由专职安全生产管理人员进行现场监督：</w:t>
            </w:r>
          </w:p>
          <w:p w14:paraId="721134A6">
            <w:pPr>
              <w:pStyle w:val="7"/>
              <w:spacing w:before="29" w:line="185" w:lineRule="auto"/>
              <w:ind w:left="115"/>
            </w:pPr>
            <w:r>
              <w:rPr>
                <w:spacing w:val="-1"/>
                <w:shd w:val="clear" w:fill="FFFF00"/>
              </w:rPr>
              <w:t>①基坑支护与降水工程。</w:t>
            </w:r>
          </w:p>
          <w:p w14:paraId="0494A3A9">
            <w:pPr>
              <w:pStyle w:val="7"/>
              <w:spacing w:before="65" w:line="185" w:lineRule="auto"/>
              <w:ind w:left="114"/>
            </w:pPr>
            <w:r>
              <w:rPr>
                <w:spacing w:val="-1"/>
                <w:shd w:val="clear" w:fill="FFFF00"/>
              </w:rPr>
              <w:t>②土方开挖工程。</w:t>
            </w:r>
          </w:p>
          <w:p w14:paraId="33DBB9A9">
            <w:pPr>
              <w:pStyle w:val="7"/>
              <w:spacing w:before="62" w:line="185" w:lineRule="auto"/>
              <w:ind w:left="114"/>
            </w:pPr>
            <w:r>
              <w:rPr>
                <w:spacing w:val="-1"/>
                <w:shd w:val="clear" w:fill="FFFF00"/>
              </w:rPr>
              <w:t>③模板工程。</w:t>
            </w:r>
          </w:p>
          <w:p w14:paraId="096D06E0">
            <w:pPr>
              <w:pStyle w:val="7"/>
              <w:spacing w:before="65" w:line="185" w:lineRule="auto"/>
              <w:ind w:left="114"/>
            </w:pPr>
            <w:r>
              <w:rPr>
                <w:spacing w:val="-1"/>
                <w:shd w:val="clear" w:fill="FFFF00"/>
              </w:rPr>
              <w:t>④起重吊装工程。</w:t>
            </w:r>
          </w:p>
          <w:p w14:paraId="0707DB30">
            <w:pPr>
              <w:pStyle w:val="7"/>
              <w:spacing w:before="65" w:line="185" w:lineRule="auto"/>
              <w:ind w:left="114"/>
            </w:pPr>
            <w:r>
              <w:rPr>
                <w:spacing w:val="-1"/>
                <w:shd w:val="clear" w:fill="FFFF00"/>
              </w:rPr>
              <w:t>⑤脚手架工程。</w:t>
            </w:r>
          </w:p>
          <w:p w14:paraId="4A348F4E">
            <w:pPr>
              <w:pStyle w:val="7"/>
              <w:spacing w:before="66" w:line="185" w:lineRule="auto"/>
              <w:ind w:left="114"/>
            </w:pPr>
            <w:r>
              <w:rPr>
                <w:spacing w:val="-1"/>
                <w:shd w:val="clear" w:fill="FFFF00"/>
              </w:rPr>
              <w:t>⑥拆除、爆破工程。</w:t>
            </w:r>
          </w:p>
          <w:p w14:paraId="6A3AEB17">
            <w:pPr>
              <w:pStyle w:val="7"/>
              <w:spacing w:before="64" w:line="224" w:lineRule="auto"/>
              <w:ind w:left="140" w:right="106" w:hanging="26"/>
            </w:pPr>
            <w:r>
              <w:rPr>
                <w:spacing w:val="6"/>
                <w:shd w:val="clear" w:fill="FFFF00"/>
              </w:rPr>
              <w:t>⑦国务院建设行政主管部门或者其他有关部</w:t>
            </w:r>
            <w:r>
              <w:rPr>
                <w:spacing w:val="-3"/>
                <w:shd w:val="clear" w:fill="FFFF00"/>
              </w:rPr>
              <w:t>门规定的其他危险性较大的工程。</w:t>
            </w:r>
          </w:p>
        </w:tc>
        <w:tc>
          <w:tcPr>
            <w:tcW w:w="5328" w:type="dxa"/>
            <w:vAlign w:val="top"/>
          </w:tcPr>
          <w:p w14:paraId="176530B5">
            <w:pPr>
              <w:pStyle w:val="7"/>
              <w:spacing w:before="33" w:line="220" w:lineRule="auto"/>
              <w:ind w:left="101"/>
            </w:pPr>
            <w:r>
              <w:rPr>
                <w:color w:val="EE0000"/>
              </w:rPr>
              <w:t>【修改】</w:t>
            </w:r>
          </w:p>
          <w:p w14:paraId="7D8C5E68">
            <w:pPr>
              <w:pStyle w:val="7"/>
              <w:spacing w:before="19" w:line="235" w:lineRule="auto"/>
              <w:ind w:left="110" w:right="108" w:firstLine="7"/>
            </w:pPr>
            <w:r>
              <w:rPr>
                <w:spacing w:val="-3"/>
              </w:rPr>
              <w:t>（5）施工单位应当在施工组织设计中编制安全</w:t>
            </w:r>
            <w:r>
              <w:rPr>
                <w:spacing w:val="-4"/>
              </w:rPr>
              <w:t>技术措</w:t>
            </w:r>
            <w:r>
              <w:rPr>
                <w:spacing w:val="2"/>
              </w:rPr>
              <w:t>施和施工现场临时用电方案，对下列</w:t>
            </w:r>
            <w:r>
              <w:rPr>
                <w:color w:val="EE0000"/>
                <w:spacing w:val="2"/>
                <w:shd w:val="clear" w:fill="FFFF00"/>
              </w:rPr>
              <w:t>危大及超</w:t>
            </w:r>
            <w:r>
              <w:rPr>
                <w:color w:val="EE0000"/>
                <w:spacing w:val="1"/>
                <w:shd w:val="clear" w:fill="FFFF00"/>
              </w:rPr>
              <w:t>危大工程</w:t>
            </w:r>
            <w:r>
              <w:rPr>
                <w:spacing w:val="1"/>
              </w:rPr>
              <w:t>编制专项施工方案，并附具安全验算结果，经施工单位技术负责人、总监理工程师签字后实施，由专职</w:t>
            </w:r>
            <w:r>
              <w:rPr>
                <w:spacing w:val="-3"/>
              </w:rPr>
              <w:t>安全生产管理人员进行现场监督：</w:t>
            </w:r>
          </w:p>
          <w:p w14:paraId="13C38C8C">
            <w:pPr>
              <w:pStyle w:val="7"/>
              <w:spacing w:before="29" w:line="185" w:lineRule="auto"/>
              <w:ind w:left="110"/>
            </w:pPr>
            <w:r>
              <w:rPr>
                <w:color w:val="EE0000"/>
                <w:spacing w:val="-1"/>
                <w:shd w:val="clear" w:fill="FFFF00"/>
              </w:rPr>
              <w:t>①基坑开挖、支护、降水工程。</w:t>
            </w:r>
          </w:p>
          <w:p w14:paraId="1FB66233">
            <w:pPr>
              <w:pStyle w:val="7"/>
              <w:spacing w:before="65" w:line="185" w:lineRule="auto"/>
              <w:ind w:left="109"/>
            </w:pPr>
            <w:r>
              <w:rPr>
                <w:color w:val="EE0000"/>
                <w:spacing w:val="-1"/>
                <w:shd w:val="clear" w:fill="FFFF00"/>
              </w:rPr>
              <w:t>②滑坡处理。</w:t>
            </w:r>
          </w:p>
          <w:p w14:paraId="453F1D68">
            <w:pPr>
              <w:pStyle w:val="7"/>
              <w:spacing w:before="66" w:line="212" w:lineRule="auto"/>
              <w:ind w:left="110" w:right="110" w:hanging="1"/>
            </w:pPr>
            <w:r>
              <w:rPr>
                <w:color w:val="EE0000"/>
                <w:spacing w:val="1"/>
                <w:shd w:val="clear" w:fill="FFFF00"/>
              </w:rPr>
              <w:t>③基础工程（包括桩基础、挡土墙基础、沉井等深水</w:t>
            </w:r>
            <w:r>
              <w:rPr>
                <w:color w:val="EE0000"/>
                <w:spacing w:val="-2"/>
                <w:shd w:val="clear" w:fill="FFFF00"/>
              </w:rPr>
              <w:t>基础）。</w:t>
            </w:r>
          </w:p>
          <w:p w14:paraId="0E2ECF8A">
            <w:pPr>
              <w:pStyle w:val="7"/>
              <w:spacing w:before="62" w:line="185" w:lineRule="auto"/>
              <w:ind w:left="109"/>
            </w:pPr>
            <w:r>
              <w:rPr>
                <w:color w:val="EE0000"/>
                <w:spacing w:val="-1"/>
                <w:shd w:val="clear" w:fill="FFFF00"/>
              </w:rPr>
              <w:t>④大型临时工程。</w:t>
            </w:r>
          </w:p>
          <w:p w14:paraId="3CD42425">
            <w:pPr>
              <w:pStyle w:val="7"/>
              <w:spacing w:before="65" w:line="185" w:lineRule="auto"/>
              <w:ind w:left="109"/>
            </w:pPr>
            <w:r>
              <w:rPr>
                <w:color w:val="EE0000"/>
                <w:spacing w:val="-1"/>
                <w:shd w:val="clear" w:fill="FFFF00"/>
              </w:rPr>
              <w:t>⑤模板工程。</w:t>
            </w:r>
          </w:p>
          <w:p w14:paraId="1DB40367">
            <w:pPr>
              <w:pStyle w:val="7"/>
              <w:spacing w:before="65" w:line="185" w:lineRule="auto"/>
              <w:ind w:left="109"/>
            </w:pPr>
            <w:r>
              <w:rPr>
                <w:color w:val="EE0000"/>
                <w:spacing w:val="-1"/>
                <w:shd w:val="clear" w:fill="FFFF00"/>
              </w:rPr>
              <w:t>⑥起重吊装工程。</w:t>
            </w:r>
          </w:p>
          <w:p w14:paraId="0D406653">
            <w:pPr>
              <w:pStyle w:val="7"/>
              <w:spacing w:before="66" w:line="185" w:lineRule="auto"/>
              <w:ind w:left="109"/>
            </w:pPr>
            <w:r>
              <w:rPr>
                <w:color w:val="EE0000"/>
                <w:spacing w:val="-1"/>
                <w:shd w:val="clear" w:fill="FFFF00"/>
              </w:rPr>
              <w:t>⑦拆除、爆破工程。</w:t>
            </w:r>
          </w:p>
          <w:p w14:paraId="2502ED33">
            <w:pPr>
              <w:pStyle w:val="7"/>
              <w:spacing w:before="65" w:line="185" w:lineRule="auto"/>
              <w:ind w:left="109"/>
            </w:pPr>
            <w:r>
              <w:rPr>
                <w:color w:val="EE0000"/>
                <w:spacing w:val="-1"/>
                <w:shd w:val="clear" w:fill="FFFF00"/>
              </w:rPr>
              <w:t>⑧钢结构、网架和索膜结构安装工程。</w:t>
            </w:r>
          </w:p>
          <w:p w14:paraId="45170B38">
            <w:pPr>
              <w:pStyle w:val="7"/>
              <w:spacing w:before="65" w:line="208" w:lineRule="auto"/>
              <w:ind w:left="109"/>
            </w:pPr>
            <w:r>
              <w:rPr>
                <w:color w:val="EE0000"/>
                <w:spacing w:val="-1"/>
                <w:shd w:val="clear" w:fill="FFFF00"/>
              </w:rPr>
              <w:t>⑨其他有必要编制专项施工方案的工程。</w:t>
            </w:r>
          </w:p>
        </w:tc>
      </w:tr>
      <w:tr w14:paraId="45A99C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3"/>
            <w:vAlign w:val="top"/>
          </w:tcPr>
          <w:p w14:paraId="77988A54">
            <w:pPr>
              <w:pStyle w:val="7"/>
              <w:spacing w:before="32" w:line="208" w:lineRule="auto"/>
              <w:ind w:left="4579"/>
            </w:pPr>
            <w:r>
              <w:rPr>
                <w:b/>
                <w:bCs/>
                <w:spacing w:val="-11"/>
              </w:rPr>
              <w:t>变化</w:t>
            </w:r>
            <w:r>
              <w:rPr>
                <w:spacing w:val="-28"/>
              </w:rPr>
              <w:t xml:space="preserve"> </w:t>
            </w:r>
            <w:r>
              <w:rPr>
                <w:b/>
                <w:bCs/>
                <w:spacing w:val="-11"/>
              </w:rPr>
              <w:t>18</w:t>
            </w:r>
          </w:p>
        </w:tc>
      </w:tr>
      <w:tr w14:paraId="7DB47D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gridSpan w:val="2"/>
            <w:vAlign w:val="top"/>
          </w:tcPr>
          <w:p w14:paraId="762029AA">
            <w:pPr>
              <w:pStyle w:val="7"/>
              <w:spacing w:before="32" w:line="208" w:lineRule="auto"/>
              <w:ind w:left="2050"/>
            </w:pPr>
            <w:r>
              <w:rPr>
                <w:b/>
                <w:bCs/>
                <w:spacing w:val="-3"/>
              </w:rPr>
              <w:t>P339</w:t>
            </w:r>
          </w:p>
        </w:tc>
        <w:tc>
          <w:tcPr>
            <w:tcW w:w="5328" w:type="dxa"/>
            <w:vAlign w:val="top"/>
          </w:tcPr>
          <w:p w14:paraId="17CB8F36">
            <w:pPr>
              <w:pStyle w:val="7"/>
              <w:spacing w:before="32" w:line="208" w:lineRule="auto"/>
              <w:ind w:left="2441"/>
            </w:pPr>
            <w:r>
              <w:rPr>
                <w:b/>
                <w:bCs/>
                <w:spacing w:val="-3"/>
              </w:rPr>
              <w:t>P336</w:t>
            </w:r>
          </w:p>
        </w:tc>
      </w:tr>
      <w:tr w14:paraId="14590F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8" w:hRule="atLeast"/>
        </w:trPr>
        <w:tc>
          <w:tcPr>
            <w:tcW w:w="4537" w:type="dxa"/>
            <w:gridSpan w:val="2"/>
            <w:vAlign w:val="top"/>
          </w:tcPr>
          <w:p w14:paraId="0957F071">
            <w:pPr>
              <w:pStyle w:val="7"/>
              <w:spacing w:before="32" w:line="220" w:lineRule="auto"/>
              <w:ind w:left="121"/>
            </w:pPr>
            <w:r>
              <w:rPr>
                <w:b/>
                <w:bCs/>
                <w:spacing w:val="-4"/>
              </w:rPr>
              <w:t>7.1</w:t>
            </w:r>
            <w:r>
              <w:rPr>
                <w:spacing w:val="-26"/>
              </w:rPr>
              <w:t xml:space="preserve"> </w:t>
            </w:r>
            <w:r>
              <w:rPr>
                <w:b/>
                <w:bCs/>
                <w:spacing w:val="-4"/>
              </w:rPr>
              <w:t>公路工程施工安全生产相关规定</w:t>
            </w:r>
          </w:p>
          <w:p w14:paraId="6D78D991">
            <w:pPr>
              <w:pStyle w:val="7"/>
              <w:spacing w:before="22" w:line="219" w:lineRule="auto"/>
              <w:ind w:left="121"/>
            </w:pPr>
            <w:r>
              <w:rPr>
                <w:b/>
                <w:bCs/>
                <w:spacing w:val="-4"/>
              </w:rPr>
              <w:t>7.1.3</w:t>
            </w:r>
            <w:r>
              <w:rPr>
                <w:spacing w:val="-22"/>
              </w:rPr>
              <w:t xml:space="preserve"> </w:t>
            </w:r>
            <w:r>
              <w:rPr>
                <w:b/>
                <w:bCs/>
                <w:spacing w:val="-4"/>
              </w:rPr>
              <w:t>公路工程项目施工安全风险评估</w:t>
            </w:r>
          </w:p>
          <w:p w14:paraId="32E179DC">
            <w:pPr>
              <w:pStyle w:val="7"/>
              <w:spacing w:before="24" w:line="239" w:lineRule="auto"/>
              <w:ind w:left="116" w:right="106" w:firstLine="2"/>
            </w:pPr>
            <w:r>
              <w:rPr>
                <w:spacing w:val="6"/>
              </w:rPr>
              <w:t>2.高速公路路堑高边坡工程施工安全风险评</w:t>
            </w:r>
            <w:r>
              <w:t>估</w:t>
            </w:r>
          </w:p>
          <w:p w14:paraId="5084C5B8">
            <w:pPr>
              <w:pStyle w:val="7"/>
              <w:tabs>
                <w:tab w:val="left" w:pos="232"/>
              </w:tabs>
              <w:spacing w:before="4" w:line="235" w:lineRule="auto"/>
              <w:ind w:left="107" w:right="4" w:firstLine="8"/>
            </w:pPr>
            <w:r>
              <w:rPr>
                <w:spacing w:val="-5"/>
                <w:shd w:val="clear" w:fill="FFFF00"/>
              </w:rPr>
              <w:t>根据《交通运输部关于发布高速公路路堑高边坡工程施工安全风险评估指南(试行）的通知》</w:t>
            </w:r>
            <w:r>
              <w:rPr>
                <w:shd w:val="clear" w:fill="FFFF00"/>
              </w:rPr>
              <w:tab/>
            </w:r>
            <w:r>
              <w:rPr>
                <w:spacing w:val="-7"/>
                <w:shd w:val="clear" w:fill="FFFF00"/>
              </w:rPr>
              <w:t>（交安监发〔2014〕266</w:t>
            </w:r>
            <w:r>
              <w:rPr>
                <w:spacing w:val="-44"/>
                <w:shd w:val="clear" w:fill="FFFF00"/>
              </w:rPr>
              <w:t xml:space="preserve"> </w:t>
            </w:r>
            <w:r>
              <w:rPr>
                <w:spacing w:val="-7"/>
                <w:shd w:val="clear" w:fill="FFFF00"/>
              </w:rPr>
              <w:t>号）要求，</w:t>
            </w:r>
            <w:r>
              <w:rPr>
                <w:spacing w:val="-7"/>
              </w:rPr>
              <w:t>施工项目</w:t>
            </w:r>
            <w:r>
              <w:rPr>
                <w:spacing w:val="-5"/>
              </w:rPr>
              <w:t>应充分重视对老滑坡体、岩堆体、老错落体等</w:t>
            </w:r>
            <w:r>
              <w:t>不良地质体地段，膨胀土、高液限土、冻土、</w:t>
            </w:r>
            <w:r>
              <w:rPr>
                <w:spacing w:val="-5"/>
              </w:rPr>
              <w:t>黄土等特殊岩土地段，以及居住区、地下管线</w:t>
            </w:r>
            <w:r>
              <w:rPr>
                <w:spacing w:val="-4"/>
              </w:rPr>
              <w:t>分布区、高压塔等周边地段的施工安全风险评</w:t>
            </w:r>
          </w:p>
        </w:tc>
        <w:tc>
          <w:tcPr>
            <w:tcW w:w="5328" w:type="dxa"/>
            <w:vAlign w:val="top"/>
          </w:tcPr>
          <w:p w14:paraId="38523799">
            <w:pPr>
              <w:pStyle w:val="7"/>
              <w:spacing w:before="32" w:line="220" w:lineRule="auto"/>
              <w:ind w:left="101"/>
            </w:pPr>
            <w:r>
              <w:rPr>
                <w:color w:val="FF0000"/>
              </w:rPr>
              <w:t>【删除，无实质性变化】</w:t>
            </w:r>
          </w:p>
        </w:tc>
      </w:tr>
    </w:tbl>
    <w:p w14:paraId="4AFA56D4">
      <w:pPr>
        <w:spacing w:line="220" w:lineRule="exact"/>
        <w:rPr>
          <w:rFonts w:ascii="Arial"/>
          <w:sz w:val="19"/>
        </w:rPr>
      </w:pPr>
    </w:p>
    <w:p w14:paraId="27F78200">
      <w:pPr>
        <w:spacing w:line="220" w:lineRule="exact"/>
        <w:rPr>
          <w:rFonts w:ascii="Arial" w:hAnsi="Arial" w:eastAsia="Arial" w:cs="Arial"/>
          <w:sz w:val="19"/>
          <w:szCs w:val="19"/>
        </w:rPr>
        <w:sectPr>
          <w:footerReference r:id="rId10" w:type="default"/>
          <w:pgSz w:w="11907" w:h="16839"/>
          <w:pgMar w:top="1164" w:right="757" w:bottom="1190" w:left="752" w:header="426" w:footer="382" w:gutter="0"/>
          <w:cols w:space="720" w:num="1"/>
        </w:sectPr>
      </w:pPr>
    </w:p>
    <w:tbl>
      <w:tblPr>
        <w:tblStyle w:val="6"/>
        <w:tblW w:w="9865" w:type="dxa"/>
        <w:tblInd w:w="3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37"/>
        <w:gridCol w:w="5328"/>
      </w:tblGrid>
      <w:tr w14:paraId="7E8C3F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537" w:type="dxa"/>
            <w:vAlign w:val="top"/>
          </w:tcPr>
          <w:p w14:paraId="656D95F8">
            <w:pPr>
              <w:pStyle w:val="7"/>
              <w:spacing w:before="33" w:line="211" w:lineRule="auto"/>
              <w:ind w:left="116"/>
            </w:pPr>
            <w:r>
              <w:rPr>
                <w:spacing w:val="-10"/>
              </w:rPr>
              <w:t>估。</w:t>
            </w:r>
          </w:p>
        </w:tc>
        <w:tc>
          <w:tcPr>
            <w:tcW w:w="5328" w:type="dxa"/>
            <w:vAlign w:val="top"/>
          </w:tcPr>
          <w:p w14:paraId="13090AC0">
            <w:pPr>
              <w:rPr>
                <w:rFonts w:ascii="Arial"/>
                <w:sz w:val="21"/>
              </w:rPr>
            </w:pPr>
          </w:p>
        </w:tc>
      </w:tr>
      <w:tr w14:paraId="71353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2"/>
            <w:vAlign w:val="top"/>
          </w:tcPr>
          <w:p w14:paraId="05270AB3">
            <w:pPr>
              <w:pStyle w:val="7"/>
              <w:spacing w:before="28" w:line="211" w:lineRule="auto"/>
              <w:ind w:left="4579"/>
            </w:pPr>
            <w:r>
              <w:rPr>
                <w:b/>
                <w:bCs/>
                <w:spacing w:val="-11"/>
              </w:rPr>
              <w:t>变化</w:t>
            </w:r>
            <w:r>
              <w:rPr>
                <w:spacing w:val="-28"/>
              </w:rPr>
              <w:t xml:space="preserve"> </w:t>
            </w:r>
            <w:r>
              <w:rPr>
                <w:b/>
                <w:bCs/>
                <w:spacing w:val="-11"/>
              </w:rPr>
              <w:t>19</w:t>
            </w:r>
          </w:p>
        </w:tc>
      </w:tr>
      <w:tr w14:paraId="40C46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4537" w:type="dxa"/>
            <w:vAlign w:val="top"/>
          </w:tcPr>
          <w:p w14:paraId="63DE83B6">
            <w:pPr>
              <w:pStyle w:val="7"/>
              <w:spacing w:before="31" w:line="209" w:lineRule="auto"/>
              <w:ind w:left="2050"/>
            </w:pPr>
            <w:r>
              <w:rPr>
                <w:b/>
                <w:bCs/>
                <w:spacing w:val="-3"/>
              </w:rPr>
              <w:t>P340</w:t>
            </w:r>
          </w:p>
        </w:tc>
        <w:tc>
          <w:tcPr>
            <w:tcW w:w="5328" w:type="dxa"/>
            <w:vAlign w:val="top"/>
          </w:tcPr>
          <w:p w14:paraId="31EEAE77">
            <w:pPr>
              <w:pStyle w:val="7"/>
              <w:spacing w:before="31" w:line="209" w:lineRule="auto"/>
              <w:ind w:left="2441"/>
            </w:pPr>
            <w:r>
              <w:rPr>
                <w:b/>
                <w:bCs/>
                <w:spacing w:val="-3"/>
              </w:rPr>
              <w:t>P337</w:t>
            </w:r>
          </w:p>
        </w:tc>
      </w:tr>
      <w:tr w14:paraId="38FB6D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2" w:hRule="atLeast"/>
        </w:trPr>
        <w:tc>
          <w:tcPr>
            <w:tcW w:w="4537" w:type="dxa"/>
            <w:vAlign w:val="top"/>
          </w:tcPr>
          <w:p w14:paraId="352EBBCF">
            <w:pPr>
              <w:pStyle w:val="7"/>
              <w:spacing w:before="30" w:line="220" w:lineRule="auto"/>
              <w:ind w:left="121"/>
            </w:pPr>
            <w:r>
              <w:rPr>
                <w:b/>
                <w:bCs/>
                <w:spacing w:val="-4"/>
              </w:rPr>
              <w:t>7.1</w:t>
            </w:r>
            <w:r>
              <w:rPr>
                <w:spacing w:val="-26"/>
              </w:rPr>
              <w:t xml:space="preserve"> </w:t>
            </w:r>
            <w:r>
              <w:rPr>
                <w:b/>
                <w:bCs/>
                <w:spacing w:val="-4"/>
              </w:rPr>
              <w:t>公路工程施工安全生产相关规定</w:t>
            </w:r>
          </w:p>
          <w:p w14:paraId="6668EE64">
            <w:pPr>
              <w:pStyle w:val="7"/>
              <w:spacing w:before="20" w:line="219" w:lineRule="auto"/>
              <w:ind w:left="121"/>
            </w:pPr>
            <w:r>
              <w:rPr>
                <w:b/>
                <w:bCs/>
                <w:spacing w:val="-4"/>
              </w:rPr>
              <w:t>7.1.3</w:t>
            </w:r>
            <w:r>
              <w:rPr>
                <w:spacing w:val="-22"/>
              </w:rPr>
              <w:t xml:space="preserve"> </w:t>
            </w:r>
            <w:r>
              <w:rPr>
                <w:b/>
                <w:bCs/>
                <w:spacing w:val="-4"/>
              </w:rPr>
              <w:t>公路工程项目施工安全风险评估</w:t>
            </w:r>
          </w:p>
          <w:p w14:paraId="724A01DC">
            <w:pPr>
              <w:pStyle w:val="7"/>
              <w:spacing w:before="24" w:line="216" w:lineRule="auto"/>
              <w:ind w:left="120"/>
            </w:pPr>
            <w:r>
              <w:rPr>
                <w:spacing w:val="-1"/>
              </w:rPr>
              <w:t>3.公路桥梁和隧道工程施工安全风险评估</w:t>
            </w:r>
          </w:p>
          <w:p w14:paraId="17B4792D">
            <w:pPr>
              <w:pStyle w:val="7"/>
              <w:spacing w:before="27"/>
              <w:ind w:left="116" w:right="31"/>
            </w:pPr>
            <w:r>
              <w:rPr>
                <w:spacing w:val="-5"/>
                <w:shd w:val="clear" w:fill="FFFF00"/>
              </w:rPr>
              <w:t>根据《关于开展公路桥梁和隧道工程施工安全</w:t>
            </w:r>
            <w:r>
              <w:rPr>
                <w:spacing w:val="-6"/>
                <w:shd w:val="clear" w:fill="FFFF00"/>
              </w:rPr>
              <w:t>风险评估试行工作的通知》(交质监发〔2011〕</w:t>
            </w:r>
            <w:r>
              <w:rPr>
                <w:spacing w:val="10"/>
              </w:rPr>
              <w:t xml:space="preserve"> </w:t>
            </w:r>
            <w:r>
              <w:rPr>
                <w:spacing w:val="-3"/>
                <w:shd w:val="clear" w:fill="FFFF00"/>
              </w:rPr>
              <w:t>217</w:t>
            </w:r>
            <w:r>
              <w:rPr>
                <w:spacing w:val="-27"/>
                <w:shd w:val="clear" w:fill="FFFF00"/>
              </w:rPr>
              <w:t xml:space="preserve"> </w:t>
            </w:r>
            <w:r>
              <w:rPr>
                <w:spacing w:val="-3"/>
                <w:shd w:val="clear" w:fill="FFFF00"/>
              </w:rPr>
              <w:t>号）要求</w:t>
            </w:r>
            <w:r>
              <w:rPr>
                <w:spacing w:val="-3"/>
              </w:rPr>
              <w:t>，公路桥梁和隧道工程应进行安</w:t>
            </w:r>
            <w:r>
              <w:rPr>
                <w:spacing w:val="-4"/>
              </w:rPr>
              <w:t>全风险评估。</w:t>
            </w:r>
          </w:p>
          <w:p w14:paraId="02B285AE">
            <w:pPr>
              <w:pStyle w:val="7"/>
              <w:spacing w:line="218" w:lineRule="auto"/>
              <w:ind w:left="132"/>
            </w:pPr>
            <w:r>
              <w:rPr>
                <w:spacing w:val="-6"/>
              </w:rPr>
              <w:t>1）评估范围</w:t>
            </w:r>
          </w:p>
          <w:p w14:paraId="70ECD4F4">
            <w:pPr>
              <w:pStyle w:val="7"/>
              <w:spacing w:before="26" w:line="220" w:lineRule="auto"/>
              <w:ind w:left="122"/>
            </w:pPr>
            <w:r>
              <w:rPr>
                <w:spacing w:val="-3"/>
              </w:rPr>
              <w:t>（1）桥梁工程</w:t>
            </w:r>
          </w:p>
          <w:p w14:paraId="09D1C656">
            <w:pPr>
              <w:pStyle w:val="7"/>
              <w:spacing w:before="21" w:line="235" w:lineRule="auto"/>
              <w:ind w:left="115" w:right="103"/>
            </w:pPr>
            <w:r>
              <w:rPr>
                <w:spacing w:val="-6"/>
              </w:rPr>
              <w:t>①多跨或跨径大于</w:t>
            </w:r>
            <w:r>
              <w:rPr>
                <w:spacing w:val="-45"/>
              </w:rPr>
              <w:t xml:space="preserve"> </w:t>
            </w:r>
            <w:r>
              <w:rPr>
                <w:spacing w:val="-6"/>
              </w:rPr>
              <w:t>40m</w:t>
            </w:r>
            <w:r>
              <w:rPr>
                <w:spacing w:val="-30"/>
              </w:rPr>
              <w:t xml:space="preserve"> </w:t>
            </w:r>
            <w:r>
              <w:rPr>
                <w:spacing w:val="-6"/>
              </w:rPr>
              <w:t>的石拱桥，跨径大于或</w:t>
            </w:r>
            <w:r>
              <w:rPr>
                <w:spacing w:val="-4"/>
              </w:rPr>
              <w:t>等于 150m 的钢筋混凝土拱桥，跨径大于或等</w:t>
            </w:r>
            <w:r>
              <w:rPr>
                <w:spacing w:val="-3"/>
              </w:rPr>
              <w:t>于</w:t>
            </w:r>
            <w:r>
              <w:rPr>
                <w:spacing w:val="-24"/>
              </w:rPr>
              <w:t xml:space="preserve"> </w:t>
            </w:r>
            <w:r>
              <w:rPr>
                <w:spacing w:val="-3"/>
              </w:rPr>
              <w:t>350m 的钢箱拱桥，钢桁架、钢管混凝土拱</w:t>
            </w:r>
            <w:r>
              <w:rPr>
                <w:spacing w:val="-10"/>
              </w:rPr>
              <w:t>桥。</w:t>
            </w:r>
          </w:p>
          <w:p w14:paraId="51EBCA1F">
            <w:pPr>
              <w:pStyle w:val="7"/>
              <w:spacing w:before="22" w:line="230" w:lineRule="auto"/>
              <w:ind w:left="114" w:right="103"/>
            </w:pPr>
            <w:r>
              <w:rPr>
                <w:spacing w:val="-4"/>
              </w:rPr>
              <w:t>②跨径大于或等于 140m 的梁式桥，跨径大于400m 的斜拉桥，跨径大于 1000m</w:t>
            </w:r>
            <w:r>
              <w:rPr>
                <w:spacing w:val="-5"/>
              </w:rPr>
              <w:t xml:space="preserve"> 的悬索桥。</w:t>
            </w:r>
          </w:p>
          <w:p w14:paraId="309D42F8">
            <w:pPr>
              <w:pStyle w:val="7"/>
              <w:spacing w:before="23" w:line="218" w:lineRule="auto"/>
              <w:ind w:left="114"/>
            </w:pPr>
            <w:r>
              <w:rPr>
                <w:spacing w:val="-4"/>
              </w:rPr>
              <w:t>③墩高或净空大于</w:t>
            </w:r>
            <w:r>
              <w:rPr>
                <w:spacing w:val="-28"/>
              </w:rPr>
              <w:t xml:space="preserve"> </w:t>
            </w:r>
            <w:r>
              <w:rPr>
                <w:spacing w:val="-4"/>
              </w:rPr>
              <w:t>100m</w:t>
            </w:r>
            <w:r>
              <w:rPr>
                <w:spacing w:val="-30"/>
              </w:rPr>
              <w:t xml:space="preserve"> </w:t>
            </w:r>
            <w:r>
              <w:rPr>
                <w:spacing w:val="-4"/>
              </w:rPr>
              <w:t>的桥梁工程。</w:t>
            </w:r>
          </w:p>
          <w:p w14:paraId="2A38A86B">
            <w:pPr>
              <w:pStyle w:val="7"/>
              <w:spacing w:before="27" w:line="230" w:lineRule="auto"/>
              <w:ind w:left="118" w:right="104" w:hanging="4"/>
            </w:pPr>
            <w:r>
              <w:rPr>
                <w:spacing w:val="-5"/>
              </w:rPr>
              <w:t>④采用新材料、新结构、新工艺、新技术的特</w:t>
            </w:r>
            <w:r>
              <w:rPr>
                <w:spacing w:val="-2"/>
              </w:rPr>
              <w:t>大桥、大桥工程。</w:t>
            </w:r>
          </w:p>
          <w:p w14:paraId="6709CFBF">
            <w:pPr>
              <w:pStyle w:val="7"/>
              <w:spacing w:before="20" w:line="230" w:lineRule="auto"/>
              <w:ind w:left="114" w:right="106"/>
            </w:pPr>
            <w:r>
              <w:rPr>
                <w:spacing w:val="6"/>
              </w:rPr>
              <w:t>⑤特殊桥型或特殊结构桥梁的拆除或加固工</w:t>
            </w:r>
            <w:r>
              <w:rPr>
                <w:spacing w:val="-10"/>
              </w:rPr>
              <w:t>程。</w:t>
            </w:r>
          </w:p>
          <w:p w14:paraId="310F5E46">
            <w:pPr>
              <w:pStyle w:val="7"/>
              <w:spacing w:before="22" w:line="225" w:lineRule="auto"/>
              <w:ind w:left="114" w:right="104"/>
            </w:pPr>
            <w:r>
              <w:rPr>
                <w:spacing w:val="-5"/>
              </w:rPr>
              <w:t>⑥施工环境复杂、施工工艺复杂的其他桥梁工</w:t>
            </w:r>
            <w:r>
              <w:rPr>
                <w:spacing w:val="-10"/>
              </w:rPr>
              <w:t>程。</w:t>
            </w:r>
          </w:p>
        </w:tc>
        <w:tc>
          <w:tcPr>
            <w:tcW w:w="5328" w:type="dxa"/>
            <w:vAlign w:val="top"/>
          </w:tcPr>
          <w:p w14:paraId="49E50BCC">
            <w:pPr>
              <w:pStyle w:val="7"/>
              <w:spacing w:before="30" w:line="220" w:lineRule="auto"/>
              <w:ind w:left="101"/>
            </w:pPr>
            <w:r>
              <w:rPr>
                <w:color w:val="EE0000"/>
              </w:rPr>
              <w:t>【修改】</w:t>
            </w:r>
          </w:p>
          <w:p w14:paraId="259B68AA">
            <w:pPr>
              <w:pStyle w:val="7"/>
              <w:spacing w:before="20" w:line="216" w:lineRule="auto"/>
              <w:ind w:left="116"/>
            </w:pPr>
            <w:r>
              <w:rPr>
                <w:spacing w:val="-1"/>
              </w:rPr>
              <w:t>3.公路桥梁和隧道工程施工安全风险评估</w:t>
            </w:r>
          </w:p>
          <w:p w14:paraId="10288D35">
            <w:pPr>
              <w:pStyle w:val="7"/>
              <w:spacing w:before="26"/>
              <w:ind w:left="109" w:right="50" w:firstLine="1"/>
              <w:jc w:val="both"/>
            </w:pPr>
            <w:r>
              <w:rPr>
                <w:color w:val="EE0000"/>
                <w:spacing w:val="-6"/>
                <w:shd w:val="clear" w:fill="FFFF00"/>
              </w:rPr>
              <w:t>根据《公路水运工程施工安全风险评估指南第</w:t>
            </w:r>
            <w:r>
              <w:rPr>
                <w:color w:val="EE0000"/>
                <w:spacing w:val="-40"/>
                <w:shd w:val="clear" w:fill="FFFF00"/>
              </w:rPr>
              <w:t xml:space="preserve"> </w:t>
            </w:r>
            <w:r>
              <w:rPr>
                <w:color w:val="EE0000"/>
                <w:spacing w:val="-6"/>
                <w:shd w:val="clear" w:fill="FFFF00"/>
              </w:rPr>
              <w:t>2</w:t>
            </w:r>
            <w:r>
              <w:rPr>
                <w:color w:val="EE0000"/>
                <w:spacing w:val="-46"/>
                <w:shd w:val="clear" w:fill="FFFF00"/>
              </w:rPr>
              <w:t xml:space="preserve"> </w:t>
            </w:r>
            <w:r>
              <w:rPr>
                <w:color w:val="EE0000"/>
                <w:spacing w:val="-6"/>
                <w:shd w:val="clear" w:fill="FFFF00"/>
              </w:rPr>
              <w:t>部分：</w:t>
            </w:r>
            <w:r>
              <w:rPr>
                <w:color w:val="EE0000"/>
                <w:spacing w:val="1"/>
                <w:shd w:val="clear" w:fill="FFFF00"/>
              </w:rPr>
              <w:t>桥梁工程》</w:t>
            </w:r>
            <w:r>
              <w:rPr>
                <w:color w:val="EE0000"/>
                <w:shd w:val="clear" w:fill="FFFF00"/>
              </w:rPr>
              <w:t>JT</w:t>
            </w:r>
            <w:r>
              <w:rPr>
                <w:color w:val="EE0000"/>
                <w:spacing w:val="1"/>
                <w:shd w:val="clear" w:fill="FFFF00"/>
              </w:rPr>
              <w:t>/T1375.2—2025和《公路水运工程施工</w:t>
            </w:r>
            <w:r>
              <w:rPr>
                <w:color w:val="EE0000"/>
                <w:spacing w:val="-2"/>
                <w:shd w:val="clear" w:fill="FFFF00"/>
              </w:rPr>
              <w:t>安全风险评估指南第 3</w:t>
            </w:r>
            <w:r>
              <w:rPr>
                <w:color w:val="EE0000"/>
                <w:spacing w:val="-7"/>
                <w:shd w:val="clear" w:fill="FFFF00"/>
              </w:rPr>
              <w:t xml:space="preserve"> </w:t>
            </w:r>
            <w:r>
              <w:rPr>
                <w:color w:val="EE0000"/>
                <w:spacing w:val="-2"/>
                <w:shd w:val="clear" w:fill="FFFF00"/>
              </w:rPr>
              <w:t>部分：隧道工程》JT/T1375.3</w:t>
            </w:r>
            <w:r>
              <w:rPr>
                <w:color w:val="EE0000"/>
              </w:rPr>
              <w:t xml:space="preserve"> </w:t>
            </w:r>
            <w:r>
              <w:rPr>
                <w:color w:val="EE0000"/>
                <w:spacing w:val="-2"/>
                <w:shd w:val="clear" w:fill="FFFF00"/>
              </w:rPr>
              <w:t>—2025</w:t>
            </w:r>
            <w:r>
              <w:rPr>
                <w:color w:val="EE0000"/>
                <w:spacing w:val="-16"/>
                <w:shd w:val="clear" w:fill="FFFF00"/>
              </w:rPr>
              <w:t xml:space="preserve"> </w:t>
            </w:r>
            <w:r>
              <w:rPr>
                <w:color w:val="EE0000"/>
                <w:spacing w:val="-2"/>
                <w:shd w:val="clear" w:fill="FFFF00"/>
              </w:rPr>
              <w:t>的要求</w:t>
            </w:r>
            <w:r>
              <w:rPr>
                <w:spacing w:val="-2"/>
              </w:rPr>
              <w:t>，公路桥梁和隧道工程应进行安全风险</w:t>
            </w:r>
            <w:r>
              <w:rPr>
                <w:spacing w:val="-9"/>
              </w:rPr>
              <w:t>评估。</w:t>
            </w:r>
          </w:p>
          <w:p w14:paraId="06F1A5EF">
            <w:pPr>
              <w:pStyle w:val="7"/>
              <w:spacing w:line="218" w:lineRule="auto"/>
              <w:ind w:left="127"/>
            </w:pPr>
            <w:r>
              <w:rPr>
                <w:spacing w:val="-6"/>
              </w:rPr>
              <w:t>1）评估范围</w:t>
            </w:r>
          </w:p>
          <w:p w14:paraId="0FBD124E">
            <w:pPr>
              <w:pStyle w:val="7"/>
              <w:spacing w:before="25" w:line="216" w:lineRule="auto"/>
              <w:ind w:left="117"/>
            </w:pPr>
            <w:r>
              <w:rPr>
                <w:spacing w:val="-3"/>
              </w:rPr>
              <w:t>（1）桥梁工程</w:t>
            </w:r>
          </w:p>
          <w:p w14:paraId="184494B8">
            <w:pPr>
              <w:pStyle w:val="7"/>
              <w:spacing w:before="30" w:line="211" w:lineRule="auto"/>
              <w:ind w:left="128" w:right="110" w:hanging="18"/>
            </w:pPr>
            <w:r>
              <w:rPr>
                <w:color w:val="EE0000"/>
                <w:spacing w:val="1"/>
                <w:shd w:val="clear" w:fill="FFFF00"/>
              </w:rPr>
              <w:t>①拱桥、斜拉桥、悬索桥，建设规模为大桥或特大桥</w:t>
            </w:r>
            <w:r>
              <w:rPr>
                <w:color w:val="EE0000"/>
                <w:spacing w:val="-5"/>
                <w:shd w:val="clear" w:fill="FFFF00"/>
              </w:rPr>
              <w:t>的梁式桥。</w:t>
            </w:r>
          </w:p>
          <w:p w14:paraId="36701271">
            <w:pPr>
              <w:pStyle w:val="7"/>
              <w:spacing w:before="65" w:line="185" w:lineRule="auto"/>
              <w:ind w:left="109"/>
            </w:pPr>
            <w:r>
              <w:rPr>
                <w:color w:val="EE0000"/>
                <w:spacing w:val="-2"/>
                <w:shd w:val="clear" w:fill="FFFF00"/>
              </w:rPr>
              <w:t>②墩高或净空大于或等于</w:t>
            </w:r>
            <w:r>
              <w:rPr>
                <w:color w:val="EE0000"/>
                <w:spacing w:val="-47"/>
                <w:shd w:val="clear" w:fill="FFFF00"/>
              </w:rPr>
              <w:t xml:space="preserve"> </w:t>
            </w:r>
            <w:r>
              <w:rPr>
                <w:color w:val="EE0000"/>
                <w:spacing w:val="-2"/>
                <w:shd w:val="clear" w:fill="FFFF00"/>
              </w:rPr>
              <w:t>40m</w:t>
            </w:r>
            <w:r>
              <w:rPr>
                <w:color w:val="EE0000"/>
                <w:spacing w:val="-28"/>
                <w:shd w:val="clear" w:fill="FFFF00"/>
              </w:rPr>
              <w:t xml:space="preserve"> </w:t>
            </w:r>
            <w:r>
              <w:rPr>
                <w:color w:val="EE0000"/>
                <w:spacing w:val="-2"/>
                <w:shd w:val="clear" w:fill="FFFF00"/>
              </w:rPr>
              <w:t>的桥梁工程。</w:t>
            </w:r>
          </w:p>
          <w:p w14:paraId="7A852A31">
            <w:pPr>
              <w:pStyle w:val="7"/>
              <w:spacing w:before="63" w:line="222" w:lineRule="auto"/>
              <w:ind w:left="112" w:right="30" w:hanging="3"/>
            </w:pPr>
            <w:r>
              <w:rPr>
                <w:color w:val="EE0000"/>
                <w:spacing w:val="-11"/>
                <w:shd w:val="clear" w:fill="FFFF00"/>
              </w:rPr>
              <w:t>③临近铁路、公路、城市道路、航道，</w:t>
            </w:r>
            <w:r>
              <w:rPr>
                <w:color w:val="EE0000"/>
                <w:spacing w:val="56"/>
                <w:shd w:val="clear" w:fill="FFFF00"/>
              </w:rPr>
              <w:t xml:space="preserve"> </w:t>
            </w:r>
            <w:r>
              <w:rPr>
                <w:color w:val="EE0000"/>
                <w:spacing w:val="-11"/>
                <w:shd w:val="clear" w:fill="FFFF00"/>
              </w:rPr>
              <w:t>上跨石油管线、</w:t>
            </w:r>
            <w:r>
              <w:rPr>
                <w:color w:val="EE0000"/>
                <w:spacing w:val="1"/>
                <w:shd w:val="clear" w:fill="FFFF00"/>
              </w:rPr>
              <w:t>天然气管线，下穿高压线，临堤、跨堤，或临近大坝</w:t>
            </w:r>
            <w:r>
              <w:rPr>
                <w:color w:val="EE0000"/>
                <w:spacing w:val="-1"/>
                <w:shd w:val="clear" w:fill="FFFF00"/>
              </w:rPr>
              <w:t>等桥位特征特殊的桥梁工程。</w:t>
            </w:r>
          </w:p>
          <w:p w14:paraId="1DD051C9">
            <w:pPr>
              <w:pStyle w:val="7"/>
              <w:spacing w:before="66" w:line="212" w:lineRule="auto"/>
              <w:ind w:left="110" w:right="110" w:hanging="1"/>
            </w:pPr>
            <w:r>
              <w:rPr>
                <w:color w:val="EE0000"/>
                <w:spacing w:val="1"/>
                <w:shd w:val="clear" w:fill="FFFF00"/>
              </w:rPr>
              <w:t>④主体结构采用新材料、新结构、新工艺、新技术的</w:t>
            </w:r>
            <w:r>
              <w:rPr>
                <w:color w:val="EE0000"/>
                <w:spacing w:val="-2"/>
                <w:shd w:val="clear" w:fill="FFFF00"/>
              </w:rPr>
              <w:t>桥梁工程。</w:t>
            </w:r>
          </w:p>
          <w:p w14:paraId="5542BC38">
            <w:pPr>
              <w:pStyle w:val="7"/>
              <w:spacing w:before="66" w:line="185" w:lineRule="auto"/>
              <w:ind w:left="109"/>
            </w:pPr>
            <w:r>
              <w:rPr>
                <w:color w:val="EE0000"/>
                <w:spacing w:val="2"/>
                <w:shd w:val="clear" w:fill="FFFF00"/>
              </w:rPr>
              <w:t>⑤建设规模为中桥、大桥或特大桥的桥梁拆</w:t>
            </w:r>
            <w:r>
              <w:rPr>
                <w:color w:val="EE0000"/>
                <w:spacing w:val="1"/>
                <w:shd w:val="clear" w:fill="FFFF00"/>
              </w:rPr>
              <w:t>除工程。</w:t>
            </w:r>
          </w:p>
          <w:p w14:paraId="5AFDA908">
            <w:pPr>
              <w:pStyle w:val="7"/>
              <w:spacing w:before="62" w:line="218" w:lineRule="auto"/>
              <w:ind w:left="109"/>
            </w:pPr>
            <w:r>
              <w:rPr>
                <w:color w:val="EE0000"/>
                <w:spacing w:val="-1"/>
                <w:shd w:val="clear" w:fill="FFFF00"/>
              </w:rPr>
              <w:t>⑥其他有必要开展总体风险评估的桥梁工程。</w:t>
            </w:r>
          </w:p>
        </w:tc>
      </w:tr>
      <w:tr w14:paraId="18F7B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2"/>
            <w:vAlign w:val="top"/>
          </w:tcPr>
          <w:p w14:paraId="35DA162F">
            <w:pPr>
              <w:pStyle w:val="7"/>
              <w:spacing w:before="29" w:line="210" w:lineRule="auto"/>
              <w:ind w:left="4579"/>
            </w:pPr>
            <w:r>
              <w:rPr>
                <w:b/>
                <w:bCs/>
                <w:spacing w:val="-6"/>
              </w:rPr>
              <w:t>变化</w:t>
            </w:r>
            <w:r>
              <w:rPr>
                <w:spacing w:val="-43"/>
              </w:rPr>
              <w:t xml:space="preserve"> </w:t>
            </w:r>
            <w:r>
              <w:rPr>
                <w:b/>
                <w:bCs/>
                <w:spacing w:val="-6"/>
              </w:rPr>
              <w:t>20</w:t>
            </w:r>
          </w:p>
        </w:tc>
      </w:tr>
      <w:tr w14:paraId="5CDC80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vAlign w:val="top"/>
          </w:tcPr>
          <w:p w14:paraId="3BE1BCAE">
            <w:pPr>
              <w:pStyle w:val="7"/>
              <w:spacing w:before="29" w:line="210" w:lineRule="auto"/>
              <w:ind w:left="2050"/>
            </w:pPr>
            <w:r>
              <w:rPr>
                <w:b/>
                <w:bCs/>
                <w:spacing w:val="-3"/>
              </w:rPr>
              <w:t>P435</w:t>
            </w:r>
          </w:p>
        </w:tc>
        <w:tc>
          <w:tcPr>
            <w:tcW w:w="5328" w:type="dxa"/>
            <w:vAlign w:val="top"/>
          </w:tcPr>
          <w:p w14:paraId="0EB9DEBD">
            <w:pPr>
              <w:pStyle w:val="7"/>
              <w:spacing w:before="29" w:line="210" w:lineRule="auto"/>
              <w:ind w:left="2441"/>
            </w:pPr>
            <w:r>
              <w:rPr>
                <w:b/>
                <w:bCs/>
                <w:spacing w:val="-3"/>
              </w:rPr>
              <w:t>P432</w:t>
            </w:r>
          </w:p>
        </w:tc>
      </w:tr>
      <w:tr w14:paraId="41BE0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4537" w:type="dxa"/>
            <w:vAlign w:val="top"/>
          </w:tcPr>
          <w:p w14:paraId="6B619511">
            <w:pPr>
              <w:pStyle w:val="7"/>
              <w:spacing w:before="30" w:line="220" w:lineRule="auto"/>
              <w:ind w:left="132"/>
            </w:pPr>
            <w:r>
              <w:rPr>
                <w:b/>
                <w:bCs/>
                <w:spacing w:val="-5"/>
              </w:rPr>
              <w:t>13.1</w:t>
            </w:r>
            <w:r>
              <w:rPr>
                <w:spacing w:val="-30"/>
              </w:rPr>
              <w:t xml:space="preserve"> </w:t>
            </w:r>
            <w:r>
              <w:rPr>
                <w:b/>
                <w:bCs/>
                <w:spacing w:val="-5"/>
              </w:rPr>
              <w:t>公路工程施工安全管理</w:t>
            </w:r>
          </w:p>
          <w:p w14:paraId="55F2E08A">
            <w:pPr>
              <w:pStyle w:val="7"/>
              <w:spacing w:before="23" w:line="220" w:lineRule="auto"/>
              <w:ind w:left="132"/>
            </w:pPr>
            <w:r>
              <w:rPr>
                <w:b/>
                <w:bCs/>
                <w:spacing w:val="-4"/>
              </w:rPr>
              <w:t>13.1.2</w:t>
            </w:r>
            <w:r>
              <w:rPr>
                <w:spacing w:val="-31"/>
              </w:rPr>
              <w:t xml:space="preserve"> </w:t>
            </w:r>
            <w:r>
              <w:rPr>
                <w:b/>
                <w:bCs/>
                <w:spacing w:val="-4"/>
              </w:rPr>
              <w:t>公路工程施工项目安全管理措施</w:t>
            </w:r>
          </w:p>
        </w:tc>
        <w:tc>
          <w:tcPr>
            <w:tcW w:w="5328" w:type="dxa"/>
            <w:vAlign w:val="top"/>
          </w:tcPr>
          <w:p w14:paraId="34915DA9">
            <w:pPr>
              <w:pStyle w:val="7"/>
              <w:spacing w:before="30" w:line="1960" w:lineRule="exact"/>
              <w:ind w:firstLine="102"/>
            </w:pPr>
            <w:r>
              <w:rPr>
                <w:position w:val="-39"/>
              </w:rPr>
              <w:pict>
                <v:group id="_x0000_s1028" o:spid="_x0000_s1028" o:spt="203" style="height:98.45pt;width:255.65pt;" coordsize="5112,1968">
                  <o:lock v:ext="edit"/>
                  <v:shape id="_x0000_s1029" o:spid="_x0000_s1029" style="position:absolute;left:0;top:256;height:1711;width:5111;" fillcolor="#FFFF00" filled="t" stroked="f" coordsize="5111,1711" path="m0,286l5110,286,5110,0,0,0,0,286xem0,571l5110,571,5110,286,0,286,0,571xem0,857l5110,857,5110,571,0,571,0,857xem0,1142l5110,1142,5110,857,0,857,0,1142xem0,1426l5110,1426,5110,1142,0,1142,0,1426xem0,1711l3518,1711,3518,1426,0,1426,0,1711xe">
                    <v:fill on="t" focussize="0,0"/>
                    <v:stroke on="f"/>
                    <v:imagedata o:title=""/>
                    <o:lock v:ext="edit"/>
                  </v:shape>
                  <v:shape id="_x0000_s1030" o:spid="_x0000_s1030" o:spt="202" type="#_x0000_t202" style="position:absolute;left:-20;top:-20;height:2008;width:5152;" filled="f" stroked="f" coordsize="21600,21600">
                    <v:path/>
                    <v:fill on="f" focussize="0,0"/>
                    <v:stroke on="f"/>
                    <v:imagedata o:title=""/>
                    <o:lock v:ext="edit" aspectratio="f"/>
                    <v:textbox inset="0mm,0mm,0mm,0mm">
                      <w:txbxContent>
                        <w:p w14:paraId="75F5EBF3">
                          <w:pPr>
                            <w:spacing w:before="19" w:line="221" w:lineRule="auto"/>
                            <w:ind w:left="18"/>
                            <w:rPr>
                              <w:rFonts w:ascii="宋体" w:hAnsi="宋体" w:eastAsia="宋体" w:cs="宋体"/>
                              <w:sz w:val="22"/>
                              <w:szCs w:val="22"/>
                            </w:rPr>
                          </w:pPr>
                          <w:r>
                            <w:rPr>
                              <w:rFonts w:ascii="宋体" w:hAnsi="宋体" w:eastAsia="宋体" w:cs="宋体"/>
                              <w:color w:val="FF0000"/>
                              <w:sz w:val="22"/>
                              <w:szCs w:val="22"/>
                            </w:rPr>
                            <w:t>【增加，无实质性变化】</w:t>
                          </w:r>
                        </w:p>
                        <w:p w14:paraId="3741CD39">
                          <w:pPr>
                            <w:spacing w:before="20"/>
                            <w:ind w:left="27" w:firstLine="2"/>
                            <w:jc w:val="both"/>
                            <w:rPr>
                              <w:rFonts w:ascii="宋体" w:hAnsi="宋体" w:eastAsia="宋体" w:cs="宋体"/>
                              <w:sz w:val="22"/>
                              <w:szCs w:val="22"/>
                            </w:rPr>
                          </w:pPr>
                          <w:r>
                            <w:rPr>
                              <w:rFonts w:ascii="宋体" w:hAnsi="宋体" w:eastAsia="宋体" w:cs="宋体"/>
                              <w:spacing w:val="-1"/>
                              <w:sz w:val="22"/>
                              <w:szCs w:val="22"/>
                            </w:rPr>
                            <w:t>《公路水运危险性较大工程安全专项施工方案审查规</w:t>
                          </w:r>
                          <w:r>
                            <w:rPr>
                              <w:rFonts w:ascii="宋体" w:hAnsi="宋体" w:eastAsia="宋体" w:cs="宋体"/>
                              <w:spacing w:val="-3"/>
                              <w:sz w:val="22"/>
                              <w:szCs w:val="22"/>
                            </w:rPr>
                            <w:t>程》JT/T</w:t>
                          </w:r>
                          <w:r>
                            <w:rPr>
                              <w:rFonts w:ascii="宋体" w:hAnsi="宋体" w:eastAsia="宋体" w:cs="宋体"/>
                              <w:spacing w:val="-30"/>
                              <w:sz w:val="22"/>
                              <w:szCs w:val="22"/>
                            </w:rPr>
                            <w:t xml:space="preserve"> </w:t>
                          </w:r>
                          <w:r>
                            <w:rPr>
                              <w:rFonts w:ascii="宋体" w:hAnsi="宋体" w:eastAsia="宋体" w:cs="宋体"/>
                              <w:spacing w:val="-3"/>
                              <w:sz w:val="22"/>
                              <w:szCs w:val="22"/>
                            </w:rPr>
                            <w:t>1495—2024、《公路水运工</w:t>
                          </w:r>
                          <w:r>
                            <w:rPr>
                              <w:rFonts w:ascii="宋体" w:hAnsi="宋体" w:eastAsia="宋体" w:cs="宋体"/>
                              <w:spacing w:val="-4"/>
                              <w:sz w:val="22"/>
                              <w:szCs w:val="22"/>
                            </w:rPr>
                            <w:t>程施工安全风险</w:t>
                          </w:r>
                          <w:r>
                            <w:rPr>
                              <w:rFonts w:ascii="宋体" w:hAnsi="宋体" w:eastAsia="宋体" w:cs="宋体"/>
                              <w:spacing w:val="-5"/>
                              <w:sz w:val="22"/>
                              <w:szCs w:val="22"/>
                            </w:rPr>
                            <w:t>评估指南 第</w:t>
                          </w:r>
                          <w:r>
                            <w:rPr>
                              <w:rFonts w:ascii="宋体" w:hAnsi="宋体" w:eastAsia="宋体" w:cs="宋体"/>
                              <w:spacing w:val="-36"/>
                              <w:sz w:val="22"/>
                              <w:szCs w:val="22"/>
                            </w:rPr>
                            <w:t xml:space="preserve"> </w:t>
                          </w:r>
                          <w:r>
                            <w:rPr>
                              <w:rFonts w:ascii="宋体" w:hAnsi="宋体" w:eastAsia="宋体" w:cs="宋体"/>
                              <w:spacing w:val="-5"/>
                              <w:sz w:val="22"/>
                              <w:szCs w:val="22"/>
                            </w:rPr>
                            <w:t>2</w:t>
                          </w:r>
                          <w:r>
                            <w:rPr>
                              <w:rFonts w:ascii="宋体" w:hAnsi="宋体" w:eastAsia="宋体" w:cs="宋体"/>
                              <w:spacing w:val="-45"/>
                              <w:sz w:val="22"/>
                              <w:szCs w:val="22"/>
                            </w:rPr>
                            <w:t xml:space="preserve"> </w:t>
                          </w:r>
                          <w:r>
                            <w:rPr>
                              <w:rFonts w:ascii="宋体" w:hAnsi="宋体" w:eastAsia="宋体" w:cs="宋体"/>
                              <w:spacing w:val="-5"/>
                              <w:sz w:val="22"/>
                              <w:szCs w:val="22"/>
                            </w:rPr>
                            <w:t>部分：桥梁工程》JT/T</w:t>
                          </w:r>
                          <w:r>
                            <w:rPr>
                              <w:rFonts w:ascii="宋体" w:hAnsi="宋体" w:eastAsia="宋体" w:cs="宋体"/>
                              <w:spacing w:val="-30"/>
                              <w:sz w:val="22"/>
                              <w:szCs w:val="22"/>
                            </w:rPr>
                            <w:t xml:space="preserve"> </w:t>
                          </w:r>
                          <w:r>
                            <w:rPr>
                              <w:rFonts w:ascii="宋体" w:hAnsi="宋体" w:eastAsia="宋体" w:cs="宋体"/>
                              <w:spacing w:val="-5"/>
                              <w:sz w:val="22"/>
                              <w:szCs w:val="22"/>
                            </w:rPr>
                            <w:t>1375.2—2025、</w:t>
                          </w:r>
                          <w:r>
                            <w:rPr>
                              <w:rFonts w:ascii="宋体" w:hAnsi="宋体" w:eastAsia="宋体" w:cs="宋体"/>
                              <w:sz w:val="22"/>
                              <w:szCs w:val="22"/>
                            </w:rPr>
                            <w:t xml:space="preserve"> </w:t>
                          </w:r>
                          <w:r>
                            <w:rPr>
                              <w:rFonts w:ascii="宋体" w:hAnsi="宋体" w:eastAsia="宋体" w:cs="宋体"/>
                              <w:spacing w:val="-6"/>
                              <w:sz w:val="22"/>
                              <w:szCs w:val="22"/>
                            </w:rPr>
                            <w:t>《公路水运工程施工安全风险评估指南 第</w:t>
                          </w:r>
                          <w:r>
                            <w:rPr>
                              <w:rFonts w:ascii="宋体" w:hAnsi="宋体" w:eastAsia="宋体" w:cs="宋体"/>
                              <w:spacing w:val="-42"/>
                              <w:sz w:val="22"/>
                              <w:szCs w:val="22"/>
                            </w:rPr>
                            <w:t xml:space="preserve"> </w:t>
                          </w:r>
                          <w:r>
                            <w:rPr>
                              <w:rFonts w:ascii="宋体" w:hAnsi="宋体" w:eastAsia="宋体" w:cs="宋体"/>
                              <w:spacing w:val="-6"/>
                              <w:sz w:val="22"/>
                              <w:szCs w:val="22"/>
                            </w:rPr>
                            <w:t>3</w:t>
                          </w:r>
                          <w:r>
                            <w:rPr>
                              <w:rFonts w:ascii="宋体" w:hAnsi="宋体" w:eastAsia="宋体" w:cs="宋体"/>
                              <w:spacing w:val="-45"/>
                              <w:sz w:val="22"/>
                              <w:szCs w:val="22"/>
                            </w:rPr>
                            <w:t xml:space="preserve"> </w:t>
                          </w:r>
                          <w:r>
                            <w:rPr>
                              <w:rFonts w:ascii="宋体" w:hAnsi="宋体" w:eastAsia="宋体" w:cs="宋体"/>
                              <w:spacing w:val="-6"/>
                              <w:sz w:val="22"/>
                              <w:szCs w:val="22"/>
                            </w:rPr>
                            <w:t>部</w:t>
                          </w:r>
                          <w:r>
                            <w:rPr>
                              <w:rFonts w:ascii="宋体" w:hAnsi="宋体" w:eastAsia="宋体" w:cs="宋体"/>
                              <w:spacing w:val="-7"/>
                              <w:sz w:val="22"/>
                              <w:szCs w:val="22"/>
                            </w:rPr>
                            <w:t>分：隧</w:t>
                          </w:r>
                          <w:r>
                            <w:rPr>
                              <w:rFonts w:ascii="宋体" w:hAnsi="宋体" w:eastAsia="宋体" w:cs="宋体"/>
                              <w:spacing w:val="-3"/>
                              <w:sz w:val="22"/>
                              <w:szCs w:val="22"/>
                            </w:rPr>
                            <w:t>道工程》JT/T</w:t>
                          </w:r>
                          <w:r>
                            <w:rPr>
                              <w:rFonts w:ascii="宋体" w:hAnsi="宋体" w:eastAsia="宋体" w:cs="宋体"/>
                              <w:spacing w:val="-31"/>
                              <w:sz w:val="22"/>
                              <w:szCs w:val="22"/>
                            </w:rPr>
                            <w:t xml:space="preserve"> </w:t>
                          </w:r>
                          <w:r>
                            <w:rPr>
                              <w:rFonts w:ascii="宋体" w:hAnsi="宋体" w:eastAsia="宋体" w:cs="宋体"/>
                              <w:spacing w:val="-3"/>
                              <w:sz w:val="22"/>
                              <w:szCs w:val="22"/>
                            </w:rPr>
                            <w:t>1375.3—2025、《公路水运工程</w:t>
                          </w:r>
                          <w:r>
                            <w:rPr>
                              <w:rFonts w:ascii="宋体" w:hAnsi="宋体" w:eastAsia="宋体" w:cs="宋体"/>
                              <w:spacing w:val="-4"/>
                              <w:sz w:val="22"/>
                              <w:szCs w:val="22"/>
                            </w:rPr>
                            <w:t>施工安</w:t>
                          </w:r>
                          <w:r>
                            <w:rPr>
                              <w:rFonts w:ascii="宋体" w:hAnsi="宋体" w:eastAsia="宋体" w:cs="宋体"/>
                              <w:spacing w:val="-2"/>
                              <w:sz w:val="22"/>
                              <w:szCs w:val="22"/>
                            </w:rPr>
                            <w:t>全标准化技术要求》JT/T 1514-2024</w:t>
                          </w:r>
                        </w:p>
                      </w:txbxContent>
                    </v:textbox>
                  </v:shape>
                  <w10:wrap type="none"/>
                  <w10:anchorlock/>
                </v:group>
              </w:pict>
            </w:r>
          </w:p>
        </w:tc>
      </w:tr>
      <w:tr w14:paraId="2D9446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2"/>
            <w:vAlign w:val="top"/>
          </w:tcPr>
          <w:p w14:paraId="385C9D3A">
            <w:pPr>
              <w:pStyle w:val="7"/>
              <w:spacing w:before="33" w:line="207" w:lineRule="auto"/>
              <w:ind w:left="4579"/>
            </w:pPr>
            <w:r>
              <w:rPr>
                <w:b/>
                <w:bCs/>
                <w:spacing w:val="-6"/>
              </w:rPr>
              <w:t>变化</w:t>
            </w:r>
            <w:r>
              <w:rPr>
                <w:spacing w:val="-43"/>
              </w:rPr>
              <w:t xml:space="preserve"> </w:t>
            </w:r>
            <w:r>
              <w:rPr>
                <w:b/>
                <w:bCs/>
                <w:spacing w:val="-6"/>
              </w:rPr>
              <w:t>21</w:t>
            </w:r>
          </w:p>
        </w:tc>
      </w:tr>
      <w:tr w14:paraId="0C847F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vAlign w:val="top"/>
          </w:tcPr>
          <w:p w14:paraId="44B23138">
            <w:pPr>
              <w:pStyle w:val="7"/>
              <w:spacing w:before="33" w:line="207" w:lineRule="auto"/>
              <w:ind w:left="2050"/>
            </w:pPr>
            <w:r>
              <w:rPr>
                <w:b/>
                <w:bCs/>
                <w:spacing w:val="-3"/>
              </w:rPr>
              <w:t>P445</w:t>
            </w:r>
          </w:p>
        </w:tc>
        <w:tc>
          <w:tcPr>
            <w:tcW w:w="5328" w:type="dxa"/>
            <w:vAlign w:val="top"/>
          </w:tcPr>
          <w:p w14:paraId="3CD065C3">
            <w:pPr>
              <w:pStyle w:val="7"/>
              <w:spacing w:before="33" w:line="207" w:lineRule="auto"/>
              <w:ind w:left="2441"/>
            </w:pPr>
            <w:r>
              <w:rPr>
                <w:b/>
                <w:bCs/>
                <w:spacing w:val="-3"/>
              </w:rPr>
              <w:t>P443</w:t>
            </w:r>
          </w:p>
        </w:tc>
      </w:tr>
      <w:tr w14:paraId="36451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8" w:hRule="atLeast"/>
        </w:trPr>
        <w:tc>
          <w:tcPr>
            <w:tcW w:w="4537" w:type="dxa"/>
            <w:vAlign w:val="top"/>
          </w:tcPr>
          <w:p w14:paraId="23E454A5">
            <w:pPr>
              <w:pStyle w:val="7"/>
              <w:spacing w:before="34" w:line="220" w:lineRule="auto"/>
              <w:ind w:left="132"/>
            </w:pPr>
            <w:r>
              <w:rPr>
                <w:b/>
                <w:bCs/>
                <w:spacing w:val="-5"/>
              </w:rPr>
              <w:t>13.1</w:t>
            </w:r>
            <w:r>
              <w:rPr>
                <w:spacing w:val="-30"/>
              </w:rPr>
              <w:t xml:space="preserve"> </w:t>
            </w:r>
            <w:r>
              <w:rPr>
                <w:b/>
                <w:bCs/>
                <w:spacing w:val="-5"/>
              </w:rPr>
              <w:t>公路工程施工安全管理</w:t>
            </w:r>
          </w:p>
          <w:p w14:paraId="170C6EDA">
            <w:pPr>
              <w:pStyle w:val="7"/>
              <w:spacing w:before="23" w:line="220" w:lineRule="auto"/>
              <w:ind w:left="132"/>
            </w:pPr>
            <w:r>
              <w:rPr>
                <w:b/>
                <w:bCs/>
                <w:spacing w:val="-4"/>
              </w:rPr>
              <w:t>13.1.2</w:t>
            </w:r>
            <w:r>
              <w:rPr>
                <w:spacing w:val="-31"/>
              </w:rPr>
              <w:t xml:space="preserve"> </w:t>
            </w:r>
            <w:r>
              <w:rPr>
                <w:b/>
                <w:bCs/>
                <w:spacing w:val="-4"/>
              </w:rPr>
              <w:t>公路工程施工项目安全管理措施</w:t>
            </w:r>
          </w:p>
          <w:p w14:paraId="391AC243">
            <w:pPr>
              <w:pStyle w:val="7"/>
              <w:spacing w:before="21" w:line="220" w:lineRule="auto"/>
              <w:ind w:left="118"/>
            </w:pPr>
            <w:r>
              <w:rPr>
                <w:spacing w:val="-1"/>
              </w:rPr>
              <w:t>6.水上作业安全管理措施</w:t>
            </w:r>
          </w:p>
          <w:p w14:paraId="6E871997">
            <w:pPr>
              <w:pStyle w:val="7"/>
              <w:spacing w:before="23" w:line="241" w:lineRule="auto"/>
              <w:ind w:left="117" w:right="461" w:firstLine="1"/>
            </w:pPr>
            <w:r>
              <w:rPr>
                <w:spacing w:val="-1"/>
              </w:rPr>
              <w:t>水上作业应满足《公路工程施工安全技术</w:t>
            </w:r>
            <w:r>
              <w:rPr>
                <w:spacing w:val="-2"/>
              </w:rPr>
              <w:t>规范》 JTG F90-2015</w:t>
            </w:r>
            <w:r>
              <w:rPr>
                <w:spacing w:val="34"/>
              </w:rPr>
              <w:t xml:space="preserve"> </w:t>
            </w:r>
            <w:r>
              <w:rPr>
                <w:spacing w:val="-2"/>
              </w:rPr>
              <w:t>的技术要求</w:t>
            </w:r>
          </w:p>
        </w:tc>
        <w:tc>
          <w:tcPr>
            <w:tcW w:w="5328" w:type="dxa"/>
            <w:vAlign w:val="top"/>
          </w:tcPr>
          <w:p w14:paraId="7452BC7A">
            <w:pPr>
              <w:pStyle w:val="7"/>
              <w:spacing w:before="34" w:line="220" w:lineRule="auto"/>
              <w:ind w:left="101"/>
            </w:pPr>
            <w:r>
              <w:rPr>
                <w:color w:val="FF0000"/>
              </w:rPr>
              <w:t>【修改，无实质性变化】</w:t>
            </w:r>
          </w:p>
          <w:p w14:paraId="4F86111E">
            <w:pPr>
              <w:pStyle w:val="7"/>
              <w:spacing w:before="23" w:line="220" w:lineRule="auto"/>
              <w:ind w:left="113"/>
            </w:pPr>
            <w:r>
              <w:rPr>
                <w:spacing w:val="-1"/>
              </w:rPr>
              <w:t>6.水上作业安全管理措施</w:t>
            </w:r>
          </w:p>
          <w:p w14:paraId="4D782C4B">
            <w:pPr>
              <w:pStyle w:val="7"/>
              <w:spacing w:before="19" w:line="241" w:lineRule="auto"/>
              <w:ind w:left="108" w:right="32" w:firstLine="6"/>
            </w:pPr>
            <w:r>
              <w:rPr>
                <w:spacing w:val="7"/>
              </w:rPr>
              <w:t>水上作业应满足《公路工程施工安全技术规范》</w:t>
            </w:r>
            <w:r>
              <w:t>JTG</w:t>
            </w:r>
            <w:r>
              <w:rPr>
                <w:spacing w:val="1"/>
              </w:rPr>
              <w:t xml:space="preserve"> F90—2015 </w:t>
            </w:r>
            <w:r>
              <w:rPr>
                <w:color w:val="FF0000"/>
                <w:spacing w:val="1"/>
                <w:shd w:val="clear" w:fill="FFFF00"/>
              </w:rPr>
              <w:t>及《公路水运工程施工安全标准化技术要</w:t>
            </w:r>
            <w:r>
              <w:rPr>
                <w:color w:val="FF0000"/>
                <w:spacing w:val="-2"/>
                <w:shd w:val="clear" w:fill="FFFF00"/>
              </w:rPr>
              <w:t>求》JT/T</w:t>
            </w:r>
            <w:r>
              <w:rPr>
                <w:color w:val="FF0000"/>
                <w:spacing w:val="-33"/>
                <w:shd w:val="clear" w:fill="FFFF00"/>
              </w:rPr>
              <w:t xml:space="preserve"> </w:t>
            </w:r>
            <w:r>
              <w:rPr>
                <w:color w:val="FF0000"/>
                <w:spacing w:val="-2"/>
                <w:shd w:val="clear" w:fill="FFFF00"/>
              </w:rPr>
              <w:t>1514—2024 有关水上作业的安</w:t>
            </w:r>
            <w:r>
              <w:rPr>
                <w:color w:val="FF0000"/>
                <w:spacing w:val="-3"/>
                <w:shd w:val="clear" w:fill="FFFF00"/>
              </w:rPr>
              <w:t>全技术要求。</w:t>
            </w:r>
          </w:p>
        </w:tc>
      </w:tr>
      <w:tr w14:paraId="4D76DB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2"/>
            <w:vAlign w:val="top"/>
          </w:tcPr>
          <w:p w14:paraId="59B4468D">
            <w:pPr>
              <w:pStyle w:val="7"/>
              <w:spacing w:before="32" w:line="208" w:lineRule="auto"/>
              <w:ind w:left="4579"/>
            </w:pPr>
            <w:r>
              <w:rPr>
                <w:b/>
                <w:bCs/>
                <w:spacing w:val="-6"/>
              </w:rPr>
              <w:t>变化</w:t>
            </w:r>
            <w:r>
              <w:rPr>
                <w:spacing w:val="-43"/>
              </w:rPr>
              <w:t xml:space="preserve"> </w:t>
            </w:r>
            <w:r>
              <w:rPr>
                <w:b/>
                <w:bCs/>
                <w:spacing w:val="-6"/>
              </w:rPr>
              <w:t>22</w:t>
            </w:r>
          </w:p>
        </w:tc>
      </w:tr>
      <w:tr w14:paraId="698BA4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vAlign w:val="top"/>
          </w:tcPr>
          <w:p w14:paraId="19460CB8">
            <w:pPr>
              <w:pStyle w:val="7"/>
              <w:spacing w:before="32" w:line="208" w:lineRule="auto"/>
              <w:ind w:left="1826"/>
            </w:pPr>
            <w:r>
              <w:rPr>
                <w:b/>
                <w:bCs/>
                <w:spacing w:val="-2"/>
              </w:rPr>
              <w:t>P453-455</w:t>
            </w:r>
          </w:p>
        </w:tc>
        <w:tc>
          <w:tcPr>
            <w:tcW w:w="5328" w:type="dxa"/>
            <w:vAlign w:val="top"/>
          </w:tcPr>
          <w:p w14:paraId="4C6CF8FA">
            <w:pPr>
              <w:pStyle w:val="7"/>
              <w:spacing w:before="32" w:line="208" w:lineRule="auto"/>
              <w:ind w:left="2218"/>
            </w:pPr>
            <w:r>
              <w:rPr>
                <w:b/>
                <w:bCs/>
                <w:spacing w:val="-2"/>
              </w:rPr>
              <w:t>P450-452</w:t>
            </w:r>
          </w:p>
        </w:tc>
      </w:tr>
      <w:tr w14:paraId="3A5431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2" w:hRule="atLeast"/>
        </w:trPr>
        <w:tc>
          <w:tcPr>
            <w:tcW w:w="4537" w:type="dxa"/>
            <w:vAlign w:val="top"/>
          </w:tcPr>
          <w:p w14:paraId="5CD8DCD6">
            <w:pPr>
              <w:pStyle w:val="7"/>
              <w:spacing w:before="33" w:line="219" w:lineRule="auto"/>
              <w:ind w:left="132"/>
            </w:pPr>
            <w:r>
              <w:rPr>
                <w:b/>
                <w:bCs/>
                <w:spacing w:val="-3"/>
              </w:rPr>
              <w:t>13.2</w:t>
            </w:r>
            <w:r>
              <w:rPr>
                <w:spacing w:val="-3"/>
              </w:rPr>
              <w:t xml:space="preserve"> </w:t>
            </w:r>
            <w:r>
              <w:rPr>
                <w:b/>
                <w:bCs/>
                <w:spacing w:val="-3"/>
              </w:rPr>
              <w:t>安全管理双重预防机制</w:t>
            </w:r>
          </w:p>
          <w:p w14:paraId="6F9DA7FB">
            <w:pPr>
              <w:pStyle w:val="7"/>
              <w:spacing w:before="23" w:line="230" w:lineRule="auto"/>
              <w:ind w:left="118" w:right="115" w:firstLine="14"/>
            </w:pPr>
            <w:r>
              <w:rPr>
                <w:b/>
                <w:bCs/>
                <w:spacing w:val="-3"/>
              </w:rPr>
              <w:t>13.2.1</w:t>
            </w:r>
            <w:r>
              <w:rPr>
                <w:spacing w:val="-3"/>
              </w:rPr>
              <w:t xml:space="preserve"> </w:t>
            </w:r>
            <w:r>
              <w:rPr>
                <w:b/>
                <w:bCs/>
                <w:spacing w:val="-3"/>
              </w:rPr>
              <w:t>公路工程施工项目安全风险分级管控</w:t>
            </w:r>
            <w:r>
              <w:rPr>
                <w:spacing w:val="-1"/>
              </w:rPr>
              <w:t>6.事故隐患整改</w:t>
            </w:r>
          </w:p>
          <w:p w14:paraId="79F72AED">
            <w:pPr>
              <w:pStyle w:val="7"/>
              <w:spacing w:before="23" w:line="230" w:lineRule="auto"/>
              <w:ind w:left="116" w:right="104" w:firstLine="3"/>
              <w:jc w:val="both"/>
            </w:pPr>
            <w:r>
              <w:rPr>
                <w:spacing w:val="6"/>
              </w:rPr>
              <w:t>一般事故隐患由项目负责人组织相关人员立</w:t>
            </w:r>
            <w:r>
              <w:rPr>
                <w:spacing w:val="-5"/>
              </w:rPr>
              <w:t>即整改。重大事故隐患应当根据需要停止使用相关设备、设施，局部停产停业或者全部停产</w:t>
            </w:r>
          </w:p>
        </w:tc>
        <w:tc>
          <w:tcPr>
            <w:tcW w:w="5328" w:type="dxa"/>
            <w:vAlign w:val="top"/>
          </w:tcPr>
          <w:p w14:paraId="695B3961">
            <w:pPr>
              <w:pStyle w:val="7"/>
              <w:spacing w:before="32" w:line="220" w:lineRule="auto"/>
              <w:ind w:left="101"/>
            </w:pPr>
            <w:r>
              <w:rPr>
                <w:color w:val="FF0000"/>
              </w:rPr>
              <w:t>【修改】</w:t>
            </w:r>
          </w:p>
          <w:p w14:paraId="2BE2F244">
            <w:pPr>
              <w:pStyle w:val="7"/>
              <w:spacing w:before="23" w:line="220" w:lineRule="auto"/>
              <w:ind w:left="113"/>
            </w:pPr>
            <w:r>
              <w:rPr>
                <w:spacing w:val="-1"/>
              </w:rPr>
              <w:t>6.事故隐患整改</w:t>
            </w:r>
          </w:p>
          <w:p w14:paraId="7CC0E740">
            <w:pPr>
              <w:pStyle w:val="7"/>
              <w:spacing w:before="25" w:line="232" w:lineRule="auto"/>
              <w:ind w:left="112" w:right="49" w:firstLine="2"/>
            </w:pPr>
            <w:r>
              <w:rPr>
                <w:spacing w:val="-1"/>
              </w:rPr>
              <w:t>一般事故隐患由项目负责人组织相关人员立即整改。</w:t>
            </w:r>
            <w:r>
              <w:rPr>
                <w:spacing w:val="-5"/>
              </w:rPr>
              <w:t>重大事故隐患应当根据需要停止使用相关设备、设施，</w:t>
            </w:r>
            <w:r>
              <w:rPr>
                <w:spacing w:val="-1"/>
              </w:rPr>
              <w:t>局部停产停业或者全部停产停业。重大事故隐患参见</w:t>
            </w:r>
            <w:r>
              <w:rPr>
                <w:spacing w:val="-7"/>
              </w:rPr>
              <w:t>《公路水运工程生产安全重大事故隐患判定标准》（交</w:t>
            </w:r>
          </w:p>
        </w:tc>
      </w:tr>
    </w:tbl>
    <w:p w14:paraId="3C7CA715">
      <w:pPr>
        <w:spacing w:line="64" w:lineRule="exact"/>
        <w:rPr>
          <w:rFonts w:ascii="Arial"/>
          <w:sz w:val="5"/>
        </w:rPr>
      </w:pPr>
    </w:p>
    <w:p w14:paraId="76A43257">
      <w:pPr>
        <w:spacing w:line="64" w:lineRule="exact"/>
        <w:rPr>
          <w:rFonts w:ascii="Arial" w:hAnsi="Arial" w:eastAsia="Arial" w:cs="Arial"/>
          <w:sz w:val="5"/>
          <w:szCs w:val="5"/>
        </w:rPr>
        <w:sectPr>
          <w:footerReference r:id="rId11" w:type="default"/>
          <w:pgSz w:w="11907" w:h="16839"/>
          <w:pgMar w:top="1164" w:right="757" w:bottom="1190" w:left="752" w:header="426" w:footer="382" w:gutter="0"/>
          <w:cols w:space="720" w:num="1"/>
        </w:sectPr>
      </w:pPr>
    </w:p>
    <w:tbl>
      <w:tblPr>
        <w:tblStyle w:val="6"/>
        <w:tblW w:w="9865" w:type="dxa"/>
        <w:tblInd w:w="3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37"/>
        <w:gridCol w:w="5328"/>
      </w:tblGrid>
      <w:tr w14:paraId="58396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75" w:hRule="atLeast"/>
        </w:trPr>
        <w:tc>
          <w:tcPr>
            <w:tcW w:w="4537" w:type="dxa"/>
            <w:vAlign w:val="top"/>
          </w:tcPr>
          <w:p w14:paraId="78337809">
            <w:pPr>
              <w:pStyle w:val="7"/>
              <w:spacing w:before="32" w:line="232" w:lineRule="auto"/>
              <w:ind w:left="115" w:right="103" w:firstLine="1"/>
              <w:jc w:val="both"/>
            </w:pPr>
            <w:r>
              <w:drawing>
                <wp:anchor distT="0" distB="0" distL="0" distR="0" simplePos="0" relativeHeight="251665408" behindDoc="1" locked="0" layoutInCell="0" allowOverlap="1">
                  <wp:simplePos x="0" y="0"/>
                  <wp:positionH relativeFrom="page">
                    <wp:posOffset>1040765</wp:posOffset>
                  </wp:positionH>
                  <wp:positionV relativeFrom="page">
                    <wp:posOffset>2357120</wp:posOffset>
                  </wp:positionV>
                  <wp:extent cx="5563870" cy="5647690"/>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8"/>
                          <a:stretch>
                            <a:fillRect/>
                          </a:stretch>
                        </pic:blipFill>
                        <pic:spPr>
                          <a:xfrm>
                            <a:off x="0" y="0"/>
                            <a:ext cx="5563834" cy="5647514"/>
                          </a:xfrm>
                          <a:prstGeom prst="rect">
                            <a:avLst/>
                          </a:prstGeom>
                        </pic:spPr>
                      </pic:pic>
                    </a:graphicData>
                  </a:graphic>
                </wp:anchor>
              </w:drawing>
            </w:r>
            <w:r>
              <w:rPr>
                <w:spacing w:val="-5"/>
              </w:rPr>
              <w:t>停业。重大事故隐患</w:t>
            </w:r>
            <w:r>
              <w:rPr>
                <w:color w:val="FF0000"/>
                <w:spacing w:val="-5"/>
                <w:shd w:val="clear" w:fill="FFFF00"/>
              </w:rPr>
              <w:t>参见《公路工程建设项目</w:t>
            </w:r>
            <w:r>
              <w:rPr>
                <w:color w:val="FF0000"/>
                <w:spacing w:val="-16"/>
                <w:shd w:val="clear" w:fill="FFFF00"/>
              </w:rPr>
              <w:t>施工安全重大事故隐患基础清单（试用）》（表</w:t>
            </w:r>
            <w:r>
              <w:rPr>
                <w:color w:val="FF0000"/>
                <w:spacing w:val="-1"/>
                <w:shd w:val="clear" w:fill="FFFF00"/>
              </w:rPr>
              <w:t>13.2-1）。</w:t>
            </w:r>
          </w:p>
          <w:p w14:paraId="69B05A17">
            <w:pPr>
              <w:spacing w:line="9554" w:lineRule="exact"/>
              <w:ind w:firstLine="107"/>
            </w:pPr>
            <w:r>
              <w:rPr>
                <w:position w:val="-191"/>
              </w:rPr>
              <w:drawing>
                <wp:inline distT="0" distB="0" distL="0" distR="0">
                  <wp:extent cx="2741295" cy="6066790"/>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9"/>
                          <a:stretch>
                            <a:fillRect/>
                          </a:stretch>
                        </pic:blipFill>
                        <pic:spPr>
                          <a:xfrm>
                            <a:off x="0" y="0"/>
                            <a:ext cx="2741929" cy="6066790"/>
                          </a:xfrm>
                          <a:prstGeom prst="rect">
                            <a:avLst/>
                          </a:prstGeom>
                        </pic:spPr>
                      </pic:pic>
                    </a:graphicData>
                  </a:graphic>
                </wp:inline>
              </w:drawing>
            </w:r>
          </w:p>
        </w:tc>
        <w:tc>
          <w:tcPr>
            <w:tcW w:w="5328" w:type="dxa"/>
            <w:vAlign w:val="top"/>
          </w:tcPr>
          <w:p w14:paraId="1E7AD3B5">
            <w:pPr>
              <w:pStyle w:val="7"/>
              <w:spacing w:before="33" w:line="216" w:lineRule="auto"/>
              <w:ind w:left="116"/>
            </w:pPr>
            <w:r>
              <w:rPr>
                <w:spacing w:val="-1"/>
              </w:rPr>
              <w:t>办安监〔2025〕28号）见表13.2-1。</w:t>
            </w:r>
          </w:p>
          <w:p w14:paraId="283C76E9">
            <w:pPr>
              <w:spacing w:line="12074" w:lineRule="exact"/>
              <w:ind w:firstLine="103"/>
            </w:pPr>
            <w:r>
              <w:rPr>
                <w:position w:val="-241"/>
              </w:rPr>
              <w:drawing>
                <wp:inline distT="0" distB="0" distL="0" distR="0">
                  <wp:extent cx="3244215" cy="7666990"/>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20"/>
                          <a:stretch>
                            <a:fillRect/>
                          </a:stretch>
                        </pic:blipFill>
                        <pic:spPr>
                          <a:xfrm>
                            <a:off x="0" y="0"/>
                            <a:ext cx="3244215" cy="7666990"/>
                          </a:xfrm>
                          <a:prstGeom prst="rect">
                            <a:avLst/>
                          </a:prstGeom>
                        </pic:spPr>
                      </pic:pic>
                    </a:graphicData>
                  </a:graphic>
                </wp:inline>
              </w:drawing>
            </w:r>
          </w:p>
        </w:tc>
      </w:tr>
    </w:tbl>
    <w:p w14:paraId="4608B910">
      <w:pPr>
        <w:rPr>
          <w:rFonts w:ascii="Arial"/>
          <w:sz w:val="21"/>
        </w:rPr>
      </w:pPr>
    </w:p>
    <w:p w14:paraId="269FF7FB">
      <w:pPr>
        <w:rPr>
          <w:rFonts w:ascii="Arial" w:hAnsi="Arial" w:eastAsia="Arial" w:cs="Arial"/>
          <w:sz w:val="21"/>
          <w:szCs w:val="21"/>
        </w:rPr>
        <w:sectPr>
          <w:headerReference r:id="rId12" w:type="default"/>
          <w:footerReference r:id="rId13" w:type="default"/>
          <w:pgSz w:w="11907" w:h="16839"/>
          <w:pgMar w:top="1164" w:right="757" w:bottom="1190" w:left="752" w:header="426" w:footer="382" w:gutter="0"/>
          <w:cols w:space="720" w:num="1"/>
        </w:sectPr>
      </w:pPr>
    </w:p>
    <w:tbl>
      <w:tblPr>
        <w:tblStyle w:val="6"/>
        <w:tblW w:w="9865" w:type="dxa"/>
        <w:tblInd w:w="38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37"/>
        <w:gridCol w:w="5328"/>
      </w:tblGrid>
      <w:tr w14:paraId="7FA92F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9" w:hRule="atLeast"/>
        </w:trPr>
        <w:tc>
          <w:tcPr>
            <w:tcW w:w="4537" w:type="dxa"/>
            <w:vAlign w:val="top"/>
          </w:tcPr>
          <w:p w14:paraId="37C3C7D4">
            <w:pPr>
              <w:spacing w:before="5" w:line="4584" w:lineRule="exact"/>
              <w:ind w:firstLine="107"/>
            </w:pPr>
            <w:r>
              <w:rPr>
                <w:position w:val="-91"/>
              </w:rPr>
              <w:drawing>
                <wp:inline distT="0" distB="0" distL="0" distR="0">
                  <wp:extent cx="2741295" cy="291020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21"/>
                          <a:stretch>
                            <a:fillRect/>
                          </a:stretch>
                        </pic:blipFill>
                        <pic:spPr>
                          <a:xfrm>
                            <a:off x="0" y="0"/>
                            <a:ext cx="2741929" cy="2910458"/>
                          </a:xfrm>
                          <a:prstGeom prst="rect">
                            <a:avLst/>
                          </a:prstGeom>
                        </pic:spPr>
                      </pic:pic>
                    </a:graphicData>
                  </a:graphic>
                </wp:inline>
              </w:drawing>
            </w:r>
          </w:p>
        </w:tc>
        <w:tc>
          <w:tcPr>
            <w:tcW w:w="5328" w:type="dxa"/>
            <w:vAlign w:val="top"/>
          </w:tcPr>
          <w:p w14:paraId="741F261D">
            <w:pPr>
              <w:rPr>
                <w:rFonts w:ascii="Arial"/>
                <w:sz w:val="21"/>
              </w:rPr>
            </w:pPr>
          </w:p>
        </w:tc>
      </w:tr>
      <w:tr w14:paraId="31CC74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2"/>
            <w:vAlign w:val="top"/>
          </w:tcPr>
          <w:p w14:paraId="6A8DFFF7">
            <w:pPr>
              <w:pStyle w:val="7"/>
              <w:spacing w:before="30" w:line="209" w:lineRule="auto"/>
              <w:ind w:left="4579"/>
            </w:pPr>
            <w:r>
              <w:rPr>
                <w:b/>
                <w:bCs/>
                <w:spacing w:val="-6"/>
              </w:rPr>
              <w:t>变化</w:t>
            </w:r>
            <w:r>
              <w:rPr>
                <w:spacing w:val="-43"/>
              </w:rPr>
              <w:t xml:space="preserve"> </w:t>
            </w:r>
            <w:r>
              <w:rPr>
                <w:b/>
                <w:bCs/>
                <w:spacing w:val="-6"/>
              </w:rPr>
              <w:t>23</w:t>
            </w:r>
          </w:p>
        </w:tc>
      </w:tr>
      <w:tr w14:paraId="49C2BC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537" w:type="dxa"/>
            <w:vAlign w:val="top"/>
          </w:tcPr>
          <w:p w14:paraId="102A3143">
            <w:pPr>
              <w:pStyle w:val="7"/>
              <w:spacing w:before="30" w:line="209" w:lineRule="auto"/>
              <w:ind w:left="2050"/>
            </w:pPr>
            <w:r>
              <w:rPr>
                <w:b/>
                <w:bCs/>
                <w:spacing w:val="-3"/>
              </w:rPr>
              <w:t>P466</w:t>
            </w:r>
          </w:p>
        </w:tc>
        <w:tc>
          <w:tcPr>
            <w:tcW w:w="5328" w:type="dxa"/>
            <w:vAlign w:val="top"/>
          </w:tcPr>
          <w:p w14:paraId="55CA9B8F">
            <w:pPr>
              <w:pStyle w:val="7"/>
              <w:spacing w:before="30" w:line="209" w:lineRule="auto"/>
              <w:ind w:left="2441"/>
            </w:pPr>
            <w:r>
              <w:rPr>
                <w:b/>
                <w:bCs/>
                <w:spacing w:val="-3"/>
              </w:rPr>
              <w:t>P463</w:t>
            </w:r>
          </w:p>
        </w:tc>
      </w:tr>
      <w:tr w14:paraId="2A63CD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4537" w:type="dxa"/>
            <w:vAlign w:val="top"/>
          </w:tcPr>
          <w:p w14:paraId="0D03656E">
            <w:pPr>
              <w:pStyle w:val="7"/>
              <w:spacing w:before="30" w:line="216" w:lineRule="auto"/>
              <w:ind w:left="132"/>
            </w:pPr>
            <w:r>
              <w:rPr>
                <w:b/>
                <w:bCs/>
                <w:spacing w:val="-4"/>
              </w:rPr>
              <w:t>14.2施工现场环境管理</w:t>
            </w:r>
          </w:p>
          <w:p w14:paraId="32062CD4">
            <w:pPr>
              <w:pStyle w:val="7"/>
              <w:spacing w:before="28" w:line="220" w:lineRule="auto"/>
              <w:ind w:left="132"/>
            </w:pPr>
            <w:r>
              <w:rPr>
                <w:b/>
                <w:bCs/>
                <w:spacing w:val="-6"/>
              </w:rPr>
              <w:t>14.2.1</w:t>
            </w:r>
            <w:r>
              <w:rPr>
                <w:spacing w:val="-29"/>
              </w:rPr>
              <w:t xml:space="preserve"> </w:t>
            </w:r>
            <w:r>
              <w:rPr>
                <w:b/>
                <w:bCs/>
                <w:spacing w:val="-6"/>
              </w:rPr>
              <w:t>公路工程</w:t>
            </w:r>
            <w:r>
              <w:rPr>
                <w:b/>
                <w:bCs/>
                <w:color w:val="FF0000"/>
                <w:spacing w:val="-6"/>
                <w:shd w:val="clear" w:fill="FFFF00"/>
              </w:rPr>
              <w:t>“两区三厂</w:t>
            </w:r>
            <w:r>
              <w:rPr>
                <w:color w:val="FF0000"/>
                <w:spacing w:val="-80"/>
                <w:shd w:val="clear" w:fill="FFFF00"/>
              </w:rPr>
              <w:t xml:space="preserve"> </w:t>
            </w:r>
            <w:r>
              <w:rPr>
                <w:b/>
                <w:bCs/>
                <w:color w:val="FF0000"/>
                <w:spacing w:val="-6"/>
                <w:shd w:val="clear" w:fill="FFFF00"/>
              </w:rPr>
              <w:t>”</w:t>
            </w:r>
            <w:r>
              <w:rPr>
                <w:b/>
                <w:bCs/>
                <w:spacing w:val="-6"/>
              </w:rPr>
              <w:t>建设</w:t>
            </w:r>
          </w:p>
        </w:tc>
        <w:tc>
          <w:tcPr>
            <w:tcW w:w="5328" w:type="dxa"/>
            <w:vAlign w:val="top"/>
          </w:tcPr>
          <w:p w14:paraId="394D62FE">
            <w:pPr>
              <w:pStyle w:val="7"/>
              <w:spacing w:before="31" w:line="220" w:lineRule="auto"/>
              <w:ind w:left="101"/>
            </w:pPr>
            <w:r>
              <w:rPr>
                <w:color w:val="FF0000"/>
              </w:rPr>
              <w:t>【修改，无实质性变化】</w:t>
            </w:r>
          </w:p>
          <w:p w14:paraId="05A62728">
            <w:pPr>
              <w:pStyle w:val="7"/>
              <w:spacing w:before="22" w:line="216" w:lineRule="auto"/>
              <w:ind w:left="127"/>
            </w:pPr>
            <w:r>
              <w:rPr>
                <w:b/>
                <w:bCs/>
                <w:spacing w:val="-5"/>
              </w:rPr>
              <w:t>14.2</w:t>
            </w:r>
            <w:r>
              <w:rPr>
                <w:spacing w:val="-38"/>
              </w:rPr>
              <w:t xml:space="preserve"> </w:t>
            </w:r>
            <w:r>
              <w:rPr>
                <w:b/>
                <w:bCs/>
                <w:spacing w:val="-5"/>
              </w:rPr>
              <w:t>施工现场环境管理</w:t>
            </w:r>
          </w:p>
          <w:p w14:paraId="4FB37396">
            <w:pPr>
              <w:pStyle w:val="7"/>
              <w:spacing w:before="28" w:line="207" w:lineRule="auto"/>
              <w:ind w:left="127"/>
            </w:pPr>
            <w:r>
              <w:rPr>
                <w:b/>
                <w:bCs/>
                <w:spacing w:val="-6"/>
              </w:rPr>
              <w:t>14.2.1</w:t>
            </w:r>
            <w:r>
              <w:rPr>
                <w:spacing w:val="-29"/>
              </w:rPr>
              <w:t xml:space="preserve"> </w:t>
            </w:r>
            <w:r>
              <w:rPr>
                <w:b/>
                <w:bCs/>
                <w:spacing w:val="-6"/>
              </w:rPr>
              <w:t>公路工程</w:t>
            </w:r>
            <w:r>
              <w:rPr>
                <w:b/>
                <w:bCs/>
                <w:color w:val="FF0000"/>
                <w:spacing w:val="-6"/>
                <w:shd w:val="clear" w:fill="FFFF00"/>
              </w:rPr>
              <w:t>“两区三场</w:t>
            </w:r>
            <w:r>
              <w:rPr>
                <w:color w:val="FF0000"/>
                <w:spacing w:val="-81"/>
                <w:shd w:val="clear" w:fill="FFFF00"/>
              </w:rPr>
              <w:t xml:space="preserve"> </w:t>
            </w:r>
            <w:r>
              <w:rPr>
                <w:b/>
                <w:bCs/>
                <w:color w:val="FF0000"/>
                <w:spacing w:val="-6"/>
                <w:shd w:val="clear" w:fill="FFFF00"/>
              </w:rPr>
              <w:t>”建设</w:t>
            </w:r>
          </w:p>
        </w:tc>
      </w:tr>
      <w:tr w14:paraId="2C3CA7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865" w:type="dxa"/>
            <w:gridSpan w:val="2"/>
            <w:vAlign w:val="top"/>
          </w:tcPr>
          <w:p w14:paraId="24EF53B6">
            <w:pPr>
              <w:pStyle w:val="7"/>
              <w:spacing w:before="34" w:line="206" w:lineRule="auto"/>
              <w:ind w:left="4579"/>
            </w:pPr>
            <w:r>
              <w:rPr>
                <w:b/>
                <w:bCs/>
                <w:spacing w:val="-6"/>
              </w:rPr>
              <w:t>变化</w:t>
            </w:r>
            <w:r>
              <w:rPr>
                <w:spacing w:val="-43"/>
              </w:rPr>
              <w:t xml:space="preserve"> </w:t>
            </w:r>
            <w:r>
              <w:rPr>
                <w:b/>
                <w:bCs/>
                <w:spacing w:val="-6"/>
              </w:rPr>
              <w:t>24</w:t>
            </w:r>
          </w:p>
        </w:tc>
      </w:tr>
      <w:tr w14:paraId="6C540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4537" w:type="dxa"/>
            <w:vAlign w:val="top"/>
          </w:tcPr>
          <w:p w14:paraId="524DD633">
            <w:pPr>
              <w:pStyle w:val="7"/>
              <w:spacing w:before="34" w:line="208" w:lineRule="auto"/>
              <w:ind w:left="2050"/>
            </w:pPr>
            <w:r>
              <w:rPr>
                <w:b/>
                <w:bCs/>
                <w:spacing w:val="-3"/>
              </w:rPr>
              <w:t>P470</w:t>
            </w:r>
          </w:p>
        </w:tc>
        <w:tc>
          <w:tcPr>
            <w:tcW w:w="5328" w:type="dxa"/>
            <w:vAlign w:val="top"/>
          </w:tcPr>
          <w:p w14:paraId="0E928AFB">
            <w:pPr>
              <w:pStyle w:val="7"/>
              <w:spacing w:before="34" w:line="208" w:lineRule="auto"/>
              <w:ind w:left="2441"/>
            </w:pPr>
            <w:r>
              <w:rPr>
                <w:b/>
                <w:bCs/>
                <w:spacing w:val="-3"/>
              </w:rPr>
              <w:t>P467</w:t>
            </w:r>
          </w:p>
        </w:tc>
      </w:tr>
      <w:tr w14:paraId="03216D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5" w:hRule="atLeast"/>
        </w:trPr>
        <w:tc>
          <w:tcPr>
            <w:tcW w:w="4537" w:type="dxa"/>
            <w:vAlign w:val="top"/>
          </w:tcPr>
          <w:p w14:paraId="463CAF6A">
            <w:pPr>
              <w:pStyle w:val="7"/>
              <w:spacing w:before="31" w:line="216" w:lineRule="auto"/>
              <w:ind w:left="132"/>
            </w:pPr>
            <w:r>
              <w:rPr>
                <w:b/>
                <w:bCs/>
                <w:spacing w:val="-4"/>
              </w:rPr>
              <w:t>14.2施工现场环境管理</w:t>
            </w:r>
          </w:p>
          <w:p w14:paraId="46EB580D">
            <w:pPr>
              <w:pStyle w:val="7"/>
              <w:spacing w:before="29" w:line="209" w:lineRule="auto"/>
              <w:ind w:left="132"/>
            </w:pPr>
            <w:r>
              <w:rPr>
                <w:b/>
                <w:bCs/>
                <w:spacing w:val="-6"/>
              </w:rPr>
              <w:t>14.2.1</w:t>
            </w:r>
            <w:r>
              <w:rPr>
                <w:spacing w:val="-29"/>
              </w:rPr>
              <w:t xml:space="preserve"> </w:t>
            </w:r>
            <w:r>
              <w:rPr>
                <w:b/>
                <w:bCs/>
                <w:spacing w:val="-6"/>
              </w:rPr>
              <w:t>公路工程</w:t>
            </w:r>
            <w:r>
              <w:rPr>
                <w:b/>
                <w:bCs/>
                <w:color w:val="FF0000"/>
                <w:spacing w:val="-6"/>
                <w:shd w:val="clear" w:fill="FFFF00"/>
              </w:rPr>
              <w:t>“两区三厂</w:t>
            </w:r>
            <w:r>
              <w:rPr>
                <w:color w:val="FF0000"/>
                <w:spacing w:val="-80"/>
                <w:shd w:val="clear" w:fill="FFFF00"/>
              </w:rPr>
              <w:t xml:space="preserve"> </w:t>
            </w:r>
            <w:r>
              <w:rPr>
                <w:b/>
                <w:bCs/>
                <w:color w:val="FF0000"/>
                <w:spacing w:val="-6"/>
                <w:shd w:val="clear" w:fill="FFFF00"/>
              </w:rPr>
              <w:t>”</w:t>
            </w:r>
            <w:r>
              <w:rPr>
                <w:b/>
                <w:bCs/>
                <w:spacing w:val="-6"/>
              </w:rPr>
              <w:t>建设</w:t>
            </w:r>
          </w:p>
          <w:p w14:paraId="4479D845">
            <w:pPr>
              <w:pStyle w:val="7"/>
              <w:spacing w:before="33" w:line="234" w:lineRule="auto"/>
              <w:ind w:left="114" w:right="103"/>
            </w:pPr>
            <w:r>
              <w:rPr>
                <w:spacing w:val="-5"/>
              </w:rPr>
              <w:t>⑤空心板、箱梁最多存放层数应符合设计文件和相关技术规范要求。设计文件无规定时，空</w:t>
            </w:r>
            <w:r>
              <w:rPr>
                <w:spacing w:val="-7"/>
              </w:rPr>
              <w:t>心板叠层不得超过</w:t>
            </w:r>
            <w:r>
              <w:rPr>
                <w:spacing w:val="-25"/>
              </w:rPr>
              <w:t xml:space="preserve"> </w:t>
            </w:r>
            <w:r>
              <w:rPr>
                <w:spacing w:val="-7"/>
              </w:rPr>
              <w:t>3</w:t>
            </w:r>
            <w:r>
              <w:rPr>
                <w:spacing w:val="-46"/>
              </w:rPr>
              <w:t xml:space="preserve"> </w:t>
            </w:r>
            <w:r>
              <w:rPr>
                <w:spacing w:val="-7"/>
              </w:rPr>
              <w:t>层，小箱梁和</w:t>
            </w:r>
            <w:r>
              <w:rPr>
                <w:spacing w:val="-51"/>
              </w:rPr>
              <w:t xml:space="preserve"> </w:t>
            </w:r>
            <w:r>
              <w:rPr>
                <w:spacing w:val="-7"/>
              </w:rPr>
              <w:t>T</w:t>
            </w:r>
            <w:r>
              <w:rPr>
                <w:spacing w:val="-46"/>
              </w:rPr>
              <w:t xml:space="preserve"> </w:t>
            </w:r>
            <w:r>
              <w:rPr>
                <w:spacing w:val="-7"/>
              </w:rPr>
              <w:t>梁堆叠存</w:t>
            </w:r>
            <w:r>
              <w:rPr>
                <w:spacing w:val="-6"/>
              </w:rPr>
              <w:t>放不得超过</w:t>
            </w:r>
            <w:r>
              <w:rPr>
                <w:spacing w:val="-33"/>
              </w:rPr>
              <w:t xml:space="preserve"> </w:t>
            </w:r>
            <w:r>
              <w:rPr>
                <w:spacing w:val="-6"/>
              </w:rPr>
              <w:t>2</w:t>
            </w:r>
            <w:r>
              <w:rPr>
                <w:spacing w:val="-46"/>
              </w:rPr>
              <w:t xml:space="preserve"> </w:t>
            </w:r>
            <w:r>
              <w:rPr>
                <w:spacing w:val="-6"/>
              </w:rPr>
              <w:t>层。预制梁存放时（特别是叠层</w:t>
            </w:r>
            <w:r>
              <w:rPr>
                <w:spacing w:val="-2"/>
              </w:rPr>
              <w:t>存放）应采取支撑等措施确保安全稳定。</w:t>
            </w:r>
          </w:p>
        </w:tc>
        <w:tc>
          <w:tcPr>
            <w:tcW w:w="5328" w:type="dxa"/>
            <w:vAlign w:val="top"/>
          </w:tcPr>
          <w:p w14:paraId="523F1B2D">
            <w:pPr>
              <w:pStyle w:val="7"/>
              <w:spacing w:before="31" w:line="216" w:lineRule="auto"/>
              <w:ind w:left="101"/>
            </w:pPr>
            <w:r>
              <w:rPr>
                <w:color w:val="FF0000"/>
              </w:rPr>
              <w:t>【修改】</w:t>
            </w:r>
          </w:p>
          <w:p w14:paraId="03EB4F2D">
            <w:pPr>
              <w:pStyle w:val="7"/>
              <w:spacing w:before="25" w:line="235" w:lineRule="auto"/>
              <w:ind w:left="109" w:right="107"/>
              <w:jc w:val="both"/>
            </w:pPr>
            <w:r>
              <w:rPr>
                <w:color w:val="FF0000"/>
                <w:spacing w:val="1"/>
                <w:shd w:val="clear" w:fill="FFFF00"/>
              </w:rPr>
              <w:t>⑤当构件多层叠放时，层与层之间应以垫木隔开，各层垫木的位置应设在设计规定的支点处，上下层垫木</w:t>
            </w:r>
            <w:r>
              <w:rPr>
                <w:color w:val="FF0000"/>
                <w:shd w:val="clear" w:fill="FFFF00"/>
              </w:rPr>
              <w:t>应在同一条竖直线上。叠放的高度宜按构件强度、台</w:t>
            </w:r>
            <w:r>
              <w:rPr>
                <w:color w:val="FF0000"/>
                <w:spacing w:val="1"/>
                <w:shd w:val="clear" w:fill="FFFF00"/>
              </w:rPr>
              <w:t>座地基的承载力、垫木强度及叠放的稳定性等经计算</w:t>
            </w:r>
            <w:r>
              <w:rPr>
                <w:color w:val="FF0000"/>
                <w:spacing w:val="-2"/>
                <w:shd w:val="clear" w:fill="FFFF00"/>
              </w:rPr>
              <w:t>确定，大型构件以</w:t>
            </w:r>
            <w:r>
              <w:rPr>
                <w:color w:val="FF0000"/>
                <w:spacing w:val="-33"/>
                <w:shd w:val="clear" w:fill="FFFF00"/>
              </w:rPr>
              <w:t xml:space="preserve"> </w:t>
            </w:r>
            <w:r>
              <w:rPr>
                <w:color w:val="FF0000"/>
                <w:spacing w:val="-2"/>
                <w:shd w:val="clear" w:fill="FFFF00"/>
              </w:rPr>
              <w:t>2</w:t>
            </w:r>
            <w:r>
              <w:rPr>
                <w:color w:val="FF0000"/>
                <w:spacing w:val="-34"/>
                <w:shd w:val="clear" w:fill="FFFF00"/>
              </w:rPr>
              <w:t xml:space="preserve"> </w:t>
            </w:r>
            <w:r>
              <w:rPr>
                <w:color w:val="FF0000"/>
                <w:spacing w:val="-2"/>
                <w:shd w:val="clear" w:fill="FFFF00"/>
              </w:rPr>
              <w:t>层为宜，应不超过</w:t>
            </w:r>
            <w:r>
              <w:rPr>
                <w:color w:val="FF0000"/>
                <w:spacing w:val="-29"/>
                <w:shd w:val="clear" w:fill="FFFF00"/>
              </w:rPr>
              <w:t xml:space="preserve"> </w:t>
            </w:r>
            <w:r>
              <w:rPr>
                <w:color w:val="FF0000"/>
                <w:spacing w:val="-2"/>
                <w:shd w:val="clear" w:fill="FFFF00"/>
              </w:rPr>
              <w:t>3</w:t>
            </w:r>
            <w:r>
              <w:rPr>
                <w:color w:val="FF0000"/>
                <w:spacing w:val="-34"/>
                <w:shd w:val="clear" w:fill="FFFF00"/>
              </w:rPr>
              <w:t xml:space="preserve"> </w:t>
            </w:r>
            <w:r>
              <w:rPr>
                <w:color w:val="FF0000"/>
                <w:spacing w:val="-2"/>
                <w:shd w:val="clear" w:fill="FFFF00"/>
              </w:rPr>
              <w:t>层：小型构</w:t>
            </w:r>
            <w:r>
              <w:rPr>
                <w:color w:val="FF0000"/>
                <w:spacing w:val="-3"/>
                <w:shd w:val="clear" w:fill="FFFF00"/>
              </w:rPr>
              <w:t>件宜为</w:t>
            </w:r>
            <w:r>
              <w:rPr>
                <w:color w:val="FF0000"/>
                <w:spacing w:val="-40"/>
                <w:shd w:val="clear" w:fill="FFFF00"/>
              </w:rPr>
              <w:t xml:space="preserve"> </w:t>
            </w:r>
            <w:r>
              <w:rPr>
                <w:color w:val="FF0000"/>
                <w:spacing w:val="-3"/>
                <w:shd w:val="clear" w:fill="FFFF00"/>
              </w:rPr>
              <w:t>6～10</w:t>
            </w:r>
            <w:r>
              <w:rPr>
                <w:color w:val="FF0000"/>
                <w:spacing w:val="-47"/>
                <w:shd w:val="clear" w:fill="FFFF00"/>
              </w:rPr>
              <w:t xml:space="preserve"> </w:t>
            </w:r>
            <w:r>
              <w:rPr>
                <w:color w:val="FF0000"/>
                <w:spacing w:val="-3"/>
                <w:shd w:val="clear" w:fill="FFFF00"/>
              </w:rPr>
              <w:t>层。</w:t>
            </w:r>
          </w:p>
        </w:tc>
      </w:tr>
    </w:tbl>
    <w:p w14:paraId="4F7ECB61">
      <w:pPr>
        <w:pStyle w:val="2"/>
        <w:spacing w:before="28" w:line="221" w:lineRule="auto"/>
        <w:ind w:left="945"/>
        <w:outlineLvl w:val="0"/>
      </w:pPr>
      <w:r>
        <w:rPr>
          <w:b/>
          <w:bCs/>
          <w:spacing w:val="-3"/>
        </w:rPr>
        <w:t>三、学习建议</w:t>
      </w:r>
    </w:p>
    <w:p w14:paraId="44C2010F">
      <w:pPr>
        <w:pStyle w:val="2"/>
        <w:spacing w:before="21"/>
        <w:ind w:left="502" w:right="311" w:firstLine="440"/>
      </w:pPr>
      <w:r>
        <w:rPr>
          <w:spacing w:val="-7"/>
        </w:rPr>
        <w:t>基础阶段：通过备考指导知道公路实务的命题趋势，</w:t>
      </w:r>
      <w:r>
        <w:rPr>
          <w:spacing w:val="-8"/>
        </w:rPr>
        <w:t>理清楚公路实务的框架，知道学习的重难点，</w:t>
      </w:r>
      <w:r>
        <w:rPr>
          <w:spacing w:val="-2"/>
        </w:rPr>
        <w:t>对各个施工技术有个大致的认识。</w:t>
      </w:r>
    </w:p>
    <w:p w14:paraId="5BC98788">
      <w:pPr>
        <w:pStyle w:val="2"/>
        <w:spacing w:before="3" w:line="238" w:lineRule="auto"/>
        <w:ind w:left="506" w:right="257" w:firstLine="437"/>
        <w:jc w:val="both"/>
      </w:pPr>
      <w:r>
        <w:rPr>
          <w:spacing w:val="-1"/>
        </w:rPr>
        <w:t>开始学习时，可以先学习自己感兴趣的章节或者分值较高的章节，这样，容易</w:t>
      </w:r>
      <w:r>
        <w:rPr>
          <w:spacing w:val="-2"/>
        </w:rPr>
        <w:t>产生学习兴趣和满</w:t>
      </w:r>
      <w:r>
        <w:rPr>
          <w:spacing w:val="-1"/>
        </w:rPr>
        <w:t>足感，以养成每天学习的习惯。通过考点精讲课程对每个考点进行地毯式的学习，了解</w:t>
      </w:r>
      <w:r>
        <w:rPr>
          <w:spacing w:val="-2"/>
        </w:rPr>
        <w:t>各考点的考查</w:t>
      </w:r>
      <w:r>
        <w:t>形式，理解重要技术的施工工艺流程及施工技术要</w:t>
      </w:r>
      <w:r>
        <w:rPr>
          <w:spacing w:val="-1"/>
        </w:rPr>
        <w:t>点，构建知识框架体系。</w:t>
      </w:r>
    </w:p>
    <w:p w14:paraId="6FDBFDBA">
      <w:pPr>
        <w:pStyle w:val="2"/>
        <w:spacing w:before="1" w:line="239" w:lineRule="auto"/>
        <w:ind w:left="505" w:right="259" w:firstLine="443"/>
      </w:pPr>
      <w:r>
        <w:rPr>
          <w:spacing w:val="-1"/>
        </w:rPr>
        <w:t>强化阶段：通过章节题目练习以题带点，巩固薄弱知识点，提升做题</w:t>
      </w:r>
      <w:r>
        <w:rPr>
          <w:spacing w:val="-2"/>
        </w:rPr>
        <w:t>能力；通过案例特训课程锻</w:t>
      </w:r>
      <w:r>
        <w:t>炼案例题的解题思路和答题技巧；通过模考练习考查</w:t>
      </w:r>
      <w:r>
        <w:rPr>
          <w:spacing w:val="-1"/>
        </w:rPr>
        <w:t>总体知识点的掌握程度。</w:t>
      </w:r>
    </w:p>
    <w:p w14:paraId="33B575A1">
      <w:pPr>
        <w:pStyle w:val="2"/>
        <w:spacing w:before="1" w:line="239" w:lineRule="auto"/>
        <w:ind w:left="507" w:right="258" w:firstLine="437"/>
      </w:pPr>
      <w:r>
        <w:rPr>
          <w:spacing w:val="-1"/>
        </w:rPr>
        <w:t>冲刺阶段：通过直播密训课程强化高频考点，进一步巩固提高。通过考前做题，加</w:t>
      </w:r>
      <w:r>
        <w:rPr>
          <w:spacing w:val="-2"/>
        </w:rPr>
        <w:t>强对知识点的灵活运用，最后对知识做到通汇贯通。</w:t>
      </w:r>
    </w:p>
    <w:p w14:paraId="20F378BF">
      <w:pPr>
        <w:pStyle w:val="2"/>
        <w:spacing w:before="2" w:line="241" w:lineRule="auto"/>
        <w:ind w:left="502" w:right="259" w:firstLine="442"/>
      </w:pPr>
      <w:r>
        <w:rPr>
          <w:spacing w:val="-1"/>
        </w:rPr>
        <w:t>按照以上三个阶段进行复习，跟着老师的思路掌握重要的施工技术，对教材内</w:t>
      </w:r>
      <w:r>
        <w:rPr>
          <w:spacing w:val="-2"/>
        </w:rPr>
        <w:t>容结合规范和实际</w:t>
      </w:r>
      <w:r>
        <w:rPr>
          <w:spacing w:val="-1"/>
        </w:rPr>
        <w:t>施工进行适当拓展，准确把控方向，定能起到事半功倍的作用，帮助大家顺利通过考试。</w:t>
      </w:r>
    </w:p>
    <w:sectPr>
      <w:headerReference r:id="rId14" w:type="default"/>
      <w:footerReference r:id="rId15" w:type="default"/>
      <w:pgSz w:w="11907" w:h="16839"/>
      <w:pgMar w:top="1164" w:right="757" w:bottom="1190" w:left="752" w:header="426" w:footer="38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AD34E">
    <w:pPr>
      <w:pStyle w:val="2"/>
      <w:spacing w:before="277" w:line="253" w:lineRule="auto"/>
      <w:ind w:left="7632" w:right="1127" w:firstLine="379"/>
      <w:rPr>
        <w:sz w:val="19"/>
        <w:szCs w:val="19"/>
      </w:rPr>
    </w:pPr>
    <w:r>
      <w:pict>
        <v:shape id="_x0000_s2056" o:spid="_x0000_s2056" o:spt="202" type="#_x0000_t202" style="position:absolute;left:0pt;margin-left:227.55pt;margin-top:22.55pt;height:13.8pt;width:76.75pt;z-index:251661312;mso-width-relative:page;mso-height-relative:page;" filled="f" stroked="f" coordsize="21600,21600">
          <v:path/>
          <v:fill on="f" focussize="0,0"/>
          <v:stroke on="f"/>
          <v:imagedata o:title=""/>
          <o:lock v:ext="edit" aspectratio="f"/>
          <v:textbox inset="0mm,0mm,0mm,0mm">
            <w:txbxContent>
              <w:p w14:paraId="24A8634E">
                <w:pPr>
                  <w:pStyle w:val="2"/>
                  <w:spacing w:before="20" w:line="228" w:lineRule="auto"/>
                  <w:ind w:left="20"/>
                  <w:rPr>
                    <w:sz w:val="19"/>
                    <w:szCs w:val="19"/>
                  </w:rPr>
                </w:pPr>
                <w:r>
                  <w:rPr>
                    <w:spacing w:val="-2"/>
                    <w:sz w:val="19"/>
                    <w:szCs w:val="19"/>
                  </w:rPr>
                  <w:t>第</w:t>
                </w:r>
                <w:r>
                  <w:rPr>
                    <w:spacing w:val="17"/>
                    <w:sz w:val="19"/>
                    <w:szCs w:val="19"/>
                  </w:rPr>
                  <w:t xml:space="preserve"> </w:t>
                </w:r>
                <w:r>
                  <w:rPr>
                    <w:spacing w:val="-2"/>
                    <w:sz w:val="19"/>
                    <w:szCs w:val="19"/>
                  </w:rPr>
                  <w:t>2</w:t>
                </w:r>
                <w:r>
                  <w:rPr>
                    <w:spacing w:val="20"/>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4"/>
                    <w:sz w:val="19"/>
                    <w:szCs w:val="19"/>
                  </w:rPr>
                  <w:t xml:space="preserve"> </w:t>
                </w:r>
                <w:r>
                  <w:rPr>
                    <w:spacing w:val="-2"/>
                    <w:sz w:val="19"/>
                    <w:szCs w:val="19"/>
                  </w:rPr>
                  <w:t>8</w:t>
                </w:r>
                <w:r>
                  <w:rPr>
                    <w:spacing w:val="19"/>
                    <w:sz w:val="19"/>
                    <w:szCs w:val="19"/>
                  </w:rPr>
                  <w:t xml:space="preserve"> </w:t>
                </w:r>
                <w:r>
                  <w:rPr>
                    <w:spacing w:val="-2"/>
                    <w:sz w:val="19"/>
                    <w:szCs w:val="19"/>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0DE0C">
    <w:pPr>
      <w:pStyle w:val="2"/>
      <w:spacing w:before="277" w:line="253" w:lineRule="auto"/>
      <w:ind w:left="7632" w:right="1127" w:firstLine="379"/>
      <w:rPr>
        <w:sz w:val="19"/>
        <w:szCs w:val="19"/>
      </w:rPr>
    </w:pPr>
    <w:r>
      <w:pict>
        <v:shape id="_x0000_s2057" o:spid="_x0000_s2057" o:spt="202" type="#_x0000_t202" style="position:absolute;left:0pt;margin-left:227.55pt;margin-top:22.55pt;height:13.8pt;width:76.75pt;z-index:251663360;mso-width-relative:page;mso-height-relative:page;" filled="f" stroked="f" coordsize="21600,21600">
          <v:path/>
          <v:fill on="f" focussize="0,0"/>
          <v:stroke on="f"/>
          <v:imagedata o:title=""/>
          <o:lock v:ext="edit" aspectratio="f"/>
          <v:textbox inset="0mm,0mm,0mm,0mm">
            <w:txbxContent>
              <w:p w14:paraId="41FEBECD">
                <w:pPr>
                  <w:pStyle w:val="2"/>
                  <w:spacing w:before="20" w:line="228" w:lineRule="auto"/>
                  <w:ind w:left="20"/>
                  <w:rPr>
                    <w:sz w:val="19"/>
                    <w:szCs w:val="19"/>
                  </w:rPr>
                </w:pPr>
                <w:r>
                  <w:rPr>
                    <w:spacing w:val="-2"/>
                    <w:sz w:val="19"/>
                    <w:szCs w:val="19"/>
                  </w:rPr>
                  <w:t>第</w:t>
                </w:r>
                <w:r>
                  <w:rPr>
                    <w:spacing w:val="17"/>
                    <w:sz w:val="19"/>
                    <w:szCs w:val="19"/>
                  </w:rPr>
                  <w:t xml:space="preserve"> </w:t>
                </w:r>
                <w:r>
                  <w:rPr>
                    <w:spacing w:val="-2"/>
                    <w:sz w:val="19"/>
                    <w:szCs w:val="19"/>
                  </w:rPr>
                  <w:t>3</w:t>
                </w:r>
                <w:r>
                  <w:rPr>
                    <w:spacing w:val="20"/>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4"/>
                    <w:sz w:val="19"/>
                    <w:szCs w:val="19"/>
                  </w:rPr>
                  <w:t xml:space="preserve"> </w:t>
                </w:r>
                <w:r>
                  <w:rPr>
                    <w:spacing w:val="-2"/>
                    <w:sz w:val="19"/>
                    <w:szCs w:val="19"/>
                  </w:rPr>
                  <w:t>8</w:t>
                </w:r>
                <w:r>
                  <w:rPr>
                    <w:spacing w:val="19"/>
                    <w:sz w:val="19"/>
                    <w:szCs w:val="19"/>
                  </w:rPr>
                  <w:t xml:space="preserve"> </w:t>
                </w:r>
                <w:r>
                  <w:rPr>
                    <w:spacing w:val="-2"/>
                    <w:sz w:val="19"/>
                    <w:szCs w:val="19"/>
                  </w:rPr>
                  <w:t>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87A6B">
    <w:pPr>
      <w:pStyle w:val="2"/>
      <w:spacing w:before="277" w:line="253" w:lineRule="auto"/>
      <w:ind w:left="7632" w:right="1127" w:firstLine="379"/>
      <w:rPr>
        <w:sz w:val="19"/>
        <w:szCs w:val="19"/>
      </w:rPr>
    </w:pPr>
    <w:r>
      <w:pict>
        <v:shape id="_x0000_s2058" o:spid="_x0000_s2058" o:spt="202" type="#_x0000_t202" style="position:absolute;left:0pt;margin-left:227.55pt;margin-top:22.55pt;height:13.8pt;width:76.75pt;z-index:251664384;mso-width-relative:page;mso-height-relative:page;" filled="f" stroked="f" coordsize="21600,21600">
          <v:path/>
          <v:fill on="f" focussize="0,0"/>
          <v:stroke on="f"/>
          <v:imagedata o:title=""/>
          <o:lock v:ext="edit" aspectratio="f"/>
          <v:textbox inset="0mm,0mm,0mm,0mm">
            <w:txbxContent>
              <w:p w14:paraId="728CBEDB">
                <w:pPr>
                  <w:pStyle w:val="2"/>
                  <w:spacing w:before="20" w:line="228" w:lineRule="auto"/>
                  <w:ind w:left="20"/>
                  <w:rPr>
                    <w:sz w:val="19"/>
                    <w:szCs w:val="19"/>
                  </w:rPr>
                </w:pPr>
                <w:r>
                  <w:rPr>
                    <w:spacing w:val="-2"/>
                    <w:sz w:val="19"/>
                    <w:szCs w:val="19"/>
                  </w:rPr>
                  <w:t>第</w:t>
                </w:r>
                <w:r>
                  <w:rPr>
                    <w:spacing w:val="17"/>
                    <w:sz w:val="19"/>
                    <w:szCs w:val="19"/>
                  </w:rPr>
                  <w:t xml:space="preserve"> </w:t>
                </w:r>
                <w:r>
                  <w:rPr>
                    <w:spacing w:val="-2"/>
                    <w:sz w:val="19"/>
                    <w:szCs w:val="19"/>
                  </w:rPr>
                  <w:t>4</w:t>
                </w:r>
                <w:r>
                  <w:rPr>
                    <w:spacing w:val="20"/>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4"/>
                    <w:sz w:val="19"/>
                    <w:szCs w:val="19"/>
                  </w:rPr>
                  <w:t xml:space="preserve"> </w:t>
                </w:r>
                <w:r>
                  <w:rPr>
                    <w:spacing w:val="-2"/>
                    <w:sz w:val="19"/>
                    <w:szCs w:val="19"/>
                  </w:rPr>
                  <w:t>8</w:t>
                </w:r>
                <w:r>
                  <w:rPr>
                    <w:spacing w:val="19"/>
                    <w:sz w:val="19"/>
                    <w:szCs w:val="19"/>
                  </w:rPr>
                  <w:t xml:space="preserve"> </w:t>
                </w:r>
                <w:r>
                  <w:rPr>
                    <w:spacing w:val="-2"/>
                    <w:sz w:val="19"/>
                    <w:szCs w:val="19"/>
                  </w:rPr>
                  <w:t>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44945">
    <w:pPr>
      <w:pStyle w:val="2"/>
      <w:spacing w:before="277" w:line="253" w:lineRule="auto"/>
      <w:ind w:left="7632" w:right="1127" w:firstLine="379"/>
      <w:rPr>
        <w:sz w:val="19"/>
        <w:szCs w:val="19"/>
      </w:rPr>
    </w:pPr>
    <w:r>
      <w:pict>
        <v:shape id="_x0000_s2059" o:spid="_x0000_s2059" o:spt="202" type="#_x0000_t202" style="position:absolute;left:0pt;margin-left:227.55pt;margin-top:22.55pt;height:13.8pt;width:76.75pt;z-index:251666432;mso-width-relative:page;mso-height-relative:page;" filled="f" stroked="f" coordsize="21600,21600">
          <v:path/>
          <v:fill on="f" focussize="0,0"/>
          <v:stroke on="f"/>
          <v:imagedata o:title=""/>
          <o:lock v:ext="edit" aspectratio="f"/>
          <v:textbox inset="0mm,0mm,0mm,0mm">
            <w:txbxContent>
              <w:p w14:paraId="44BEF659">
                <w:pPr>
                  <w:pStyle w:val="2"/>
                  <w:spacing w:before="20" w:line="228" w:lineRule="auto"/>
                  <w:ind w:left="20"/>
                  <w:rPr>
                    <w:sz w:val="19"/>
                    <w:szCs w:val="19"/>
                  </w:rPr>
                </w:pPr>
                <w:r>
                  <w:rPr>
                    <w:spacing w:val="-2"/>
                    <w:sz w:val="19"/>
                    <w:szCs w:val="19"/>
                  </w:rPr>
                  <w:t>第</w:t>
                </w:r>
                <w:r>
                  <w:rPr>
                    <w:spacing w:val="17"/>
                    <w:sz w:val="19"/>
                    <w:szCs w:val="19"/>
                  </w:rPr>
                  <w:t xml:space="preserve"> </w:t>
                </w:r>
                <w:r>
                  <w:rPr>
                    <w:spacing w:val="-2"/>
                    <w:sz w:val="19"/>
                    <w:szCs w:val="19"/>
                  </w:rPr>
                  <w:t>5</w:t>
                </w:r>
                <w:r>
                  <w:rPr>
                    <w:spacing w:val="20"/>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4"/>
                    <w:sz w:val="19"/>
                    <w:szCs w:val="19"/>
                  </w:rPr>
                  <w:t xml:space="preserve"> </w:t>
                </w:r>
                <w:r>
                  <w:rPr>
                    <w:spacing w:val="-2"/>
                    <w:sz w:val="19"/>
                    <w:szCs w:val="19"/>
                  </w:rPr>
                  <w:t>8</w:t>
                </w:r>
                <w:r>
                  <w:rPr>
                    <w:spacing w:val="19"/>
                    <w:sz w:val="19"/>
                    <w:szCs w:val="19"/>
                  </w:rPr>
                  <w:t xml:space="preserve"> </w:t>
                </w:r>
                <w:r>
                  <w:rPr>
                    <w:spacing w:val="-2"/>
                    <w:sz w:val="19"/>
                    <w:szCs w:val="19"/>
                  </w:rPr>
                  <w:t>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D3A40">
    <w:pPr>
      <w:pStyle w:val="2"/>
      <w:spacing w:before="277" w:line="253" w:lineRule="auto"/>
      <w:ind w:left="7632" w:right="1127" w:firstLine="379"/>
      <w:rPr>
        <w:sz w:val="19"/>
        <w:szCs w:val="19"/>
      </w:rPr>
    </w:pPr>
    <w:r>
      <w:pict>
        <v:shape id="_x0000_s2060" o:spid="_x0000_s2060" o:spt="202" type="#_x0000_t202" style="position:absolute;left:0pt;margin-left:227.55pt;margin-top:22.55pt;height:13.8pt;width:76.75pt;z-index:251667456;mso-width-relative:page;mso-height-relative:page;" filled="f" stroked="f" coordsize="21600,21600">
          <v:path/>
          <v:fill on="f" focussize="0,0"/>
          <v:stroke on="f"/>
          <v:imagedata o:title=""/>
          <o:lock v:ext="edit" aspectratio="f"/>
          <v:textbox inset="0mm,0mm,0mm,0mm">
            <w:txbxContent>
              <w:p w14:paraId="20439E19">
                <w:pPr>
                  <w:pStyle w:val="2"/>
                  <w:spacing w:before="20" w:line="228" w:lineRule="auto"/>
                  <w:ind w:left="20"/>
                  <w:rPr>
                    <w:sz w:val="19"/>
                    <w:szCs w:val="19"/>
                  </w:rPr>
                </w:pPr>
                <w:r>
                  <w:rPr>
                    <w:spacing w:val="-2"/>
                    <w:sz w:val="19"/>
                    <w:szCs w:val="19"/>
                  </w:rPr>
                  <w:t>第</w:t>
                </w:r>
                <w:r>
                  <w:rPr>
                    <w:spacing w:val="17"/>
                    <w:sz w:val="19"/>
                    <w:szCs w:val="19"/>
                  </w:rPr>
                  <w:t xml:space="preserve"> </w:t>
                </w:r>
                <w:r>
                  <w:rPr>
                    <w:spacing w:val="-2"/>
                    <w:sz w:val="19"/>
                    <w:szCs w:val="19"/>
                  </w:rPr>
                  <w:t>6</w:t>
                </w:r>
                <w:r>
                  <w:rPr>
                    <w:spacing w:val="20"/>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4"/>
                    <w:sz w:val="19"/>
                    <w:szCs w:val="19"/>
                  </w:rPr>
                  <w:t xml:space="preserve"> </w:t>
                </w:r>
                <w:r>
                  <w:rPr>
                    <w:spacing w:val="-2"/>
                    <w:sz w:val="19"/>
                    <w:szCs w:val="19"/>
                  </w:rPr>
                  <w:t>8</w:t>
                </w:r>
                <w:r>
                  <w:rPr>
                    <w:spacing w:val="19"/>
                    <w:sz w:val="19"/>
                    <w:szCs w:val="19"/>
                  </w:rPr>
                  <w:t xml:space="preserve"> </w:t>
                </w:r>
                <w:r>
                  <w:rPr>
                    <w:spacing w:val="-2"/>
                    <w:sz w:val="19"/>
                    <w:szCs w:val="19"/>
                  </w:rPr>
                  <w:t>页</w:t>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2150D">
    <w:pPr>
      <w:pStyle w:val="2"/>
      <w:spacing w:before="277" w:line="253" w:lineRule="auto"/>
      <w:ind w:left="7632" w:right="1127" w:firstLine="379"/>
      <w:rPr>
        <w:sz w:val="19"/>
        <w:szCs w:val="19"/>
      </w:rPr>
    </w:pPr>
    <w:r>
      <w:pict>
        <v:shape id="_x0000_s2064" o:spid="_x0000_s2064" o:spt="202" type="#_x0000_t202" style="position:absolute;left:0pt;margin-left:227.55pt;margin-top:22.55pt;height:13.8pt;width:76.75pt;z-index:251668480;mso-width-relative:page;mso-height-relative:page;" filled="f" stroked="f" coordsize="21600,21600">
          <v:path/>
          <v:fill on="f" focussize="0,0"/>
          <v:stroke on="f"/>
          <v:imagedata o:title=""/>
          <o:lock v:ext="edit" aspectratio="f"/>
          <v:textbox inset="0mm,0mm,0mm,0mm">
            <w:txbxContent>
              <w:p w14:paraId="3E5A9076">
                <w:pPr>
                  <w:pStyle w:val="2"/>
                  <w:spacing w:before="20" w:line="228" w:lineRule="auto"/>
                  <w:ind w:left="20"/>
                  <w:rPr>
                    <w:sz w:val="19"/>
                    <w:szCs w:val="19"/>
                  </w:rPr>
                </w:pPr>
                <w:r>
                  <w:rPr>
                    <w:spacing w:val="-2"/>
                    <w:sz w:val="19"/>
                    <w:szCs w:val="19"/>
                  </w:rPr>
                  <w:t>第</w:t>
                </w:r>
                <w:r>
                  <w:rPr>
                    <w:spacing w:val="18"/>
                    <w:sz w:val="19"/>
                    <w:szCs w:val="19"/>
                  </w:rPr>
                  <w:t xml:space="preserve"> </w:t>
                </w:r>
                <w:r>
                  <w:rPr>
                    <w:spacing w:val="-2"/>
                    <w:sz w:val="19"/>
                    <w:szCs w:val="19"/>
                  </w:rPr>
                  <w:t>7</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4"/>
                    <w:sz w:val="19"/>
                    <w:szCs w:val="19"/>
                  </w:rPr>
                  <w:t xml:space="preserve"> </w:t>
                </w:r>
                <w:r>
                  <w:rPr>
                    <w:spacing w:val="-2"/>
                    <w:sz w:val="19"/>
                    <w:szCs w:val="19"/>
                  </w:rPr>
                  <w:t>8</w:t>
                </w:r>
                <w:r>
                  <w:rPr>
                    <w:spacing w:val="19"/>
                    <w:sz w:val="19"/>
                    <w:szCs w:val="19"/>
                  </w:rPr>
                  <w:t xml:space="preserve"> </w:t>
                </w:r>
                <w:r>
                  <w:rPr>
                    <w:spacing w:val="-2"/>
                    <w:sz w:val="19"/>
                    <w:szCs w:val="19"/>
                  </w:rPr>
                  <w:t>页</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05BA1">
    <w:pPr>
      <w:pStyle w:val="2"/>
      <w:spacing w:before="277" w:line="253" w:lineRule="auto"/>
      <w:ind w:left="7632" w:right="1127" w:firstLine="379"/>
      <w:rPr>
        <w:sz w:val="19"/>
        <w:szCs w:val="19"/>
      </w:rPr>
    </w:pPr>
    <w:r>
      <w:pict>
        <v:shape id="_x0000_s2065" o:spid="_x0000_s2065" o:spt="202" type="#_x0000_t202" style="position:absolute;left:0pt;margin-left:227.55pt;margin-top:22.55pt;height:13.8pt;width:76.75pt;z-index:251670528;mso-width-relative:page;mso-height-relative:page;" filled="f" stroked="f" coordsize="21600,21600">
          <v:path/>
          <v:fill on="f" focussize="0,0"/>
          <v:stroke on="f"/>
          <v:imagedata o:title=""/>
          <o:lock v:ext="edit" aspectratio="f"/>
          <v:textbox inset="0mm,0mm,0mm,0mm">
            <w:txbxContent>
              <w:p w14:paraId="0B317315">
                <w:pPr>
                  <w:pStyle w:val="2"/>
                  <w:spacing w:before="20" w:line="228" w:lineRule="auto"/>
                  <w:ind w:left="20"/>
                  <w:rPr>
                    <w:sz w:val="19"/>
                    <w:szCs w:val="19"/>
                  </w:rPr>
                </w:pPr>
                <w:r>
                  <w:rPr>
                    <w:spacing w:val="-2"/>
                    <w:sz w:val="19"/>
                    <w:szCs w:val="19"/>
                  </w:rPr>
                  <w:t>第</w:t>
                </w:r>
                <w:r>
                  <w:rPr>
                    <w:spacing w:val="17"/>
                    <w:sz w:val="19"/>
                    <w:szCs w:val="19"/>
                  </w:rPr>
                  <w:t xml:space="preserve"> </w:t>
                </w:r>
                <w:r>
                  <w:rPr>
                    <w:spacing w:val="-2"/>
                    <w:sz w:val="19"/>
                    <w:szCs w:val="19"/>
                  </w:rPr>
                  <w:t>8</w:t>
                </w:r>
                <w:r>
                  <w:rPr>
                    <w:spacing w:val="20"/>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4"/>
                    <w:sz w:val="19"/>
                    <w:szCs w:val="19"/>
                  </w:rPr>
                  <w:t xml:space="preserve"> </w:t>
                </w:r>
                <w:r>
                  <w:rPr>
                    <w:spacing w:val="-2"/>
                    <w:sz w:val="19"/>
                    <w:szCs w:val="19"/>
                  </w:rPr>
                  <w:t>8</w:t>
                </w:r>
                <w:r>
                  <w:rPr>
                    <w:spacing w:val="19"/>
                    <w:sz w:val="19"/>
                    <w:szCs w:val="19"/>
                  </w:rPr>
                  <w:t xml:space="preserve"> </w:t>
                </w:r>
                <w:r>
                  <w:rPr>
                    <w:spacing w:val="-2"/>
                    <w:sz w:val="19"/>
                    <w:szCs w:val="19"/>
                  </w:rPr>
                  <w:t>页</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DF454">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14E44">
    <w:pPr>
      <w:pStyle w:val="2"/>
      <w:spacing w:before="170" w:line="229" w:lineRule="auto"/>
      <w:ind w:left="506"/>
      <w:rPr>
        <w:sz w:val="19"/>
        <w:szCs w:val="19"/>
      </w:rPr>
    </w:pPr>
    <w:r>
      <w:pict>
        <v:shape id="_x0000_s2055" o:spid="_x0000_s2055" style="position:absolute;left:0pt;margin-left:61.7pt;margin-top:44.05pt;height:0.55pt;width:370pt;mso-position-horizontal-relative:page;mso-position-vertical-relative:page;z-index:251662336;mso-width-relative:page;mso-height-relative:page;" filled="f" stroked="t" coordsize="7400,11" o:allowincell="f" path="m0,5l7399,5e">
          <v:fill on="f" focussize="0,0"/>
          <v:stroke weight="0.5pt" color="#000000" miterlimit="10" joinstyle="miter"/>
          <v:imagedata o:title=""/>
          <o:lock v:ext="edit"/>
        </v:shape>
      </w:pict>
    </w:r>
    <w:r>
      <w:rPr>
        <w:spacing w:val="7"/>
        <w:sz w:val="19"/>
        <w:szCs w:val="19"/>
      </w:rPr>
      <w:t>学员专用 请勿外泄</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0F43E">
    <w:pPr>
      <w:pStyle w:val="2"/>
      <w:spacing w:before="170" w:line="229" w:lineRule="auto"/>
      <w:ind w:left="506"/>
      <w:rPr>
        <w:sz w:val="19"/>
        <w:szCs w:val="19"/>
      </w:rPr>
    </w:pPr>
    <w:r>
      <w:pict>
        <v:shape id="_x0000_s2063" o:spid="_x0000_s2063" style="position:absolute;left:0pt;margin-left:61.7pt;margin-top:44.05pt;height:0.55pt;width:370pt;mso-position-horizontal-relative:page;mso-position-vertical-relative:page;z-index:251669504;mso-width-relative:page;mso-height-relative:page;" filled="f" stroked="t" coordsize="7400,11" o:allowincell="f" path="m0,5l7399,5e">
          <v:fill on="f" focussize="0,0"/>
          <v:stroke weight="0.5pt" color="#000000" miterlimit="10" joinstyle="miter"/>
          <v:imagedata o:title=""/>
          <o:lock v:ext="edit"/>
        </v:shape>
      </w:pict>
    </w:r>
    <w:r>
      <w:rPr>
        <w:spacing w:val="7"/>
        <w:sz w:val="19"/>
        <w:szCs w:val="19"/>
      </w:rPr>
      <w:t>学员专用 请勿外泄</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14E44">
    <w:pPr>
      <w:pStyle w:val="2"/>
      <w:spacing w:before="170" w:line="229" w:lineRule="auto"/>
      <w:ind w:left="506"/>
      <w:rPr>
        <w:sz w:val="19"/>
        <w:szCs w:val="19"/>
      </w:rPr>
    </w:pPr>
    <w:r>
      <w:pict>
        <v:shape id="_x0000_s2055" o:spid="_x0000_s2055" style="position:absolute;left:0pt;margin-left:61.7pt;margin-top:44.05pt;height:0.55pt;width:370pt;mso-position-horizontal-relative:page;mso-position-vertical-relative:page;z-index:251662336;mso-width-relative:page;mso-height-relative:page;" filled="f" stroked="t" coordsize="7400,11" o:allowincell="f" path="m0,5l7399,5e">
          <v:fill on="f" focussize="0,0"/>
          <v:stroke weight="0.5pt" color="#000000" miterlimit="10" joinstyle="miter"/>
          <v:imagedata o:title=""/>
          <o:lock v:ext="edit"/>
        </v:shape>
      </w:pict>
    </w:r>
    <w:r>
      <w:rPr>
        <w:spacing w:val="7"/>
        <w:sz w:val="19"/>
        <w:szCs w:val="19"/>
      </w:rPr>
      <w:t>学员专用 请勿外泄</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F2C36C6"/>
    <w:rsid w:val="36C050A3"/>
    <w:rsid w:val="3CC1400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paragraph" w:styleId="3">
    <w:name w:val="footer"/>
    <w:basedOn w:val="1"/>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image" Target="media/image5.jpe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4.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55"/>
    <customShpInfo spid="_x0000_s2056"/>
    <customShpInfo spid="_x0000_s2057"/>
    <customShpInfo spid="_x0000_s2058"/>
    <customShpInfo spid="_x0000_s2059"/>
    <customShpInfo spid="_x0000_s2060"/>
    <customShpInfo spid="_x0000_s2063"/>
    <customShpInfo spid="_x0000_s2064"/>
    <customShpInfo spid="_x0000_s2065"/>
    <customShpInfo spid="_x0000_s1026"/>
    <customShpInfo spid="_x0000_s1027"/>
    <customShpInfo spid="_x0000_s1029"/>
    <customShpInfo spid="_x0000_s1030"/>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835</Words>
  <Characters>930</Characters>
  <TotalTime>150</TotalTime>
  <ScaleCrop>false</ScaleCrop>
  <LinksUpToDate>false</LinksUpToDate>
  <CharactersWithSpaces>962</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2026-01-07T11:32:00Z</dcterms:created>
  <dc:creator>胡安然</dc:creator>
  <cp:lastModifiedBy>薛飞</cp:lastModifiedBy>
  <dcterms:modified xsi:type="dcterms:W3CDTF">2026-02-09T11:49:19Z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2026-02-09T17:18:46Z</vt:filetime>
  </property>
  <property fmtid="{D5CDD505-2E9C-101B-9397-08002B2CF9AE}" pid="4" name="KSOTemplateDocerSaveRecord">
    <vt:lpwstr>eyJoZGlkIjoiMDZhYjFkODJhOWFlZjdhZTJlNzA0NmE2MTZhNTZkMjEiLCJ1c2VySWQiOiI5NTk2ODI5NzQifQ==</vt:lpwstr>
  </property>
  <property fmtid="{D5CDD505-2E9C-101B-9397-08002B2CF9AE}" pid="5" name="KSOProductBuildVer">
    <vt:lpwstr>2052-12.1.0.24657</vt:lpwstr>
  </property>
  <property fmtid="{D5CDD505-2E9C-101B-9397-08002B2CF9AE}" pid="6" name="ICV">
    <vt:lpwstr>42420B5484F34456B37B6B14FC61546F_12</vt:lpwstr>
  </property>
</Properties>
</file>