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0C7F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1021995E">
            <w:pPr>
              <w:pStyle w:val="3"/>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1810A029">
            <w:pPr>
              <w:pStyle w:val="3"/>
              <w:framePr w:wrap="notBeside" w:vAnchor="page" w:hAnchor="page" w:x="1372" w:y="568"/>
              <w:tabs>
                <w:tab w:val="clear" w:pos="4153"/>
                <w:tab w:val="clear" w:pos="8306"/>
              </w:tabs>
              <w:spacing w:line="240" w:lineRule="auto"/>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点击此处添加ICS号</w:t>
            </w:r>
            <w:r>
              <w:rPr>
                <w:rFonts w:ascii="黑体" w:hAnsi="黑体" w:eastAsia="黑体"/>
                <w:sz w:val="21"/>
                <w:szCs w:val="21"/>
              </w:rPr>
              <w:fldChar w:fldCharType="end"/>
            </w:r>
            <w:bookmarkEnd w:id="0"/>
          </w:p>
        </w:tc>
      </w:tr>
      <w:tr w14:paraId="492E6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399789E3">
            <w:pPr>
              <w:pStyle w:val="3"/>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tbl>
            <w:tblPr>
              <w:tblStyle w:val="5"/>
              <w:tblpPr w:vertAnchor="page" w:horzAnchor="margin" w:tblpX="1" w:tblpY="341"/>
              <w:tblOverlap w:val="never"/>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113" w:type="dxa"/>
              </w:tblCellMar>
            </w:tblPr>
            <w:tblGrid>
              <w:gridCol w:w="9242"/>
            </w:tblGrid>
            <w:tr w14:paraId="3F153C6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113" w:type="dxa"/>
                </w:tblCellMar>
              </w:tblPrEx>
              <w:trPr>
                <w:trHeight w:val="1021" w:hRule="exact"/>
              </w:trPr>
              <w:tc>
                <w:tcPr>
                  <w:tcW w:w="9242" w:type="dxa"/>
                  <w:vAlign w:val="center"/>
                </w:tcPr>
                <w:p w14:paraId="1FA0DCE4">
                  <w:pPr>
                    <w:pStyle w:val="9"/>
                    <w:framePr w:wrap="notBeside" w:vAnchor="page" w:hAnchor="page" w:x="1372" w:y="568"/>
                    <w:ind w:left="420" w:right="624"/>
                    <w:rPr>
                      <w:rFonts w:ascii="宋体" w:hAnsi="宋体"/>
                      <w:sz w:val="28"/>
                      <w:szCs w:val="28"/>
                    </w:rPr>
                  </w:pPr>
                  <w:r>
                    <w:rPr>
                      <w:sz w:val="21"/>
                      <w:szCs w:val="21"/>
                    </w:rPr>
                    <w:t xml:space="preserve"> </w:t>
                  </w:r>
                </w:p>
              </w:tc>
            </w:tr>
          </w:tbl>
          <w:p w14:paraId="68A7C833">
            <w:pPr>
              <w:pStyle w:val="3"/>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p w14:paraId="26C846CE">
      <w:pPr>
        <w:pStyle w:val="10"/>
        <w:framePr w:w="9639" w:h="1401" w:hRule="exact" w:hSpace="181" w:vSpace="181" w:wrap="around" w:hAnchor="page" w:x="1305" w:y="1481"/>
        <w:rPr>
          <w:rFonts w:ascii="黑体" w:hAnsi="黑体" w:eastAsia="黑体"/>
          <w:b w:val="0"/>
          <w:bCs w:val="0"/>
          <w:w w:val="100"/>
          <w:sz w:val="96"/>
          <w:szCs w:val="96"/>
        </w:rPr>
      </w:pPr>
      <w:bookmarkStart w:id="2" w:name="_Hlk26473981"/>
      <w:r>
        <w:rPr>
          <w:rFonts w:hint="eastAsia" w:ascii="黑体" w:eastAsia="黑体"/>
          <w:b w:val="0"/>
          <w:w w:val="100"/>
          <w:sz w:val="96"/>
          <w:szCs w:val="28"/>
        </w:rPr>
        <w:t>团体</w:t>
      </w:r>
      <w:r>
        <w:rPr>
          <w:rFonts w:hint="eastAsia" w:ascii="黑体" w:hAnsi="黑体" w:eastAsia="黑体"/>
          <w:b w:val="0"/>
          <w:bCs w:val="0"/>
          <w:w w:val="100"/>
          <w:sz w:val="96"/>
          <w:szCs w:val="96"/>
        </w:rPr>
        <w:t>标准</w:t>
      </w:r>
    </w:p>
    <w:bookmarkEnd w:id="2"/>
    <w:p w14:paraId="7E928010">
      <w:pPr>
        <w:pStyle w:val="10"/>
        <w:framePr w:w="9639" w:h="1401" w:hRule="exact" w:hSpace="181" w:vSpace="181" w:wrap="around" w:hAnchor="page" w:x="1305" w:y="1481"/>
        <w:rPr>
          <w:rFonts w:ascii="黑体" w:hAnsi="黑体" w:eastAsia="黑体"/>
          <w:b w:val="0"/>
          <w:bCs w:val="0"/>
          <w:w w:val="100"/>
          <w:sz w:val="96"/>
          <w:szCs w:val="96"/>
        </w:rPr>
      </w:pPr>
      <w:r>
        <w:rPr>
          <w:rFonts w:hint="eastAsia" w:ascii="黑体" w:eastAsia="黑体"/>
          <w:b w:val="0"/>
          <w:w w:val="100"/>
          <w:sz w:val="96"/>
          <w:szCs w:val="28"/>
        </w:rPr>
        <w:t>团体</w:t>
      </w:r>
      <w:r>
        <w:rPr>
          <w:rFonts w:hint="eastAsia" w:ascii="黑体" w:hAnsi="黑体" w:eastAsia="黑体"/>
          <w:b w:val="0"/>
          <w:bCs w:val="0"/>
          <w:w w:val="100"/>
          <w:sz w:val="96"/>
          <w:szCs w:val="96"/>
        </w:rPr>
        <w:t>标准</w:t>
      </w:r>
    </w:p>
    <w:p w14:paraId="7A548EAD">
      <w:pPr>
        <w:pStyle w:val="10"/>
        <w:framePr w:w="9639" w:h="1401" w:hRule="exact" w:hSpace="181" w:vSpace="181" w:wrap="around" w:hAnchor="page" w:x="1305" w:y="1481"/>
        <w:rPr>
          <w:rFonts w:ascii="黑体" w:hAnsi="黑体" w:eastAsia="黑体"/>
          <w:b w:val="0"/>
          <w:bCs w:val="0"/>
          <w:w w:val="100"/>
          <w:sz w:val="96"/>
          <w:szCs w:val="96"/>
        </w:rPr>
      </w:pPr>
      <w:r>
        <w:rPr>
          <w:rFonts w:hint="eastAsia" w:ascii="黑体" w:eastAsia="黑体"/>
          <w:b w:val="0"/>
          <w:w w:val="100"/>
          <w:sz w:val="96"/>
          <w:szCs w:val="28"/>
        </w:rPr>
        <w:t>团体</w:t>
      </w:r>
      <w:r>
        <w:rPr>
          <w:rFonts w:hint="eastAsia" w:ascii="黑体" w:hAnsi="黑体" w:eastAsia="黑体"/>
          <w:b w:val="0"/>
          <w:bCs w:val="0"/>
          <w:w w:val="100"/>
          <w:sz w:val="96"/>
          <w:szCs w:val="96"/>
        </w:rPr>
        <w:t>标准</w:t>
      </w:r>
    </w:p>
    <w:p w14:paraId="6F6A3DDF">
      <w:pPr>
        <w:pStyle w:val="2"/>
        <w:spacing w:line="371" w:lineRule="auto"/>
      </w:pPr>
      <w:r>
        <mc:AlternateContent>
          <mc:Choice Requires="wps">
            <w:drawing>
              <wp:inline distT="0" distB="0" distL="114300" distR="114300">
                <wp:extent cx="5940425" cy="18415"/>
                <wp:effectExtent l="0" t="0" r="0" b="0"/>
                <wp:docPr id="1" name="任意多边形 4"/>
                <wp:cNvGraphicFramePr/>
                <a:graphic xmlns:a="http://schemas.openxmlformats.org/drawingml/2006/main">
                  <a:graphicData uri="http://schemas.microsoft.com/office/word/2010/wordprocessingShape">
                    <wps:wsp>
                      <wps:cNvSpPr/>
                      <wps:spPr>
                        <a:xfrm>
                          <a:off x="0" y="0"/>
                          <a:ext cx="5940425" cy="18415"/>
                        </a:xfrm>
                        <a:custGeom>
                          <a:avLst/>
                          <a:gdLst/>
                          <a:ahLst/>
                          <a:cxnLst/>
                          <a:pathLst>
                            <a:path w="9355" h="29">
                              <a:moveTo>
                                <a:pt x="0" y="14"/>
                              </a:moveTo>
                              <a:lnTo>
                                <a:pt x="9354" y="14"/>
                              </a:lnTo>
                            </a:path>
                          </a:pathLst>
                        </a:custGeom>
                        <a:noFill/>
                        <a:ln w="18288" cap="flat" cmpd="sng">
                          <a:solidFill>
                            <a:srgbClr val="000000"/>
                          </a:solidFill>
                          <a:prstDash val="solid"/>
                          <a:bevel/>
                          <a:headEnd type="none" w="med" len="med"/>
                          <a:tailEnd type="none" w="med" len="med"/>
                        </a:ln>
                      </wps:spPr>
                      <wps:bodyPr upright="1"/>
                    </wps:wsp>
                  </a:graphicData>
                </a:graphic>
              </wp:inline>
            </w:drawing>
          </mc:Choice>
          <mc:Fallback>
            <w:pict>
              <v:shape id="任意多边形 4" o:spid="_x0000_s1026" o:spt="100" style="height:1.45pt;width:467.75pt;" filled="f" stroked="t" coordsize="9355,29" o:gfxdata="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dmQeYNYAAAADAQAADwAAAAAAAAABACAAAAAiAAAAZHJz&#10;L2Rvd25yZXYueG1sUEsBAhQAFAAAAAgAh07iQA2RIjs/AgAAmgQAAA4AAAAAAAAAAQAgAAAAJQEA&#10;AGRycy9lMm9Eb2MueG1sUEsFBgAAAAAGAAYAWQEAANYFAAAAAA==&#10;" path="m0,14l9354,14e">
                <v:fill on="f" focussize="0,0"/>
                <v:stroke weight="1.44pt" color="#000000" joinstyle="bevel"/>
                <v:imagedata o:title=""/>
                <o:lock v:ext="edit" aspectratio="f"/>
                <w10:wrap type="none"/>
                <w10:anchorlock/>
              </v:shape>
            </w:pict>
          </mc:Fallback>
        </mc:AlternateContent>
      </w:r>
    </w:p>
    <w:p w14:paraId="364CAA5E">
      <w:pPr>
        <w:spacing w:line="29" w:lineRule="exact"/>
      </w:pPr>
    </w:p>
    <w:p w14:paraId="2B6099E0">
      <w:pPr>
        <w:pStyle w:val="2"/>
        <w:spacing w:line="255" w:lineRule="auto"/>
      </w:pPr>
    </w:p>
    <w:p w14:paraId="4C7ED36D">
      <w:pPr>
        <w:pStyle w:val="11"/>
      </w:pPr>
      <w:r>
        <w:t>T/</w:t>
      </w:r>
      <w:r>
        <w:fldChar w:fldCharType="begin">
          <w:ffData>
            <w:name w:val="文字1"/>
            <w:enabled/>
            <w:calcOnExit w:val="0"/>
            <w:textInput>
              <w:default w:val="COSOCC"/>
            </w:textInput>
          </w:ffData>
        </w:fldChar>
      </w:r>
      <w:bookmarkStart w:id="3" w:name="文字1"/>
      <w:r>
        <w:instrText xml:space="preserve"> FORMTEXT </w:instrText>
      </w:r>
      <w:r>
        <w:fldChar w:fldCharType="separate"/>
      </w:r>
      <w:r>
        <w:t>COSOCC</w:t>
      </w:r>
      <w:r>
        <w:fldChar w:fldCharType="end"/>
      </w:r>
      <w:bookmarkEnd w:id="3"/>
      <w:r>
        <w:t xml:space="preserve"> </w:t>
      </w:r>
      <w:r>
        <w:fldChar w:fldCharType="begin">
          <w:ffData>
            <w:name w:val="NSTD_CODE_F"/>
            <w:enabled/>
            <w:calcOnExit w:val="0"/>
            <w:textInput>
              <w:default w:val="XXXX"/>
            </w:textInput>
          </w:ffData>
        </w:fldChar>
      </w:r>
      <w:bookmarkStart w:id="4" w:name="NSTD_CODE_F"/>
      <w:r>
        <w:instrText xml:space="preserve"> FORMTEXT </w:instrText>
      </w:r>
      <w:r>
        <w:fldChar w:fldCharType="separate"/>
      </w:r>
      <w:r>
        <w:t>XXXX</w:t>
      </w:r>
      <w:r>
        <w:fldChar w:fldCharType="end"/>
      </w:r>
      <w:bookmarkEnd w:id="4"/>
      <w:r>
        <w:rPr>
          <w:rFonts w:hAnsi="黑体"/>
        </w:rPr>
        <w:t>—</w:t>
      </w:r>
      <w:r>
        <w:fldChar w:fldCharType="begin">
          <w:ffData>
            <w:name w:val="NSTD_CODE_B"/>
            <w:enabled/>
            <w:calcOnExit w:val="0"/>
            <w:textInput>
              <w:default w:val="XXXX"/>
            </w:textInput>
          </w:ffData>
        </w:fldChar>
      </w:r>
      <w:bookmarkStart w:id="5" w:name="NSTD_CODE_B"/>
      <w:r>
        <w:instrText xml:space="preserve"> FORMTEXT </w:instrText>
      </w:r>
      <w:r>
        <w:fldChar w:fldCharType="separate"/>
      </w:r>
      <w:r>
        <w:t>XXXX</w:t>
      </w:r>
      <w:r>
        <w:fldChar w:fldCharType="end"/>
      </w:r>
      <w:bookmarkEnd w:id="5"/>
    </w:p>
    <w:p w14:paraId="2BCFF3FC">
      <w:pPr>
        <w:pStyle w:val="13"/>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6070B805">
      <w:pPr>
        <w:pStyle w:val="2"/>
        <w:spacing w:line="255" w:lineRule="auto"/>
      </w:pPr>
    </w:p>
    <w:p w14:paraId="1CFF4FDF">
      <w:pPr>
        <w:pStyle w:val="2"/>
        <w:spacing w:line="256" w:lineRule="auto"/>
      </w:pPr>
    </w:p>
    <w:p w14:paraId="1AAA64C1">
      <w:pPr>
        <w:pStyle w:val="2"/>
        <w:spacing w:line="256" w:lineRule="auto"/>
      </w:pPr>
    </w:p>
    <w:p w14:paraId="118F6BE4">
      <w:pPr>
        <w:pStyle w:val="2"/>
        <w:spacing w:line="256" w:lineRule="auto"/>
      </w:pPr>
    </w:p>
    <w:p w14:paraId="12F65F84">
      <w:pPr>
        <w:spacing w:before="169" w:line="221" w:lineRule="auto"/>
        <w:ind w:left="1574"/>
        <w:jc w:val="left"/>
        <w:rPr>
          <w:rFonts w:hint="eastAsia" w:ascii="黑体" w:hAnsi="黑体" w:eastAsia="黑体" w:cs="黑体"/>
          <w:spacing w:val="-2"/>
          <w:sz w:val="52"/>
          <w:szCs w:val="52"/>
          <w:lang w:val="en-US" w:eastAsia="zh-CN"/>
        </w:rPr>
      </w:pPr>
      <w:r>
        <w:rPr>
          <w:rFonts w:hint="eastAsia" w:ascii="黑体" w:hAnsi="黑体" w:eastAsia="黑体" w:cs="黑体"/>
          <w:spacing w:val="-2"/>
          <w:sz w:val="52"/>
          <w:szCs w:val="52"/>
          <w:lang w:val="en-US" w:eastAsia="zh-CN"/>
        </w:rPr>
        <w:t>大坝</w:t>
      </w:r>
      <w:r>
        <w:rPr>
          <w:rFonts w:ascii="黑体" w:hAnsi="黑体" w:eastAsia="黑体" w:cs="黑体"/>
          <w:spacing w:val="-2"/>
          <w:sz w:val="52"/>
          <w:szCs w:val="52"/>
        </w:rPr>
        <w:t>低热水泥混凝土</w:t>
      </w:r>
      <w:r>
        <w:rPr>
          <w:rFonts w:hint="eastAsia" w:ascii="黑体" w:hAnsi="黑体" w:eastAsia="黑体" w:cs="黑体"/>
          <w:spacing w:val="-2"/>
          <w:sz w:val="52"/>
          <w:szCs w:val="52"/>
          <w:lang w:val="en-US" w:eastAsia="zh-CN"/>
        </w:rPr>
        <w:t>施工</w:t>
      </w:r>
    </w:p>
    <w:p w14:paraId="4F825D95">
      <w:pPr>
        <w:spacing w:before="169" w:line="221" w:lineRule="auto"/>
        <w:ind w:left="1574" w:firstLine="2040" w:firstLineChars="400"/>
        <w:jc w:val="both"/>
        <w:rPr>
          <w:rFonts w:ascii="黑体" w:hAnsi="黑体" w:eastAsia="黑体" w:cs="黑体"/>
          <w:sz w:val="52"/>
          <w:szCs w:val="52"/>
        </w:rPr>
      </w:pPr>
      <w:r>
        <w:rPr>
          <w:rFonts w:ascii="黑体" w:hAnsi="黑体" w:eastAsia="黑体" w:cs="黑体"/>
          <w:spacing w:val="-5"/>
          <w:sz w:val="52"/>
          <w:szCs w:val="52"/>
        </w:rPr>
        <w:t>技术规范</w:t>
      </w:r>
    </w:p>
    <w:p w14:paraId="61E4ACB2">
      <w:pPr>
        <w:pStyle w:val="2"/>
        <w:spacing w:line="326" w:lineRule="auto"/>
      </w:pPr>
    </w:p>
    <w:p w14:paraId="7BD951BE">
      <w:pPr>
        <w:pStyle w:val="2"/>
        <w:spacing w:line="242" w:lineRule="auto"/>
        <w:jc w:val="center"/>
        <w:rPr>
          <w:rFonts w:hint="default" w:ascii="Arial" w:hAnsi="Arial" w:eastAsia="PingFang SC" w:cs="Arial"/>
          <w:b w:val="0"/>
          <w:bCs w:val="0"/>
          <w:i w:val="0"/>
          <w:iCs w:val="0"/>
          <w:caps w:val="0"/>
          <w:color w:val="2A2F45"/>
          <w:spacing w:val="0"/>
          <w:sz w:val="28"/>
          <w:szCs w:val="28"/>
          <w:shd w:val="clear" w:fill="FFFFFF"/>
        </w:rPr>
      </w:pPr>
      <w:r>
        <w:rPr>
          <w:rFonts w:hint="default" w:ascii="Arial" w:hAnsi="Arial" w:eastAsia="PingFang SC" w:cs="Arial"/>
          <w:b w:val="0"/>
          <w:bCs w:val="0"/>
          <w:i w:val="0"/>
          <w:iCs w:val="0"/>
          <w:caps w:val="0"/>
          <w:color w:val="2A2F45"/>
          <w:spacing w:val="0"/>
          <w:sz w:val="28"/>
          <w:szCs w:val="28"/>
          <w:shd w:val="clear" w:fill="FFFFFF"/>
        </w:rPr>
        <w:t>Technical Code for Construction of Low - heat Cement</w:t>
      </w:r>
    </w:p>
    <w:p w14:paraId="104D3D1E">
      <w:pPr>
        <w:pStyle w:val="2"/>
        <w:spacing w:line="242" w:lineRule="auto"/>
        <w:jc w:val="center"/>
        <w:rPr>
          <w:rFonts w:hint="default" w:ascii="Arial" w:hAnsi="Arial" w:cs="Arial"/>
          <w:b w:val="0"/>
          <w:bCs w:val="0"/>
          <w:sz w:val="28"/>
          <w:szCs w:val="28"/>
        </w:rPr>
      </w:pPr>
      <w:r>
        <w:rPr>
          <w:rFonts w:hint="default" w:ascii="Arial" w:hAnsi="Arial" w:eastAsia="PingFang SC" w:cs="Arial"/>
          <w:b w:val="0"/>
          <w:bCs w:val="0"/>
          <w:i w:val="0"/>
          <w:iCs w:val="0"/>
          <w:caps w:val="0"/>
          <w:color w:val="2A2F45"/>
          <w:spacing w:val="0"/>
          <w:sz w:val="28"/>
          <w:szCs w:val="28"/>
          <w:shd w:val="clear" w:fill="FFFFFF"/>
        </w:rPr>
        <w:t>Concrete for Dams</w:t>
      </w:r>
    </w:p>
    <w:p w14:paraId="35589B9E">
      <w:pPr>
        <w:pStyle w:val="2"/>
        <w:spacing w:line="242" w:lineRule="auto"/>
      </w:pPr>
    </w:p>
    <w:p w14:paraId="79FEDBA8">
      <w:pPr>
        <w:pStyle w:val="2"/>
        <w:spacing w:line="242" w:lineRule="auto"/>
      </w:pPr>
    </w:p>
    <w:p w14:paraId="00AA2779">
      <w:pPr>
        <w:pStyle w:val="14"/>
        <w:spacing w:before="440" w:after="160"/>
        <w:textAlignment w:val="bottom"/>
        <w:rPr>
          <w:rFonts w:hint="eastAsia"/>
          <w:sz w:val="24"/>
          <w:szCs w:val="28"/>
        </w:rPr>
      </w:pPr>
      <w:r>
        <w:rPr>
          <w:rFonts w:hint="eastAsia"/>
          <w:sz w:val="24"/>
          <w:szCs w:val="28"/>
        </w:rPr>
        <w:t>征求意见稿</w:t>
      </w:r>
    </w:p>
    <w:p w14:paraId="116D2431">
      <w:pPr>
        <w:pStyle w:val="14"/>
        <w:spacing w:before="440" w:after="160"/>
        <w:textAlignment w:val="bottom"/>
        <w:rPr>
          <w:rFonts w:hint="eastAsia"/>
          <w:sz w:val="24"/>
          <w:szCs w:val="28"/>
        </w:rPr>
      </w:pPr>
      <w:r>
        <w:rPr>
          <w:sz w:val="21"/>
          <w:szCs w:val="28"/>
        </w:rPr>
        <w:fldChar w:fldCharType="begin">
          <w:ffData>
            <w:name w:val="CMPLSH_DATE"/>
            <w:enabled/>
            <w:calcOnExit w:val="0"/>
            <w:textInput>
              <w:default w:val="完成时间：2025.8.10"/>
            </w:textInput>
          </w:ffData>
        </w:fldChar>
      </w:r>
      <w:bookmarkStart w:id="7" w:name="CMPLSH_DATE"/>
      <w:r>
        <w:rPr>
          <w:sz w:val="21"/>
          <w:szCs w:val="28"/>
        </w:rPr>
        <w:instrText xml:space="preserve"> FORMTEXT </w:instrText>
      </w:r>
      <w:r>
        <w:rPr>
          <w:sz w:val="21"/>
          <w:szCs w:val="28"/>
        </w:rPr>
        <w:fldChar w:fldCharType="separate"/>
      </w:r>
      <w:r>
        <w:rPr>
          <w:rFonts w:hint="eastAsia"/>
          <w:sz w:val="21"/>
          <w:szCs w:val="28"/>
        </w:rPr>
        <w:t>完成时间：2025.8.10</w:t>
      </w:r>
      <w:r>
        <w:rPr>
          <w:sz w:val="21"/>
          <w:szCs w:val="28"/>
        </w:rPr>
        <w:fldChar w:fldCharType="end"/>
      </w:r>
      <w:bookmarkEnd w:id="7"/>
    </w:p>
    <w:p w14:paraId="44B6D5EC">
      <w:pPr>
        <w:pStyle w:val="2"/>
        <w:spacing w:line="242" w:lineRule="auto"/>
      </w:pPr>
    </w:p>
    <w:p w14:paraId="2A0F61E5">
      <w:pPr>
        <w:pStyle w:val="14"/>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8" w:name="下拉2"/>
      <w:r>
        <w:rPr>
          <w:b/>
          <w:sz w:val="21"/>
          <w:szCs w:val="28"/>
        </w:rPr>
        <w:instrText xml:space="preserve"> FORMDROPDOWN </w:instrText>
      </w:r>
      <w:r>
        <w:rPr>
          <w:b/>
          <w:sz w:val="21"/>
          <w:szCs w:val="28"/>
        </w:rPr>
        <w:fldChar w:fldCharType="separate"/>
      </w:r>
      <w:r>
        <w:rPr>
          <w:b/>
          <w:sz w:val="21"/>
          <w:szCs w:val="28"/>
        </w:rPr>
        <w:fldChar w:fldCharType="end"/>
      </w:r>
      <w:bookmarkEnd w:id="8"/>
    </w:p>
    <w:p w14:paraId="0BF01764">
      <w:pPr>
        <w:pStyle w:val="2"/>
        <w:spacing w:line="242" w:lineRule="auto"/>
      </w:pPr>
    </w:p>
    <w:p w14:paraId="019807F0">
      <w:pPr>
        <w:pStyle w:val="2"/>
        <w:spacing w:line="242" w:lineRule="auto"/>
      </w:pPr>
    </w:p>
    <w:p w14:paraId="29110338">
      <w:pPr>
        <w:pStyle w:val="2"/>
        <w:spacing w:line="242" w:lineRule="auto"/>
      </w:pPr>
    </w:p>
    <w:p w14:paraId="5D12DEA9">
      <w:pPr>
        <w:pStyle w:val="2"/>
        <w:spacing w:line="242" w:lineRule="auto"/>
      </w:pPr>
    </w:p>
    <w:p w14:paraId="0E0DC428">
      <w:pPr>
        <w:pStyle w:val="2"/>
        <w:spacing w:line="242" w:lineRule="auto"/>
      </w:pPr>
    </w:p>
    <w:p w14:paraId="42CE077C">
      <w:pPr>
        <w:pStyle w:val="2"/>
        <w:spacing w:line="243" w:lineRule="auto"/>
      </w:pPr>
    </w:p>
    <w:p w14:paraId="728CB1DD">
      <w:pPr>
        <w:pStyle w:val="2"/>
        <w:spacing w:line="243" w:lineRule="auto"/>
      </w:pPr>
    </w:p>
    <w:p w14:paraId="60842D1A">
      <w:pPr>
        <w:pStyle w:val="17"/>
        <w:framePr w:w="2770" w:wrap="around" w:x="7701" w:y="14176"/>
      </w:pPr>
      <w:r>
        <w:rPr>
          <w:rFonts w:ascii="黑体"/>
        </w:rPr>
        <w:fldChar w:fldCharType="begin">
          <w:ffData>
            <w:name w:val="CROT_DATE_Y"/>
            <w:enabled/>
            <w:calcOnExit w:val="0"/>
            <w:textInput>
              <w:default w:val="XXXX"/>
              <w:maxLength w:val="4"/>
            </w:textInput>
          </w:ffData>
        </w:fldChar>
      </w:r>
      <w:bookmarkStart w:id="9"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9"/>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0"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0"/>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1"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rPr>
          <w:rFonts w:hint="eastAsia"/>
        </w:rPr>
        <w:t>实施</w:t>
      </w:r>
    </w:p>
    <w:p w14:paraId="00F42BED">
      <w:pPr>
        <w:pStyle w:val="2"/>
        <w:spacing w:line="243" w:lineRule="auto"/>
      </w:pPr>
    </w:p>
    <w:p w14:paraId="3A2099AA">
      <w:pPr>
        <w:pStyle w:val="2"/>
        <w:spacing w:line="243" w:lineRule="auto"/>
      </w:pPr>
    </w:p>
    <w:p w14:paraId="04FBE91C">
      <w:pPr>
        <w:pStyle w:val="15"/>
        <w:framePr w:w="2933" w:wrap="around" w:x="1309" w:y="14257"/>
      </w:pPr>
      <w:r>
        <w:rPr>
          <w:rFonts w:ascii="黑体"/>
        </w:rPr>
        <w:fldChar w:fldCharType="begin">
          <w:ffData>
            <w:name w:val="PLSH_DATE_Y"/>
            <w:enabled/>
            <w:calcOnExit w:val="0"/>
            <w:textInput>
              <w:default w:val="XXXX"/>
              <w:maxLength w:val="4"/>
            </w:textInput>
          </w:ffData>
        </w:fldChar>
      </w:r>
      <w:bookmarkStart w:id="12"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2"/>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3"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3"/>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4"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rPr>
          <w:rFonts w:hint="eastAsia"/>
        </w:rPr>
        <w:t>发布</w:t>
      </w:r>
    </w:p>
    <w:p w14:paraId="799166A8">
      <w:pPr>
        <w:spacing w:before="98" w:line="213" w:lineRule="auto"/>
        <w:ind w:left="10"/>
        <w:rPr>
          <w:rFonts w:ascii="黑体" w:hAnsi="黑体" w:eastAsia="黑体" w:cs="黑体"/>
          <w:sz w:val="30"/>
          <w:szCs w:val="30"/>
        </w:rPr>
      </w:pPr>
      <w:r>
        <w:rPr>
          <w:rFonts w:ascii="黑体" w:hAnsi="黑体" w:eastAsia="黑体" w:cs="黑体"/>
          <w:spacing w:val="4"/>
          <w:sz w:val="30"/>
          <w:szCs w:val="30"/>
        </w:rPr>
        <w:t xml:space="preserve">                                </w:t>
      </w:r>
    </w:p>
    <w:p w14:paraId="2BE9DC05">
      <w:pPr>
        <w:spacing w:line="29" w:lineRule="exact"/>
      </w:pPr>
      <w:r>
        <w:pict>
          <v:shape id="_x0000_s1027" o:spid="_x0000_s1027" style="height:1.45pt;width:467.75pt;" filled="f" stroked="t" coordsize="9355,29" path="m0,14l9354,14e">
            <v:fill on="f" focussize="0,0"/>
            <v:stroke weight="1.44pt" color="#000000" miterlimit="2" joinstyle="bevel"/>
            <v:imagedata o:title=""/>
            <o:lock v:ext="edit"/>
            <w10:wrap type="none"/>
            <w10:anchorlock/>
          </v:shape>
        </w:pict>
      </w:r>
    </w:p>
    <w:p w14:paraId="5DDB1488">
      <w:pPr>
        <w:pStyle w:val="19"/>
        <w:framePr w:h="584" w:hRule="exact" w:hSpace="181" w:vSpace="181" w:wrap="around" w:y="14800"/>
        <w:rPr>
          <w:rFonts w:hAnsi="黑体"/>
        </w:rPr>
      </w:pPr>
      <w:r>
        <w:rPr>
          <w:rFonts w:hint="eastAsia" w:hAnsi="黑体"/>
          <w:w w:val="100"/>
          <w:sz w:val="28"/>
        </w:rPr>
        <w:fldChar w:fldCharType="begin">
          <w:ffData>
            <w:name w:val="fm"/>
            <w:enabled/>
            <w:calcOnExit w:val="0"/>
            <w:textInput>
              <w:default w:val="中国基本建设优化研究会"/>
            </w:textInput>
          </w:ffData>
        </w:fldChar>
      </w:r>
      <w:bookmarkStart w:id="15" w:name="fm"/>
      <w:r>
        <w:rPr>
          <w:rFonts w:hint="eastAsia" w:hAnsi="黑体"/>
          <w:w w:val="100"/>
          <w:sz w:val="28"/>
        </w:rPr>
        <w:instrText xml:space="preserve"> </w:instrText>
      </w:r>
      <w:r>
        <w:rPr>
          <w:rFonts w:hAnsi="黑体"/>
          <w:w w:val="100"/>
          <w:sz w:val="28"/>
        </w:rPr>
        <w:instrText xml:space="preserve">FORMTEXT</w:instrText>
      </w:r>
      <w:r>
        <w:rPr>
          <w:rFonts w:hint="eastAsia" w:hAnsi="黑体"/>
          <w:w w:val="100"/>
          <w:sz w:val="28"/>
        </w:rPr>
        <w:instrText xml:space="preserve"> </w:instrText>
      </w:r>
      <w:r>
        <w:rPr>
          <w:rFonts w:hint="eastAsia" w:hAnsi="黑体"/>
          <w:w w:val="100"/>
          <w:sz w:val="28"/>
        </w:rPr>
        <w:fldChar w:fldCharType="separate"/>
      </w:r>
      <w:r>
        <w:rPr>
          <w:rFonts w:hint="eastAsia" w:hAnsi="黑体"/>
          <w:w w:val="100"/>
          <w:sz w:val="28"/>
        </w:rPr>
        <w:t>中国基本建设优化研究会</w:t>
      </w:r>
      <w:r>
        <w:rPr>
          <w:rFonts w:hint="eastAsia" w:hAnsi="黑体"/>
          <w:w w:val="100"/>
          <w:sz w:val="28"/>
        </w:rPr>
        <w:fldChar w:fldCharType="end"/>
      </w:r>
      <w:bookmarkEnd w:id="15"/>
      <w:r>
        <w:rPr>
          <w:rFonts w:ascii="Times New Roman"/>
          <w:w w:val="100"/>
          <w:sz w:val="28"/>
        </w:rPr>
        <w:t>  </w:t>
      </w:r>
      <w:r>
        <w:rPr>
          <w:rStyle w:val="21"/>
          <w:rFonts w:hint="eastAsia" w:hAnsi="黑体"/>
          <w:position w:val="0"/>
        </w:rPr>
        <w:t>发</w:t>
      </w:r>
      <w:r>
        <w:rPr>
          <w:rStyle w:val="21"/>
          <w:rFonts w:hint="eastAsia" w:hAnsi="黑体"/>
          <w:spacing w:val="0"/>
          <w:position w:val="0"/>
        </w:rPr>
        <w:t>布</w:t>
      </w:r>
    </w:p>
    <w:p w14:paraId="5D68FF85">
      <w:pPr>
        <w:spacing w:before="352" w:line="223" w:lineRule="auto"/>
        <w:ind w:left="2076"/>
        <w:rPr>
          <w:rFonts w:ascii="宋体" w:hAnsi="宋体" w:eastAsia="宋体" w:cs="宋体"/>
          <w:sz w:val="30"/>
          <w:szCs w:val="30"/>
        </w:rPr>
      </w:pPr>
    </w:p>
    <w:p w14:paraId="4F8A9F38">
      <w:pPr>
        <w:pStyle w:val="3"/>
        <w:jc w:val="right"/>
      </w:pPr>
    </w:p>
    <w:p w14:paraId="77522A69">
      <w:pPr>
        <w:pStyle w:val="2"/>
        <w:spacing w:line="296" w:lineRule="auto"/>
        <w:jc w:val="right"/>
        <w:rPr>
          <w:rFonts w:hint="default" w:eastAsia="宋体"/>
          <w:lang w:val="en-US" w:eastAsia="zh-CN"/>
        </w:rPr>
      </w:pPr>
      <w:r>
        <w:fldChar w:fldCharType="begin"/>
      </w:r>
      <w:r>
        <w:instrText xml:space="preserve"> STYLEREF  标准文件_文件编号  \* MERGEFORMAT </w:instrText>
      </w:r>
      <w:r>
        <w:fldChar w:fldCharType="separate"/>
      </w:r>
      <w:r>
        <w:t>T/COSOCC XXXX—XXXX</w:t>
      </w:r>
      <w:r>
        <w:fldChar w:fldCharType="end"/>
      </w:r>
    </w:p>
    <w:p w14:paraId="1D174281">
      <w:pPr>
        <w:spacing w:before="91" w:line="223" w:lineRule="auto"/>
        <w:ind w:left="4060"/>
        <w:rPr>
          <w:rFonts w:ascii="黑体" w:hAnsi="黑体" w:eastAsia="黑体" w:cs="黑体"/>
          <w:sz w:val="28"/>
          <w:szCs w:val="28"/>
        </w:rPr>
      </w:pPr>
      <w:r>
        <w:rPr>
          <w:rFonts w:ascii="黑体" w:hAnsi="黑体" w:eastAsia="黑体" w:cs="黑体"/>
          <w:spacing w:val="-5"/>
          <w:sz w:val="28"/>
          <w:szCs w:val="28"/>
        </w:rPr>
        <w:t>前</w:t>
      </w:r>
      <w:r>
        <w:rPr>
          <w:rFonts w:ascii="黑体" w:hAnsi="黑体" w:eastAsia="黑体" w:cs="黑体"/>
          <w:spacing w:val="5"/>
          <w:sz w:val="28"/>
          <w:szCs w:val="28"/>
        </w:rPr>
        <w:t xml:space="preserve">    </w:t>
      </w:r>
      <w:r>
        <w:rPr>
          <w:rFonts w:ascii="黑体" w:hAnsi="黑体" w:eastAsia="黑体" w:cs="黑体"/>
          <w:spacing w:val="-5"/>
          <w:sz w:val="28"/>
          <w:szCs w:val="28"/>
        </w:rPr>
        <w:t>言</w:t>
      </w:r>
    </w:p>
    <w:p w14:paraId="305F895F">
      <w:pPr>
        <w:pStyle w:val="2"/>
        <w:spacing w:line="409" w:lineRule="auto"/>
      </w:pPr>
    </w:p>
    <w:p w14:paraId="39AC0147">
      <w:pPr>
        <w:spacing w:before="65" w:line="227" w:lineRule="auto"/>
        <w:ind w:left="420"/>
        <w:rPr>
          <w:rFonts w:ascii="宋体" w:hAnsi="宋体" w:eastAsia="宋体" w:cs="宋体"/>
          <w:spacing w:val="5"/>
          <w:sz w:val="20"/>
          <w:szCs w:val="20"/>
        </w:rPr>
      </w:pPr>
      <w:r>
        <w:rPr>
          <w:rFonts w:ascii="宋体" w:hAnsi="宋体" w:eastAsia="宋体" w:cs="宋体"/>
          <w:spacing w:val="5"/>
          <w:sz w:val="20"/>
          <w:szCs w:val="20"/>
        </w:rPr>
        <w:t>本标准按照《工程建设标准编写规定》（建标［2008］182号）起草。</w:t>
      </w:r>
    </w:p>
    <w:p w14:paraId="76A31CF0">
      <w:pPr>
        <w:spacing w:before="66" w:line="288" w:lineRule="auto"/>
        <w:ind w:right="45" w:firstLine="420"/>
        <w:rPr>
          <w:rFonts w:ascii="宋体" w:hAnsi="宋体" w:eastAsia="宋体" w:cs="宋体"/>
          <w:spacing w:val="7"/>
          <w:sz w:val="20"/>
          <w:szCs w:val="20"/>
        </w:rPr>
      </w:pPr>
      <w:r>
        <w:rPr>
          <w:rFonts w:ascii="宋体" w:hAnsi="宋体" w:eastAsia="宋体" w:cs="宋体"/>
          <w:spacing w:val="7"/>
          <w:sz w:val="20"/>
          <w:szCs w:val="20"/>
        </w:rPr>
        <w:t>本标准的主要技术内容是：混凝土原材料、混</w:t>
      </w:r>
      <w:r>
        <w:rPr>
          <w:rFonts w:ascii="宋体" w:hAnsi="宋体" w:eastAsia="宋体" w:cs="宋体"/>
          <w:spacing w:val="6"/>
          <w:sz w:val="20"/>
          <w:szCs w:val="20"/>
        </w:rPr>
        <w:t>凝土配合比、混凝土性能、混凝土施工、温度控制、</w:t>
      </w:r>
      <w:r>
        <w:rPr>
          <w:rFonts w:ascii="宋体" w:hAnsi="宋体" w:eastAsia="宋体" w:cs="宋体"/>
          <w:sz w:val="20"/>
          <w:szCs w:val="20"/>
        </w:rPr>
        <w:t xml:space="preserve"> </w:t>
      </w:r>
      <w:r>
        <w:rPr>
          <w:rFonts w:ascii="宋体" w:hAnsi="宋体" w:eastAsia="宋体" w:cs="宋体"/>
          <w:spacing w:val="7"/>
          <w:sz w:val="20"/>
          <w:szCs w:val="20"/>
        </w:rPr>
        <w:t>质量控制与检验。</w:t>
      </w:r>
    </w:p>
    <w:p w14:paraId="3786C656">
      <w:pPr>
        <w:spacing w:before="66" w:line="288" w:lineRule="auto"/>
        <w:ind w:right="45" w:firstLine="420"/>
        <w:rPr>
          <w:rFonts w:ascii="宋体" w:hAnsi="宋体" w:eastAsia="宋体" w:cs="宋体"/>
          <w:spacing w:val="7"/>
          <w:sz w:val="20"/>
          <w:szCs w:val="20"/>
        </w:rPr>
      </w:pPr>
      <w:r>
        <w:rPr>
          <w:rFonts w:hint="eastAsia"/>
        </w:rPr>
        <w:t>请注意本文件的某些内容可能涉及专利，本文件的发布机构不承担识别这些专利的责任。</w:t>
      </w:r>
    </w:p>
    <w:p w14:paraId="4FAA40F0">
      <w:pPr>
        <w:pStyle w:val="12"/>
        <w:ind w:firstLine="420"/>
      </w:pPr>
      <w:r>
        <w:rPr>
          <w:rFonts w:hint="eastAsia"/>
        </w:rPr>
        <w:t>本文件由中国基本建设优化研究会提出并归口。</w:t>
      </w:r>
    </w:p>
    <w:p w14:paraId="573DB0C7">
      <w:pPr>
        <w:pStyle w:val="12"/>
        <w:ind w:firstLine="420"/>
      </w:pPr>
      <w:r>
        <w:rPr>
          <w:rFonts w:hint="eastAsia"/>
        </w:rPr>
        <w:t>本文件起草单位：</w:t>
      </w:r>
    </w:p>
    <w:p w14:paraId="24096167">
      <w:pPr>
        <w:spacing w:line="226" w:lineRule="auto"/>
        <w:ind w:firstLine="420" w:firstLineChars="200"/>
        <w:rPr>
          <w:rFonts w:ascii="宋体" w:hAnsi="宋体" w:eastAsia="宋体" w:cs="宋体"/>
          <w:sz w:val="20"/>
          <w:szCs w:val="20"/>
        </w:rPr>
        <w:sectPr>
          <w:footerReference r:id="rId5" w:type="default"/>
          <w:pgSz w:w="11906" w:h="16839"/>
          <w:pgMar w:top="1406" w:right="1275" w:bottom="1341" w:left="1285" w:header="0" w:footer="1106" w:gutter="0"/>
          <w:cols w:space="720" w:num="1"/>
        </w:sectPr>
      </w:pPr>
      <w:r>
        <w:rPr>
          <w:rFonts w:hint="eastAsia"/>
        </w:rPr>
        <w:t>本文件主要起草人：</w:t>
      </w:r>
    </w:p>
    <w:sdt>
      <w:sdtPr>
        <w:rPr>
          <w:rFonts w:ascii="黑体" w:hAnsi="黑体" w:eastAsia="黑体" w:cs="黑体"/>
          <w:sz w:val="28"/>
          <w:szCs w:val="28"/>
        </w:rPr>
        <w:id w:val="147452901"/>
        <w:docPartObj>
          <w:docPartGallery w:val="Table of Contents"/>
          <w:docPartUnique/>
        </w:docPartObj>
      </w:sdtPr>
      <w:sdtEndPr>
        <w:rPr>
          <w:rFonts w:ascii="宋体" w:hAnsi="宋体" w:eastAsia="宋体" w:cs="宋体"/>
          <w:position w:val="1"/>
          <w:sz w:val="20"/>
          <w:szCs w:val="20"/>
        </w:rPr>
      </w:sdtEndPr>
      <w:sdtContent>
        <w:p w14:paraId="3AF0727F">
          <w:pPr>
            <w:spacing w:before="91" w:line="223" w:lineRule="auto"/>
            <w:ind w:left="4098"/>
            <w:rPr>
              <w:rFonts w:ascii="黑体" w:hAnsi="黑体" w:eastAsia="黑体" w:cs="黑体"/>
              <w:sz w:val="28"/>
              <w:szCs w:val="28"/>
            </w:rPr>
          </w:pPr>
          <w:bookmarkStart w:id="74" w:name="_GoBack"/>
          <w:bookmarkEnd w:id="74"/>
          <w:bookmarkStart w:id="16" w:name="bookmark1"/>
          <w:bookmarkEnd w:id="16"/>
          <w:r>
            <w:rPr>
              <w:rFonts w:ascii="黑体" w:hAnsi="黑体" w:eastAsia="黑体" w:cs="黑体"/>
              <w:spacing w:val="-23"/>
              <w:sz w:val="28"/>
              <w:szCs w:val="28"/>
            </w:rPr>
            <w:t>目</w:t>
          </w:r>
          <w:r>
            <w:rPr>
              <w:rFonts w:ascii="黑体" w:hAnsi="黑体" w:eastAsia="黑体" w:cs="黑体"/>
              <w:spacing w:val="2"/>
              <w:sz w:val="28"/>
              <w:szCs w:val="28"/>
            </w:rPr>
            <w:t xml:space="preserve">    </w:t>
          </w:r>
          <w:r>
            <w:rPr>
              <w:rFonts w:ascii="黑体" w:hAnsi="黑体" w:eastAsia="黑体" w:cs="黑体"/>
              <w:spacing w:val="-23"/>
              <w:sz w:val="28"/>
              <w:szCs w:val="28"/>
            </w:rPr>
            <w:t>次</w:t>
          </w:r>
        </w:p>
        <w:p w14:paraId="1CC9F55E">
          <w:pPr>
            <w:pStyle w:val="2"/>
            <w:spacing w:line="410" w:lineRule="auto"/>
          </w:pPr>
        </w:p>
        <w:p w14:paraId="4CEC4874">
          <w:pPr>
            <w:tabs>
              <w:tab w:val="right" w:leader="dot" w:pos="9345"/>
            </w:tabs>
            <w:spacing w:before="65" w:line="228" w:lineRule="auto"/>
            <w:ind w:left="17"/>
            <w:rPr>
              <w:rFonts w:ascii="宋体" w:hAnsi="宋体" w:eastAsia="宋体" w:cs="宋体"/>
              <w:sz w:val="20"/>
              <w:szCs w:val="20"/>
            </w:rPr>
          </w:pPr>
          <w:r>
            <w:fldChar w:fldCharType="begin"/>
          </w:r>
          <w:r>
            <w:instrText xml:space="preserve"> HYPERLINK \l "bookmark2" </w:instrText>
          </w:r>
          <w:r>
            <w:fldChar w:fldCharType="separate"/>
          </w:r>
          <w:r>
            <w:rPr>
              <w:rFonts w:ascii="宋体" w:hAnsi="宋体" w:eastAsia="宋体" w:cs="宋体"/>
              <w:spacing w:val="-6"/>
              <w:sz w:val="20"/>
              <w:szCs w:val="20"/>
            </w:rPr>
            <w:t>1</w:t>
          </w:r>
          <w:r>
            <w:rPr>
              <w:rFonts w:ascii="宋体" w:hAnsi="宋体" w:eastAsia="宋体" w:cs="宋体"/>
              <w:spacing w:val="12"/>
              <w:sz w:val="20"/>
              <w:szCs w:val="20"/>
            </w:rPr>
            <w:t xml:space="preserve">  </w:t>
          </w:r>
          <w:r>
            <w:rPr>
              <w:rFonts w:ascii="宋体" w:hAnsi="宋体" w:eastAsia="宋体" w:cs="宋体"/>
              <w:spacing w:val="-6"/>
              <w:sz w:val="20"/>
              <w:szCs w:val="20"/>
            </w:rPr>
            <w:t>总则</w:t>
          </w:r>
          <w:r>
            <w:rPr>
              <w:rFonts w:ascii="宋体" w:hAnsi="宋体" w:eastAsia="宋体" w:cs="宋体"/>
              <w:sz w:val="20"/>
              <w:szCs w:val="20"/>
            </w:rPr>
            <w:tab/>
          </w:r>
          <w:r>
            <w:rPr>
              <w:rFonts w:ascii="宋体" w:hAnsi="宋体" w:eastAsia="宋体" w:cs="宋体"/>
              <w:spacing w:val="-39"/>
              <w:sz w:val="20"/>
              <w:szCs w:val="20"/>
            </w:rPr>
            <w:t xml:space="preserve"> </w:t>
          </w:r>
          <w:r>
            <w:rPr>
              <w:rFonts w:ascii="宋体" w:hAnsi="宋体" w:eastAsia="宋体" w:cs="宋体"/>
              <w:spacing w:val="-20"/>
              <w:sz w:val="20"/>
              <w:szCs w:val="20"/>
            </w:rPr>
            <w:t>1</w:t>
          </w:r>
          <w:r>
            <w:rPr>
              <w:rFonts w:ascii="宋体" w:hAnsi="宋体" w:eastAsia="宋体" w:cs="宋体"/>
              <w:spacing w:val="-20"/>
              <w:sz w:val="20"/>
              <w:szCs w:val="20"/>
            </w:rPr>
            <w:fldChar w:fldCharType="end"/>
          </w:r>
        </w:p>
        <w:p w14:paraId="68E6DAAF">
          <w:pPr>
            <w:tabs>
              <w:tab w:val="right" w:leader="dot" w:pos="9345"/>
            </w:tabs>
            <w:spacing w:before="220" w:line="228" w:lineRule="auto"/>
            <w:ind w:left="5"/>
            <w:rPr>
              <w:rFonts w:ascii="宋体" w:hAnsi="宋体" w:eastAsia="宋体" w:cs="宋体"/>
              <w:sz w:val="20"/>
              <w:szCs w:val="20"/>
            </w:rPr>
          </w:pPr>
          <w:r>
            <w:fldChar w:fldCharType="begin"/>
          </w:r>
          <w:r>
            <w:instrText xml:space="preserve"> HYPERLINK \l "bookmark3" </w:instrText>
          </w:r>
          <w:r>
            <w:fldChar w:fldCharType="separate"/>
          </w:r>
          <w:r>
            <w:rPr>
              <w:rFonts w:ascii="宋体" w:hAnsi="宋体" w:eastAsia="宋体" w:cs="宋体"/>
              <w:sz w:val="20"/>
              <w:szCs w:val="20"/>
            </w:rPr>
            <w:t>2</w:t>
          </w:r>
          <w:r>
            <w:rPr>
              <w:rFonts w:ascii="宋体" w:hAnsi="宋体" w:eastAsia="宋体" w:cs="宋体"/>
              <w:spacing w:val="10"/>
              <w:sz w:val="20"/>
              <w:szCs w:val="20"/>
            </w:rPr>
            <w:t xml:space="preserve">  </w:t>
          </w:r>
          <w:r>
            <w:rPr>
              <w:rFonts w:ascii="宋体" w:hAnsi="宋体" w:eastAsia="宋体" w:cs="宋体"/>
              <w:sz w:val="20"/>
              <w:szCs w:val="20"/>
            </w:rPr>
            <w:t>术语</w:t>
          </w:r>
          <w:r>
            <w:rPr>
              <w:rFonts w:ascii="宋体" w:hAnsi="宋体" w:eastAsia="宋体" w:cs="宋体"/>
              <w:sz w:val="20"/>
              <w:szCs w:val="20"/>
            </w:rPr>
            <w:tab/>
          </w:r>
          <w:r>
            <w:rPr>
              <w:rFonts w:ascii="宋体" w:hAnsi="宋体" w:eastAsia="宋体" w:cs="宋体"/>
              <w:spacing w:val="-52"/>
              <w:sz w:val="20"/>
              <w:szCs w:val="20"/>
            </w:rPr>
            <w:t xml:space="preserve"> </w:t>
          </w:r>
          <w:r>
            <w:rPr>
              <w:rFonts w:ascii="宋体" w:hAnsi="宋体" w:eastAsia="宋体" w:cs="宋体"/>
              <w:spacing w:val="-7"/>
              <w:sz w:val="20"/>
              <w:szCs w:val="20"/>
            </w:rPr>
            <w:t>2</w:t>
          </w:r>
          <w:r>
            <w:rPr>
              <w:rFonts w:ascii="宋体" w:hAnsi="宋体" w:eastAsia="宋体" w:cs="宋体"/>
              <w:spacing w:val="-7"/>
              <w:sz w:val="20"/>
              <w:szCs w:val="20"/>
            </w:rPr>
            <w:fldChar w:fldCharType="end"/>
          </w:r>
        </w:p>
        <w:p w14:paraId="2BE128B4">
          <w:pPr>
            <w:tabs>
              <w:tab w:val="right" w:leader="dot" w:pos="9345"/>
            </w:tabs>
            <w:spacing w:before="221" w:line="227" w:lineRule="auto"/>
            <w:ind w:left="6"/>
            <w:rPr>
              <w:rFonts w:ascii="宋体" w:hAnsi="宋体" w:eastAsia="宋体" w:cs="宋体"/>
              <w:sz w:val="20"/>
              <w:szCs w:val="20"/>
            </w:rPr>
          </w:pPr>
          <w:r>
            <w:fldChar w:fldCharType="begin"/>
          </w:r>
          <w:r>
            <w:instrText xml:space="preserve"> HYPERLINK \l "bookmark4" </w:instrText>
          </w:r>
          <w:r>
            <w:fldChar w:fldCharType="separate"/>
          </w:r>
          <w:r>
            <w:rPr>
              <w:rFonts w:ascii="宋体" w:hAnsi="宋体" w:eastAsia="宋体" w:cs="宋体"/>
              <w:spacing w:val="5"/>
              <w:sz w:val="20"/>
              <w:szCs w:val="20"/>
            </w:rPr>
            <w:t>3</w:t>
          </w:r>
          <w:r>
            <w:rPr>
              <w:rFonts w:ascii="宋体" w:hAnsi="宋体" w:eastAsia="宋体" w:cs="宋体"/>
              <w:spacing w:val="11"/>
              <w:sz w:val="20"/>
              <w:szCs w:val="20"/>
            </w:rPr>
            <w:t xml:space="preserve">  </w:t>
          </w:r>
          <w:r>
            <w:rPr>
              <w:rFonts w:ascii="宋体" w:hAnsi="宋体" w:eastAsia="宋体" w:cs="宋体"/>
              <w:spacing w:val="5"/>
              <w:sz w:val="20"/>
              <w:szCs w:val="20"/>
            </w:rPr>
            <w:t>混凝土原材料</w:t>
          </w:r>
          <w:r>
            <w:rPr>
              <w:rFonts w:ascii="宋体" w:hAnsi="宋体" w:eastAsia="宋体" w:cs="宋体"/>
              <w:sz w:val="20"/>
              <w:szCs w:val="20"/>
            </w:rPr>
            <w:tab/>
          </w:r>
          <w:r>
            <w:rPr>
              <w:rFonts w:ascii="宋体" w:hAnsi="宋体" w:eastAsia="宋体" w:cs="宋体"/>
              <w:spacing w:val="-59"/>
              <w:sz w:val="20"/>
              <w:szCs w:val="20"/>
            </w:rPr>
            <w:t xml:space="preserve"> </w:t>
          </w:r>
          <w:r>
            <w:rPr>
              <w:rFonts w:ascii="宋体" w:hAnsi="宋体" w:eastAsia="宋体" w:cs="宋体"/>
              <w:spacing w:val="-8"/>
              <w:sz w:val="20"/>
              <w:szCs w:val="20"/>
            </w:rPr>
            <w:t>3</w:t>
          </w:r>
          <w:r>
            <w:rPr>
              <w:rFonts w:ascii="宋体" w:hAnsi="宋体" w:eastAsia="宋体" w:cs="宋体"/>
              <w:spacing w:val="-8"/>
              <w:sz w:val="20"/>
              <w:szCs w:val="20"/>
            </w:rPr>
            <w:fldChar w:fldCharType="end"/>
          </w:r>
        </w:p>
        <w:p w14:paraId="7BEC9C1E">
          <w:pPr>
            <w:tabs>
              <w:tab w:val="right" w:leader="dot" w:pos="9345"/>
            </w:tabs>
            <w:spacing w:before="221" w:line="228" w:lineRule="auto"/>
            <w:ind w:left="215"/>
            <w:rPr>
              <w:rFonts w:ascii="宋体" w:hAnsi="宋体" w:eastAsia="宋体" w:cs="宋体"/>
              <w:sz w:val="20"/>
              <w:szCs w:val="20"/>
            </w:rPr>
          </w:pPr>
          <w:r>
            <w:fldChar w:fldCharType="begin"/>
          </w:r>
          <w:r>
            <w:instrText xml:space="preserve"> HYPERLINK \l "bookmark5" </w:instrText>
          </w:r>
          <w:r>
            <w:fldChar w:fldCharType="separate"/>
          </w:r>
          <w:r>
            <w:rPr>
              <w:rFonts w:ascii="宋体" w:hAnsi="宋体" w:eastAsia="宋体" w:cs="宋体"/>
              <w:spacing w:val="6"/>
              <w:sz w:val="20"/>
              <w:szCs w:val="20"/>
            </w:rPr>
            <w:t>3.1</w:t>
          </w:r>
          <w:r>
            <w:rPr>
              <w:rFonts w:ascii="宋体" w:hAnsi="宋体" w:eastAsia="宋体" w:cs="宋体"/>
              <w:spacing w:val="78"/>
              <w:sz w:val="20"/>
              <w:szCs w:val="20"/>
            </w:rPr>
            <w:t xml:space="preserve"> </w:t>
          </w:r>
          <w:r>
            <w:rPr>
              <w:rFonts w:ascii="宋体" w:hAnsi="宋体" w:eastAsia="宋体" w:cs="宋体"/>
              <w:spacing w:val="6"/>
              <w:sz w:val="20"/>
              <w:szCs w:val="20"/>
            </w:rPr>
            <w:t>低热硅酸盐水泥</w:t>
          </w:r>
          <w:r>
            <w:rPr>
              <w:rFonts w:ascii="宋体" w:hAnsi="宋体" w:eastAsia="宋体" w:cs="宋体"/>
              <w:sz w:val="20"/>
              <w:szCs w:val="20"/>
            </w:rPr>
            <w:tab/>
          </w:r>
          <w:r>
            <w:rPr>
              <w:rFonts w:ascii="宋体" w:hAnsi="宋体" w:eastAsia="宋体" w:cs="宋体"/>
              <w:spacing w:val="-75"/>
              <w:sz w:val="20"/>
              <w:szCs w:val="20"/>
            </w:rPr>
            <w:t xml:space="preserve"> </w:t>
          </w:r>
          <w:r>
            <w:rPr>
              <w:rFonts w:ascii="宋体" w:hAnsi="宋体" w:eastAsia="宋体" w:cs="宋体"/>
              <w:spacing w:val="-8"/>
              <w:sz w:val="20"/>
              <w:szCs w:val="20"/>
            </w:rPr>
            <w:t>3</w:t>
          </w:r>
          <w:r>
            <w:rPr>
              <w:rFonts w:ascii="宋体" w:hAnsi="宋体" w:eastAsia="宋体" w:cs="宋体"/>
              <w:spacing w:val="-8"/>
              <w:sz w:val="20"/>
              <w:szCs w:val="20"/>
            </w:rPr>
            <w:fldChar w:fldCharType="end"/>
          </w:r>
        </w:p>
        <w:p w14:paraId="13B6176D">
          <w:pPr>
            <w:tabs>
              <w:tab w:val="right" w:leader="dot" w:pos="9345"/>
            </w:tabs>
            <w:spacing w:before="221" w:line="227" w:lineRule="auto"/>
            <w:ind w:left="215"/>
            <w:rPr>
              <w:rFonts w:ascii="宋体" w:hAnsi="宋体" w:eastAsia="宋体" w:cs="宋体"/>
              <w:sz w:val="20"/>
              <w:szCs w:val="20"/>
            </w:rPr>
          </w:pPr>
          <w:r>
            <w:fldChar w:fldCharType="begin"/>
          </w:r>
          <w:r>
            <w:instrText xml:space="preserve"> HYPERLINK \l "bookmark6" </w:instrText>
          </w:r>
          <w:r>
            <w:fldChar w:fldCharType="separate"/>
          </w:r>
          <w:r>
            <w:rPr>
              <w:rFonts w:ascii="宋体" w:hAnsi="宋体" w:eastAsia="宋体" w:cs="宋体"/>
              <w:spacing w:val="5"/>
              <w:sz w:val="20"/>
              <w:szCs w:val="20"/>
            </w:rPr>
            <w:t>3.2</w:t>
          </w:r>
          <w:r>
            <w:rPr>
              <w:rFonts w:ascii="宋体" w:hAnsi="宋体" w:eastAsia="宋体" w:cs="宋体"/>
              <w:spacing w:val="78"/>
              <w:sz w:val="20"/>
              <w:szCs w:val="20"/>
            </w:rPr>
            <w:t xml:space="preserve"> </w:t>
          </w:r>
          <w:r>
            <w:rPr>
              <w:rFonts w:ascii="宋体" w:hAnsi="宋体" w:eastAsia="宋体" w:cs="宋体"/>
              <w:spacing w:val="5"/>
              <w:sz w:val="20"/>
              <w:szCs w:val="20"/>
            </w:rPr>
            <w:t>其他原材料</w:t>
          </w:r>
          <w:r>
            <w:rPr>
              <w:rFonts w:ascii="宋体" w:hAnsi="宋体" w:eastAsia="宋体" w:cs="宋体"/>
              <w:sz w:val="20"/>
              <w:szCs w:val="20"/>
            </w:rPr>
            <w:tab/>
          </w:r>
          <w:r>
            <w:rPr>
              <w:rFonts w:ascii="宋体" w:hAnsi="宋体" w:eastAsia="宋体" w:cs="宋体"/>
              <w:spacing w:val="-71"/>
              <w:sz w:val="20"/>
              <w:szCs w:val="20"/>
            </w:rPr>
            <w:t xml:space="preserve"> </w:t>
          </w:r>
          <w:r>
            <w:rPr>
              <w:rFonts w:ascii="宋体" w:hAnsi="宋体" w:eastAsia="宋体" w:cs="宋体"/>
              <w:spacing w:val="-8"/>
              <w:sz w:val="20"/>
              <w:szCs w:val="20"/>
            </w:rPr>
            <w:t>3</w:t>
          </w:r>
          <w:r>
            <w:rPr>
              <w:rFonts w:ascii="宋体" w:hAnsi="宋体" w:eastAsia="宋体" w:cs="宋体"/>
              <w:spacing w:val="-8"/>
              <w:sz w:val="20"/>
              <w:szCs w:val="20"/>
            </w:rPr>
            <w:fldChar w:fldCharType="end"/>
          </w:r>
        </w:p>
        <w:p w14:paraId="3486920A">
          <w:pPr>
            <w:tabs>
              <w:tab w:val="right" w:leader="dot" w:pos="9345"/>
            </w:tabs>
            <w:spacing w:before="222" w:line="229" w:lineRule="auto"/>
            <w:ind w:left="1"/>
            <w:rPr>
              <w:rFonts w:ascii="宋体" w:hAnsi="宋体" w:eastAsia="宋体" w:cs="宋体"/>
              <w:sz w:val="20"/>
              <w:szCs w:val="20"/>
            </w:rPr>
          </w:pPr>
          <w:r>
            <w:fldChar w:fldCharType="begin"/>
          </w:r>
          <w:r>
            <w:instrText xml:space="preserve"> HYPERLINK \l "bookmark7" </w:instrText>
          </w:r>
          <w:r>
            <w:fldChar w:fldCharType="separate"/>
          </w:r>
          <w:r>
            <w:rPr>
              <w:rFonts w:ascii="宋体" w:hAnsi="宋体" w:eastAsia="宋体" w:cs="宋体"/>
              <w:spacing w:val="6"/>
              <w:sz w:val="20"/>
              <w:szCs w:val="20"/>
            </w:rPr>
            <w:t>4</w:t>
          </w:r>
          <w:r>
            <w:rPr>
              <w:rFonts w:ascii="宋体" w:hAnsi="宋体" w:eastAsia="宋体" w:cs="宋体"/>
              <w:spacing w:val="10"/>
              <w:sz w:val="20"/>
              <w:szCs w:val="20"/>
            </w:rPr>
            <w:t xml:space="preserve">  </w:t>
          </w:r>
          <w:r>
            <w:rPr>
              <w:rFonts w:ascii="宋体" w:hAnsi="宋体" w:eastAsia="宋体" w:cs="宋体"/>
              <w:spacing w:val="6"/>
              <w:sz w:val="20"/>
              <w:szCs w:val="20"/>
            </w:rPr>
            <w:t>混凝土配合比</w:t>
          </w:r>
          <w:r>
            <w:rPr>
              <w:rFonts w:ascii="宋体" w:hAnsi="宋体" w:eastAsia="宋体" w:cs="宋体"/>
              <w:sz w:val="20"/>
              <w:szCs w:val="20"/>
            </w:rPr>
            <w:tab/>
          </w:r>
          <w:r>
            <w:rPr>
              <w:rFonts w:ascii="宋体" w:hAnsi="宋体" w:eastAsia="宋体" w:cs="宋体"/>
              <w:spacing w:val="-64"/>
              <w:sz w:val="20"/>
              <w:szCs w:val="20"/>
            </w:rPr>
            <w:t xml:space="preserve"> </w:t>
          </w:r>
          <w:r>
            <w:rPr>
              <w:rFonts w:ascii="宋体" w:hAnsi="宋体" w:eastAsia="宋体" w:cs="宋体"/>
              <w:spacing w:val="-3"/>
              <w:sz w:val="20"/>
              <w:szCs w:val="20"/>
            </w:rPr>
            <w:t>4</w:t>
          </w:r>
          <w:r>
            <w:rPr>
              <w:rFonts w:ascii="宋体" w:hAnsi="宋体" w:eastAsia="宋体" w:cs="宋体"/>
              <w:spacing w:val="-3"/>
              <w:sz w:val="20"/>
              <w:szCs w:val="20"/>
            </w:rPr>
            <w:fldChar w:fldCharType="end"/>
          </w:r>
        </w:p>
        <w:p w14:paraId="46E021CB">
          <w:pPr>
            <w:tabs>
              <w:tab w:val="right" w:leader="dot" w:pos="9345"/>
            </w:tabs>
            <w:spacing w:before="220" w:line="229" w:lineRule="auto"/>
            <w:ind w:left="210"/>
            <w:rPr>
              <w:rFonts w:ascii="宋体" w:hAnsi="宋体" w:eastAsia="宋体" w:cs="宋体"/>
              <w:sz w:val="20"/>
              <w:szCs w:val="20"/>
            </w:rPr>
          </w:pPr>
          <w:r>
            <w:fldChar w:fldCharType="begin"/>
          </w:r>
          <w:r>
            <w:instrText xml:space="preserve"> HYPERLINK \l "bookmark8" </w:instrText>
          </w:r>
          <w:r>
            <w:fldChar w:fldCharType="separate"/>
          </w:r>
          <w:r>
            <w:rPr>
              <w:rFonts w:ascii="宋体" w:hAnsi="宋体" w:eastAsia="宋体" w:cs="宋体"/>
              <w:spacing w:val="6"/>
              <w:sz w:val="20"/>
              <w:szCs w:val="20"/>
            </w:rPr>
            <w:t>4.1</w:t>
          </w:r>
          <w:r>
            <w:rPr>
              <w:rFonts w:ascii="宋体" w:hAnsi="宋体" w:eastAsia="宋体" w:cs="宋体"/>
              <w:spacing w:val="85"/>
              <w:sz w:val="20"/>
              <w:szCs w:val="20"/>
            </w:rPr>
            <w:t xml:space="preserve"> </w:t>
          </w:r>
          <w:r>
            <w:rPr>
              <w:rFonts w:ascii="宋体" w:hAnsi="宋体" w:eastAsia="宋体" w:cs="宋体"/>
              <w:spacing w:val="6"/>
              <w:sz w:val="20"/>
              <w:szCs w:val="20"/>
            </w:rPr>
            <w:t>混凝土配合比设计</w:t>
          </w:r>
          <w:r>
            <w:rPr>
              <w:rFonts w:ascii="宋体" w:hAnsi="宋体" w:eastAsia="宋体" w:cs="宋体"/>
              <w:sz w:val="20"/>
              <w:szCs w:val="20"/>
            </w:rPr>
            <w:tab/>
          </w:r>
          <w:r>
            <w:rPr>
              <w:rFonts w:ascii="宋体" w:hAnsi="宋体" w:eastAsia="宋体" w:cs="宋体"/>
              <w:spacing w:val="-81"/>
              <w:sz w:val="20"/>
              <w:szCs w:val="20"/>
            </w:rPr>
            <w:t xml:space="preserve"> </w:t>
          </w:r>
          <w:r>
            <w:rPr>
              <w:rFonts w:ascii="宋体" w:hAnsi="宋体" w:eastAsia="宋体" w:cs="宋体"/>
              <w:spacing w:val="-3"/>
              <w:sz w:val="20"/>
              <w:szCs w:val="20"/>
            </w:rPr>
            <w:t>4</w:t>
          </w:r>
          <w:r>
            <w:rPr>
              <w:rFonts w:ascii="宋体" w:hAnsi="宋体" w:eastAsia="宋体" w:cs="宋体"/>
              <w:spacing w:val="-3"/>
              <w:sz w:val="20"/>
              <w:szCs w:val="20"/>
            </w:rPr>
            <w:fldChar w:fldCharType="end"/>
          </w:r>
        </w:p>
        <w:p w14:paraId="27FE4B6C">
          <w:pPr>
            <w:tabs>
              <w:tab w:val="right" w:leader="dot" w:pos="9345"/>
            </w:tabs>
            <w:spacing w:before="220" w:line="227" w:lineRule="auto"/>
            <w:ind w:left="210"/>
            <w:rPr>
              <w:rFonts w:ascii="宋体" w:hAnsi="宋体" w:eastAsia="宋体" w:cs="宋体"/>
              <w:sz w:val="20"/>
              <w:szCs w:val="20"/>
            </w:rPr>
          </w:pPr>
          <w:r>
            <w:fldChar w:fldCharType="begin"/>
          </w:r>
          <w:r>
            <w:instrText xml:space="preserve"> HYPERLINK \l "bookmark9" </w:instrText>
          </w:r>
          <w:r>
            <w:fldChar w:fldCharType="separate"/>
          </w:r>
          <w:r>
            <w:rPr>
              <w:rFonts w:ascii="宋体" w:hAnsi="宋体" w:eastAsia="宋体" w:cs="宋体"/>
              <w:spacing w:val="6"/>
              <w:sz w:val="20"/>
              <w:szCs w:val="20"/>
            </w:rPr>
            <w:t>4.2</w:t>
          </w:r>
          <w:r>
            <w:rPr>
              <w:rFonts w:ascii="宋体" w:hAnsi="宋体" w:eastAsia="宋体" w:cs="宋体"/>
              <w:spacing w:val="85"/>
              <w:sz w:val="20"/>
              <w:szCs w:val="20"/>
            </w:rPr>
            <w:t xml:space="preserve"> </w:t>
          </w:r>
          <w:r>
            <w:rPr>
              <w:rFonts w:ascii="宋体" w:hAnsi="宋体" w:eastAsia="宋体" w:cs="宋体"/>
              <w:spacing w:val="6"/>
              <w:sz w:val="20"/>
              <w:szCs w:val="20"/>
            </w:rPr>
            <w:t>外加剂适应性试验</w:t>
          </w:r>
          <w:r>
            <w:rPr>
              <w:rFonts w:ascii="宋体" w:hAnsi="宋体" w:eastAsia="宋体" w:cs="宋体"/>
              <w:sz w:val="20"/>
              <w:szCs w:val="20"/>
            </w:rPr>
            <w:tab/>
          </w:r>
          <w:r>
            <w:rPr>
              <w:rFonts w:ascii="宋体" w:hAnsi="宋体" w:eastAsia="宋体" w:cs="宋体"/>
              <w:spacing w:val="-81"/>
              <w:sz w:val="20"/>
              <w:szCs w:val="20"/>
            </w:rPr>
            <w:t xml:space="preserve"> </w:t>
          </w:r>
          <w:r>
            <w:rPr>
              <w:rFonts w:ascii="宋体" w:hAnsi="宋体" w:eastAsia="宋体" w:cs="宋体"/>
              <w:spacing w:val="-3"/>
              <w:sz w:val="20"/>
              <w:szCs w:val="20"/>
            </w:rPr>
            <w:t>4</w:t>
          </w:r>
          <w:r>
            <w:rPr>
              <w:rFonts w:ascii="宋体" w:hAnsi="宋体" w:eastAsia="宋体" w:cs="宋体"/>
              <w:spacing w:val="-3"/>
              <w:sz w:val="20"/>
              <w:szCs w:val="20"/>
            </w:rPr>
            <w:fldChar w:fldCharType="end"/>
          </w:r>
        </w:p>
        <w:p w14:paraId="663093F2">
          <w:pPr>
            <w:tabs>
              <w:tab w:val="right" w:leader="dot" w:pos="9345"/>
            </w:tabs>
            <w:spacing w:before="222" w:line="229" w:lineRule="auto"/>
            <w:ind w:left="6"/>
            <w:rPr>
              <w:rFonts w:ascii="宋体" w:hAnsi="宋体" w:eastAsia="宋体" w:cs="宋体"/>
              <w:sz w:val="20"/>
              <w:szCs w:val="20"/>
            </w:rPr>
          </w:pPr>
          <w:r>
            <w:fldChar w:fldCharType="begin"/>
          </w:r>
          <w:r>
            <w:instrText xml:space="preserve"> HYPERLINK \l "bookmark10" </w:instrText>
          </w:r>
          <w:r>
            <w:fldChar w:fldCharType="separate"/>
          </w:r>
          <w:r>
            <w:rPr>
              <w:rFonts w:ascii="宋体" w:hAnsi="宋体" w:eastAsia="宋体" w:cs="宋体"/>
              <w:spacing w:val="5"/>
              <w:sz w:val="20"/>
              <w:szCs w:val="20"/>
            </w:rPr>
            <w:t>5</w:t>
          </w:r>
          <w:r>
            <w:rPr>
              <w:rFonts w:ascii="宋体" w:hAnsi="宋体" w:eastAsia="宋体" w:cs="宋体"/>
              <w:spacing w:val="10"/>
              <w:sz w:val="20"/>
              <w:szCs w:val="20"/>
            </w:rPr>
            <w:t xml:space="preserve">  </w:t>
          </w:r>
          <w:r>
            <w:rPr>
              <w:rFonts w:ascii="宋体" w:hAnsi="宋体" w:eastAsia="宋体" w:cs="宋体"/>
              <w:spacing w:val="5"/>
              <w:sz w:val="20"/>
              <w:szCs w:val="20"/>
            </w:rPr>
            <w:t>混凝土性能</w:t>
          </w:r>
          <w:r>
            <w:rPr>
              <w:rFonts w:ascii="宋体" w:hAnsi="宋体" w:eastAsia="宋体" w:cs="宋体"/>
              <w:sz w:val="20"/>
              <w:szCs w:val="20"/>
            </w:rPr>
            <w:tab/>
          </w:r>
          <w:r>
            <w:rPr>
              <w:rFonts w:ascii="宋体" w:hAnsi="宋体" w:eastAsia="宋体" w:cs="宋体"/>
              <w:spacing w:val="-56"/>
              <w:sz w:val="20"/>
              <w:szCs w:val="20"/>
            </w:rPr>
            <w:t xml:space="preserve"> </w:t>
          </w:r>
          <w:r>
            <w:rPr>
              <w:rFonts w:ascii="宋体" w:hAnsi="宋体" w:eastAsia="宋体" w:cs="宋体"/>
              <w:spacing w:val="-8"/>
              <w:sz w:val="20"/>
              <w:szCs w:val="20"/>
            </w:rPr>
            <w:t>5</w:t>
          </w:r>
          <w:r>
            <w:rPr>
              <w:rFonts w:ascii="宋体" w:hAnsi="宋体" w:eastAsia="宋体" w:cs="宋体"/>
              <w:spacing w:val="-8"/>
              <w:sz w:val="20"/>
              <w:szCs w:val="20"/>
            </w:rPr>
            <w:fldChar w:fldCharType="end"/>
          </w:r>
        </w:p>
        <w:p w14:paraId="0720029E">
          <w:pPr>
            <w:tabs>
              <w:tab w:val="right" w:leader="dot" w:pos="9345"/>
            </w:tabs>
            <w:spacing w:before="220" w:line="229" w:lineRule="auto"/>
            <w:ind w:left="4"/>
            <w:rPr>
              <w:rFonts w:ascii="宋体" w:hAnsi="宋体" w:eastAsia="宋体" w:cs="宋体"/>
              <w:sz w:val="20"/>
              <w:szCs w:val="20"/>
            </w:rPr>
          </w:pPr>
          <w:r>
            <w:fldChar w:fldCharType="begin"/>
          </w:r>
          <w:r>
            <w:instrText xml:space="preserve"> HYPERLINK \l "bookmark11" </w:instrText>
          </w:r>
          <w:r>
            <w:fldChar w:fldCharType="separate"/>
          </w:r>
          <w:r>
            <w:rPr>
              <w:rFonts w:ascii="宋体" w:hAnsi="宋体" w:eastAsia="宋体" w:cs="宋体"/>
              <w:spacing w:val="5"/>
              <w:sz w:val="20"/>
              <w:szCs w:val="20"/>
            </w:rPr>
            <w:t>6</w:t>
          </w:r>
          <w:r>
            <w:rPr>
              <w:rFonts w:ascii="宋体" w:hAnsi="宋体" w:eastAsia="宋体" w:cs="宋体"/>
              <w:spacing w:val="10"/>
              <w:sz w:val="20"/>
              <w:szCs w:val="20"/>
            </w:rPr>
            <w:t xml:space="preserve">  </w:t>
          </w:r>
          <w:r>
            <w:rPr>
              <w:rFonts w:ascii="宋体" w:hAnsi="宋体" w:eastAsia="宋体" w:cs="宋体"/>
              <w:spacing w:val="5"/>
              <w:sz w:val="20"/>
              <w:szCs w:val="20"/>
            </w:rPr>
            <w:t>混凝土施工</w:t>
          </w:r>
          <w:r>
            <w:rPr>
              <w:rFonts w:ascii="宋体" w:hAnsi="宋体" w:eastAsia="宋体" w:cs="宋体"/>
              <w:sz w:val="20"/>
              <w:szCs w:val="20"/>
            </w:rPr>
            <w:tab/>
          </w:r>
          <w:r>
            <w:rPr>
              <w:rFonts w:ascii="宋体" w:hAnsi="宋体" w:eastAsia="宋体" w:cs="宋体"/>
              <w:spacing w:val="-58"/>
              <w:sz w:val="20"/>
              <w:szCs w:val="20"/>
            </w:rPr>
            <w:t xml:space="preserve"> </w:t>
          </w:r>
          <w:r>
            <w:rPr>
              <w:rFonts w:ascii="宋体" w:hAnsi="宋体" w:eastAsia="宋体" w:cs="宋体"/>
              <w:spacing w:val="-6"/>
              <w:sz w:val="20"/>
              <w:szCs w:val="20"/>
            </w:rPr>
            <w:t>6</w:t>
          </w:r>
          <w:r>
            <w:rPr>
              <w:rFonts w:ascii="宋体" w:hAnsi="宋体" w:eastAsia="宋体" w:cs="宋体"/>
              <w:spacing w:val="-6"/>
              <w:sz w:val="20"/>
              <w:szCs w:val="20"/>
            </w:rPr>
            <w:fldChar w:fldCharType="end"/>
          </w:r>
        </w:p>
        <w:p w14:paraId="4214B97F">
          <w:pPr>
            <w:tabs>
              <w:tab w:val="right" w:leader="dot" w:pos="9345"/>
            </w:tabs>
            <w:spacing w:before="220" w:line="228" w:lineRule="auto"/>
            <w:ind w:left="7"/>
            <w:rPr>
              <w:rFonts w:ascii="宋体" w:hAnsi="宋体" w:eastAsia="宋体" w:cs="宋体"/>
              <w:sz w:val="20"/>
              <w:szCs w:val="20"/>
            </w:rPr>
          </w:pPr>
          <w:r>
            <w:fldChar w:fldCharType="begin"/>
          </w:r>
          <w:r>
            <w:instrText xml:space="preserve"> HYPERLINK \l "bookmark12" </w:instrText>
          </w:r>
          <w:r>
            <w:fldChar w:fldCharType="separate"/>
          </w:r>
          <w:r>
            <w:rPr>
              <w:rFonts w:ascii="宋体" w:hAnsi="宋体" w:eastAsia="宋体" w:cs="宋体"/>
              <w:spacing w:val="3"/>
              <w:sz w:val="20"/>
              <w:szCs w:val="20"/>
            </w:rPr>
            <w:t>7</w:t>
          </w:r>
          <w:r>
            <w:rPr>
              <w:rFonts w:ascii="宋体" w:hAnsi="宋体" w:eastAsia="宋体" w:cs="宋体"/>
              <w:spacing w:val="11"/>
              <w:sz w:val="20"/>
              <w:szCs w:val="20"/>
            </w:rPr>
            <w:t xml:space="preserve">  </w:t>
          </w:r>
          <w:r>
            <w:rPr>
              <w:rFonts w:ascii="宋体" w:hAnsi="宋体" w:eastAsia="宋体" w:cs="宋体"/>
              <w:spacing w:val="3"/>
              <w:sz w:val="20"/>
              <w:szCs w:val="20"/>
            </w:rPr>
            <w:t>温度控制</w:t>
          </w:r>
          <w:r>
            <w:rPr>
              <w:rFonts w:ascii="宋体" w:hAnsi="宋体" w:eastAsia="宋体" w:cs="宋体"/>
              <w:sz w:val="20"/>
              <w:szCs w:val="20"/>
            </w:rPr>
            <w:tab/>
          </w:r>
          <w:r>
            <w:rPr>
              <w:rFonts w:ascii="宋体" w:hAnsi="宋体" w:eastAsia="宋体" w:cs="宋体"/>
              <w:spacing w:val="-54"/>
              <w:sz w:val="20"/>
              <w:szCs w:val="20"/>
            </w:rPr>
            <w:t xml:space="preserve"> </w:t>
          </w:r>
          <w:r>
            <w:rPr>
              <w:rFonts w:ascii="宋体" w:hAnsi="宋体" w:eastAsia="宋体" w:cs="宋体"/>
              <w:spacing w:val="-9"/>
              <w:sz w:val="20"/>
              <w:szCs w:val="20"/>
            </w:rPr>
            <w:t>7</w:t>
          </w:r>
          <w:r>
            <w:rPr>
              <w:rFonts w:ascii="宋体" w:hAnsi="宋体" w:eastAsia="宋体" w:cs="宋体"/>
              <w:spacing w:val="-9"/>
              <w:sz w:val="20"/>
              <w:szCs w:val="20"/>
            </w:rPr>
            <w:fldChar w:fldCharType="end"/>
          </w:r>
        </w:p>
        <w:p w14:paraId="567E948B">
          <w:pPr>
            <w:tabs>
              <w:tab w:val="right" w:leader="dot" w:pos="9345"/>
            </w:tabs>
            <w:spacing w:before="221" w:line="228" w:lineRule="auto"/>
            <w:ind w:left="3"/>
            <w:rPr>
              <w:rFonts w:ascii="宋体" w:hAnsi="宋体" w:eastAsia="宋体" w:cs="宋体"/>
              <w:sz w:val="20"/>
              <w:szCs w:val="20"/>
            </w:rPr>
          </w:pPr>
          <w:r>
            <w:fldChar w:fldCharType="begin"/>
          </w:r>
          <w:r>
            <w:instrText xml:space="preserve"> HYPERLINK \l "bookmark13" </w:instrText>
          </w:r>
          <w:r>
            <w:fldChar w:fldCharType="separate"/>
          </w:r>
          <w:r>
            <w:rPr>
              <w:rFonts w:ascii="宋体" w:hAnsi="宋体" w:eastAsia="宋体" w:cs="宋体"/>
              <w:spacing w:val="7"/>
              <w:sz w:val="20"/>
              <w:szCs w:val="20"/>
            </w:rPr>
            <w:t>8  质量控制与检验</w:t>
          </w:r>
          <w:r>
            <w:rPr>
              <w:rFonts w:ascii="宋体" w:hAnsi="宋体" w:eastAsia="宋体" w:cs="宋体"/>
              <w:sz w:val="20"/>
              <w:szCs w:val="20"/>
            </w:rPr>
            <w:tab/>
          </w:r>
          <w:r>
            <w:rPr>
              <w:rFonts w:ascii="宋体" w:hAnsi="宋体" w:eastAsia="宋体" w:cs="宋体"/>
              <w:spacing w:val="-63"/>
              <w:sz w:val="20"/>
              <w:szCs w:val="20"/>
            </w:rPr>
            <w:t xml:space="preserve"> </w:t>
          </w:r>
          <w:r>
            <w:rPr>
              <w:rFonts w:ascii="宋体" w:hAnsi="宋体" w:eastAsia="宋体" w:cs="宋体"/>
              <w:spacing w:val="-5"/>
              <w:sz w:val="20"/>
              <w:szCs w:val="20"/>
            </w:rPr>
            <w:t>8</w:t>
          </w:r>
          <w:r>
            <w:rPr>
              <w:rFonts w:ascii="宋体" w:hAnsi="宋体" w:eastAsia="宋体" w:cs="宋体"/>
              <w:spacing w:val="-5"/>
              <w:sz w:val="20"/>
              <w:szCs w:val="20"/>
            </w:rPr>
            <w:fldChar w:fldCharType="end"/>
          </w:r>
        </w:p>
        <w:p w14:paraId="67D4B0E0">
          <w:pPr>
            <w:tabs>
              <w:tab w:val="right" w:leader="dot" w:pos="9347"/>
            </w:tabs>
            <w:spacing w:before="221" w:line="227" w:lineRule="auto"/>
            <w:ind w:left="3"/>
            <w:rPr>
              <w:rFonts w:ascii="宋体" w:hAnsi="宋体" w:eastAsia="宋体" w:cs="宋体"/>
              <w:sz w:val="20"/>
              <w:szCs w:val="20"/>
            </w:rPr>
          </w:pPr>
          <w:r>
            <w:fldChar w:fldCharType="begin"/>
          </w:r>
          <w:r>
            <w:instrText xml:space="preserve"> HYPERLINK \l "bookmark14" </w:instrText>
          </w:r>
          <w:r>
            <w:fldChar w:fldCharType="separate"/>
          </w:r>
          <w:r>
            <w:rPr>
              <w:rFonts w:ascii="宋体" w:hAnsi="宋体" w:eastAsia="宋体" w:cs="宋体"/>
              <w:spacing w:val="8"/>
              <w:sz w:val="20"/>
              <w:szCs w:val="20"/>
            </w:rPr>
            <w:t>本规范用词说明</w:t>
          </w:r>
          <w:r>
            <w:rPr>
              <w:rFonts w:ascii="宋体" w:hAnsi="宋体" w:eastAsia="宋体" w:cs="宋体"/>
              <w:sz w:val="20"/>
              <w:szCs w:val="20"/>
            </w:rPr>
            <w:tab/>
          </w:r>
          <w:r>
            <w:rPr>
              <w:rFonts w:ascii="宋体" w:hAnsi="宋体" w:eastAsia="宋体" w:cs="宋体"/>
              <w:spacing w:val="-46"/>
              <w:sz w:val="20"/>
              <w:szCs w:val="20"/>
            </w:rPr>
            <w:t xml:space="preserve"> </w:t>
          </w:r>
          <w:r>
            <w:rPr>
              <w:rFonts w:ascii="宋体" w:hAnsi="宋体" w:eastAsia="宋体" w:cs="宋体"/>
              <w:spacing w:val="-7"/>
              <w:sz w:val="20"/>
              <w:szCs w:val="20"/>
            </w:rPr>
            <w:t>10</w:t>
          </w:r>
          <w:r>
            <w:rPr>
              <w:rFonts w:ascii="宋体" w:hAnsi="宋体" w:eastAsia="宋体" w:cs="宋体"/>
              <w:spacing w:val="-7"/>
              <w:sz w:val="20"/>
              <w:szCs w:val="20"/>
            </w:rPr>
            <w:fldChar w:fldCharType="end"/>
          </w:r>
        </w:p>
        <w:p w14:paraId="4AA258C4">
          <w:pPr>
            <w:tabs>
              <w:tab w:val="right" w:leader="dot" w:pos="9347"/>
            </w:tabs>
            <w:spacing w:before="223" w:line="228" w:lineRule="auto"/>
            <w:ind w:left="17"/>
            <w:rPr>
              <w:rFonts w:ascii="宋体" w:hAnsi="宋体" w:eastAsia="宋体" w:cs="宋体"/>
              <w:sz w:val="20"/>
              <w:szCs w:val="20"/>
            </w:rPr>
          </w:pPr>
          <w:r>
            <w:fldChar w:fldCharType="begin"/>
          </w:r>
          <w:r>
            <w:instrText xml:space="preserve"> HYPERLINK \l "bookmark15" </w:instrText>
          </w:r>
          <w:r>
            <w:fldChar w:fldCharType="separate"/>
          </w:r>
          <w:r>
            <w:rPr>
              <w:rFonts w:ascii="宋体" w:hAnsi="宋体" w:eastAsia="宋体" w:cs="宋体"/>
              <w:spacing w:val="5"/>
              <w:sz w:val="20"/>
              <w:szCs w:val="20"/>
            </w:rPr>
            <w:t>引用标准名录</w:t>
          </w:r>
          <w:r>
            <w:rPr>
              <w:rFonts w:ascii="宋体" w:hAnsi="宋体" w:eastAsia="宋体" w:cs="宋体"/>
              <w:sz w:val="20"/>
              <w:szCs w:val="20"/>
            </w:rPr>
            <w:tab/>
          </w:r>
          <w:r>
            <w:rPr>
              <w:rFonts w:ascii="宋体" w:hAnsi="宋体" w:eastAsia="宋体" w:cs="宋体"/>
              <w:spacing w:val="-45"/>
              <w:sz w:val="20"/>
              <w:szCs w:val="20"/>
            </w:rPr>
            <w:t xml:space="preserve"> </w:t>
          </w:r>
          <w:r>
            <w:rPr>
              <w:rFonts w:ascii="宋体" w:hAnsi="宋体" w:eastAsia="宋体" w:cs="宋体"/>
              <w:spacing w:val="-7"/>
              <w:sz w:val="20"/>
              <w:szCs w:val="20"/>
            </w:rPr>
            <w:t>11</w:t>
          </w:r>
          <w:r>
            <w:rPr>
              <w:rFonts w:ascii="宋体" w:hAnsi="宋体" w:eastAsia="宋体" w:cs="宋体"/>
              <w:spacing w:val="-7"/>
              <w:sz w:val="20"/>
              <w:szCs w:val="20"/>
            </w:rPr>
            <w:fldChar w:fldCharType="end"/>
          </w:r>
        </w:p>
        <w:p w14:paraId="7E7E6F5C">
          <w:pPr>
            <w:tabs>
              <w:tab w:val="right" w:leader="dot" w:pos="9347"/>
            </w:tabs>
            <w:spacing w:before="169" w:line="312" w:lineRule="exact"/>
            <w:ind w:left="18"/>
            <w:rPr>
              <w:rFonts w:ascii="宋体" w:hAnsi="宋体" w:eastAsia="宋体" w:cs="宋体"/>
              <w:sz w:val="20"/>
              <w:szCs w:val="20"/>
            </w:rPr>
          </w:pPr>
          <w:r>
            <w:rPr>
              <w:rFonts w:ascii="宋体" w:hAnsi="宋体" w:eastAsia="宋体" w:cs="宋体"/>
              <w:spacing w:val="5"/>
              <w:position w:val="2"/>
              <w:sz w:val="20"/>
              <w:szCs w:val="20"/>
            </w:rPr>
            <w:t>附：</w:t>
          </w:r>
          <w:r>
            <w:fldChar w:fldCharType="begin"/>
          </w:r>
          <w:r>
            <w:instrText xml:space="preserve"> HYPERLINK \l "bookmark16" </w:instrText>
          </w:r>
          <w:r>
            <w:fldChar w:fldCharType="separate"/>
          </w:r>
          <w:r>
            <w:rPr>
              <w:rFonts w:ascii="宋体" w:hAnsi="宋体" w:eastAsia="宋体" w:cs="宋体"/>
              <w:spacing w:val="5"/>
              <w:position w:val="2"/>
              <w:sz w:val="20"/>
              <w:szCs w:val="20"/>
            </w:rPr>
            <w:t>条文说明</w:t>
          </w:r>
          <w:r>
            <w:rPr>
              <w:rFonts w:ascii="宋体" w:hAnsi="宋体" w:eastAsia="宋体" w:cs="宋体"/>
              <w:position w:val="2"/>
              <w:sz w:val="20"/>
              <w:szCs w:val="20"/>
            </w:rPr>
            <w:tab/>
          </w:r>
          <w:r>
            <w:rPr>
              <w:rFonts w:ascii="宋体" w:hAnsi="宋体" w:eastAsia="宋体" w:cs="宋体"/>
              <w:spacing w:val="-45"/>
              <w:position w:val="2"/>
              <w:sz w:val="20"/>
              <w:szCs w:val="20"/>
            </w:rPr>
            <w:t xml:space="preserve"> </w:t>
          </w:r>
          <w:r>
            <w:rPr>
              <w:rFonts w:ascii="宋体" w:hAnsi="宋体" w:eastAsia="宋体" w:cs="宋体"/>
              <w:spacing w:val="-7"/>
              <w:position w:val="2"/>
              <w:sz w:val="20"/>
              <w:szCs w:val="20"/>
            </w:rPr>
            <w:t>12</w:t>
          </w:r>
          <w:r>
            <w:rPr>
              <w:rFonts w:ascii="宋体" w:hAnsi="宋体" w:eastAsia="宋体" w:cs="宋体"/>
              <w:spacing w:val="-7"/>
              <w:position w:val="2"/>
              <w:sz w:val="20"/>
              <w:szCs w:val="20"/>
            </w:rPr>
            <w:fldChar w:fldCharType="end"/>
          </w:r>
        </w:p>
      </w:sdtContent>
    </w:sdt>
    <w:p w14:paraId="0631139C">
      <w:pPr>
        <w:spacing w:line="312" w:lineRule="exact"/>
        <w:rPr>
          <w:rFonts w:ascii="宋体" w:hAnsi="宋体" w:eastAsia="宋体" w:cs="宋体"/>
          <w:sz w:val="20"/>
          <w:szCs w:val="20"/>
        </w:rPr>
        <w:sectPr>
          <w:footerReference r:id="rId6" w:type="default"/>
          <w:pgSz w:w="11906" w:h="16839"/>
          <w:pgMar w:top="1406" w:right="1275" w:bottom="1341" w:left="1282" w:header="0" w:footer="1106" w:gutter="0"/>
          <w:cols w:space="720" w:num="1"/>
        </w:sectPr>
      </w:pPr>
    </w:p>
    <w:p w14:paraId="391A6E16">
      <w:pPr>
        <w:pStyle w:val="2"/>
        <w:spacing w:line="331" w:lineRule="auto"/>
      </w:pPr>
    </w:p>
    <w:sdt>
      <w:sdtPr>
        <w:rPr>
          <w:rFonts w:ascii="Times New Roman" w:hAnsi="Times New Roman" w:eastAsia="Times New Roman" w:cs="Times New Roman"/>
          <w:sz w:val="31"/>
          <w:szCs w:val="31"/>
        </w:rPr>
        <w:id w:val="147468104"/>
        <w:docPartObj>
          <w:docPartGallery w:val="Table of Contents"/>
          <w:docPartUnique/>
        </w:docPartObj>
      </w:sdtPr>
      <w:sdtEndPr>
        <w:rPr>
          <w:rFonts w:ascii="Times New Roman" w:hAnsi="Times New Roman" w:eastAsia="Times New Roman" w:cs="Times New Roman"/>
          <w:sz w:val="24"/>
          <w:szCs w:val="24"/>
        </w:rPr>
      </w:sdtEndPr>
      <w:sdtContent>
        <w:p w14:paraId="78AD4A82">
          <w:pPr>
            <w:spacing w:before="89" w:line="193" w:lineRule="auto"/>
            <w:ind w:left="4060"/>
            <w:rPr>
              <w:rFonts w:ascii="Times New Roman" w:hAnsi="Times New Roman" w:eastAsia="Times New Roman" w:cs="Times New Roman"/>
              <w:sz w:val="31"/>
              <w:szCs w:val="31"/>
            </w:rPr>
          </w:pPr>
          <w:r>
            <w:rPr>
              <w:rFonts w:ascii="Times New Roman" w:hAnsi="Times New Roman" w:eastAsia="Times New Roman" w:cs="Times New Roman"/>
              <w:spacing w:val="3"/>
              <w:sz w:val="31"/>
              <w:szCs w:val="31"/>
            </w:rPr>
            <w:t>Contents</w:t>
          </w:r>
        </w:p>
        <w:p w14:paraId="621760AD">
          <w:pPr>
            <w:pStyle w:val="2"/>
            <w:spacing w:line="443" w:lineRule="auto"/>
          </w:pPr>
        </w:p>
        <w:p w14:paraId="4BE8FE41">
          <w:pPr>
            <w:tabs>
              <w:tab w:val="right" w:leader="dot" w:pos="9350"/>
            </w:tabs>
            <w:spacing w:before="69" w:line="192" w:lineRule="auto"/>
            <w:ind w:left="26"/>
            <w:rPr>
              <w:rFonts w:ascii="Times New Roman" w:hAnsi="Times New Roman" w:eastAsia="Times New Roman" w:cs="Times New Roman"/>
              <w:sz w:val="24"/>
              <w:szCs w:val="24"/>
            </w:rPr>
          </w:pPr>
          <w:r>
            <w:fldChar w:fldCharType="begin"/>
          </w:r>
          <w:r>
            <w:instrText xml:space="preserve"> HYPERLINK \l "bookmark17" </w:instrText>
          </w:r>
          <w:r>
            <w:fldChar w:fldCharType="separate"/>
          </w:r>
          <w:r>
            <w:rPr>
              <w:rFonts w:ascii="Times New Roman" w:hAnsi="Times New Roman" w:eastAsia="Times New Roman" w:cs="Times New Roman"/>
              <w:spacing w:val="-2"/>
              <w:sz w:val="24"/>
              <w:szCs w:val="24"/>
            </w:rPr>
            <w:t>1    General</w:t>
          </w:r>
          <w:r>
            <w:rPr>
              <w:rFonts w:ascii="Times New Roman" w:hAnsi="Times New Roman" w:eastAsia="Times New Roman" w:cs="Times New Roman"/>
              <w:spacing w:val="12"/>
              <w:sz w:val="24"/>
              <w:szCs w:val="24"/>
            </w:rPr>
            <w:t xml:space="preserve"> </w:t>
          </w:r>
          <w:r>
            <w:rPr>
              <w:rFonts w:ascii="Times New Roman" w:hAnsi="Times New Roman" w:eastAsia="Times New Roman" w:cs="Times New Roman"/>
              <w:spacing w:val="-2"/>
              <w:sz w:val="24"/>
              <w:szCs w:val="24"/>
            </w:rPr>
            <w:t>Provisions</w:t>
          </w:r>
          <w:r>
            <w:rPr>
              <w:rFonts w:ascii="Times New Roman" w:hAnsi="Times New Roman" w:eastAsia="Times New Roman" w:cs="Times New Roman"/>
              <w:sz w:val="24"/>
              <w:szCs w:val="24"/>
            </w:rPr>
            <w:tab/>
          </w:r>
          <w:r>
            <w:rPr>
              <w:rFonts w:ascii="Times New Roman" w:hAnsi="Times New Roman" w:eastAsia="Times New Roman" w:cs="Times New Roman"/>
              <w:spacing w:val="21"/>
              <w:sz w:val="24"/>
              <w:szCs w:val="24"/>
            </w:rPr>
            <w:t>1</w:t>
          </w:r>
          <w:r>
            <w:rPr>
              <w:rFonts w:ascii="Times New Roman" w:hAnsi="Times New Roman" w:eastAsia="Times New Roman" w:cs="Times New Roman"/>
              <w:spacing w:val="21"/>
              <w:sz w:val="24"/>
              <w:szCs w:val="24"/>
            </w:rPr>
            <w:fldChar w:fldCharType="end"/>
          </w:r>
        </w:p>
        <w:p w14:paraId="27E50A92">
          <w:pPr>
            <w:tabs>
              <w:tab w:val="right" w:leader="dot" w:pos="9350"/>
            </w:tabs>
            <w:spacing w:before="251" w:line="188" w:lineRule="auto"/>
            <w:ind w:left="3"/>
            <w:rPr>
              <w:rFonts w:ascii="Times New Roman" w:hAnsi="Times New Roman" w:eastAsia="Times New Roman" w:cs="Times New Roman"/>
              <w:sz w:val="24"/>
              <w:szCs w:val="24"/>
            </w:rPr>
          </w:pPr>
          <w:r>
            <w:fldChar w:fldCharType="begin"/>
          </w:r>
          <w:r>
            <w:instrText xml:space="preserve"> HYPERLINK \l "bookmark18" </w:instrText>
          </w:r>
          <w:r>
            <w:fldChar w:fldCharType="separate"/>
          </w:r>
          <w:r>
            <w:rPr>
              <w:rFonts w:ascii="Times New Roman" w:hAnsi="Times New Roman" w:eastAsia="Times New Roman" w:cs="Times New Roman"/>
              <w:spacing w:val="-6"/>
              <w:sz w:val="24"/>
              <w:szCs w:val="24"/>
            </w:rPr>
            <w:t>2</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6"/>
              <w:sz w:val="24"/>
              <w:szCs w:val="24"/>
            </w:rPr>
            <w:t>Terms</w:t>
          </w:r>
          <w:r>
            <w:rPr>
              <w:rFonts w:ascii="Times New Roman" w:hAnsi="Times New Roman" w:eastAsia="Times New Roman" w:cs="Times New Roman"/>
              <w:sz w:val="24"/>
              <w:szCs w:val="24"/>
            </w:rPr>
            <w:tab/>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6"/>
              <w:sz w:val="24"/>
              <w:szCs w:val="24"/>
            </w:rPr>
            <w:t>2</w:t>
          </w:r>
          <w:r>
            <w:rPr>
              <w:rFonts w:ascii="Times New Roman" w:hAnsi="Times New Roman" w:eastAsia="Times New Roman" w:cs="Times New Roman"/>
              <w:spacing w:val="-6"/>
              <w:sz w:val="24"/>
              <w:szCs w:val="24"/>
            </w:rPr>
            <w:fldChar w:fldCharType="end"/>
          </w:r>
        </w:p>
        <w:p w14:paraId="6F10120D">
          <w:pPr>
            <w:tabs>
              <w:tab w:val="right" w:leader="dot" w:pos="9350"/>
            </w:tabs>
            <w:spacing w:before="247" w:line="192" w:lineRule="auto"/>
            <w:ind w:left="7"/>
            <w:rPr>
              <w:rFonts w:ascii="Times New Roman" w:hAnsi="Times New Roman" w:eastAsia="Times New Roman" w:cs="Times New Roman"/>
              <w:sz w:val="24"/>
              <w:szCs w:val="24"/>
            </w:rPr>
          </w:pPr>
          <w:r>
            <w:fldChar w:fldCharType="begin"/>
          </w:r>
          <w:r>
            <w:instrText xml:space="preserve"> HYPERLINK \l "bookmark19" </w:instrText>
          </w:r>
          <w:r>
            <w:fldChar w:fldCharType="separate"/>
          </w:r>
          <w:r>
            <w:rPr>
              <w:rFonts w:ascii="Times New Roman" w:hAnsi="Times New Roman" w:eastAsia="Times New Roman" w:cs="Times New Roman"/>
              <w:spacing w:val="-1"/>
              <w:sz w:val="24"/>
              <w:szCs w:val="24"/>
            </w:rPr>
            <w:t>3    Concrete Raw Materials</w:t>
          </w:r>
          <w:r>
            <w:rPr>
              <w:rFonts w:ascii="Times New Roman" w:hAnsi="Times New Roman" w:eastAsia="Times New Roman" w:cs="Times New Roman"/>
              <w:sz w:val="24"/>
              <w:szCs w:val="24"/>
            </w:rPr>
            <w:tab/>
          </w:r>
          <w:r>
            <w:rPr>
              <w:rFonts w:ascii="Times New Roman" w:hAnsi="Times New Roman" w:eastAsia="Times New Roman" w:cs="Times New Roman"/>
              <w:spacing w:val="2"/>
              <w:sz w:val="24"/>
              <w:szCs w:val="24"/>
            </w:rPr>
            <w:t>3</w:t>
          </w:r>
          <w:r>
            <w:rPr>
              <w:rFonts w:ascii="Times New Roman" w:hAnsi="Times New Roman" w:eastAsia="Times New Roman" w:cs="Times New Roman"/>
              <w:spacing w:val="2"/>
              <w:sz w:val="24"/>
              <w:szCs w:val="24"/>
            </w:rPr>
            <w:fldChar w:fldCharType="end"/>
          </w:r>
        </w:p>
        <w:p w14:paraId="3466E4D9">
          <w:pPr>
            <w:tabs>
              <w:tab w:val="right" w:leader="dot" w:pos="9350"/>
            </w:tabs>
            <w:spacing w:before="247" w:line="192" w:lineRule="auto"/>
            <w:ind w:left="216"/>
            <w:rPr>
              <w:rFonts w:ascii="Times New Roman" w:hAnsi="Times New Roman" w:eastAsia="Times New Roman" w:cs="Times New Roman"/>
              <w:sz w:val="24"/>
              <w:szCs w:val="24"/>
            </w:rPr>
          </w:pPr>
          <w:r>
            <w:fldChar w:fldCharType="begin"/>
          </w:r>
          <w:r>
            <w:instrText xml:space="preserve"> HYPERLINK \l "bookmark20" </w:instrText>
          </w:r>
          <w:r>
            <w:fldChar w:fldCharType="separate"/>
          </w:r>
          <w:r>
            <w:rPr>
              <w:rFonts w:ascii="Times New Roman" w:hAnsi="Times New Roman" w:eastAsia="Times New Roman" w:cs="Times New Roman"/>
              <w:spacing w:val="-1"/>
              <w:sz w:val="24"/>
              <w:szCs w:val="24"/>
            </w:rPr>
            <w:t>3.1    Low-heat Portland Cement</w:t>
          </w:r>
          <w:r>
            <w:rPr>
              <w:rFonts w:ascii="Times New Roman" w:hAnsi="Times New Roman" w:eastAsia="Times New Roman" w:cs="Times New Roman"/>
              <w:sz w:val="24"/>
              <w:szCs w:val="24"/>
            </w:rPr>
            <w:tab/>
          </w:r>
          <w:r>
            <w:rPr>
              <w:rFonts w:ascii="Times New Roman" w:hAnsi="Times New Roman" w:eastAsia="Times New Roman" w:cs="Times New Roman"/>
              <w:spacing w:val="4"/>
              <w:sz w:val="24"/>
              <w:szCs w:val="24"/>
            </w:rPr>
            <w:t>3</w:t>
          </w:r>
          <w:r>
            <w:rPr>
              <w:rFonts w:ascii="Times New Roman" w:hAnsi="Times New Roman" w:eastAsia="Times New Roman" w:cs="Times New Roman"/>
              <w:spacing w:val="4"/>
              <w:sz w:val="24"/>
              <w:szCs w:val="24"/>
            </w:rPr>
            <w:fldChar w:fldCharType="end"/>
          </w:r>
        </w:p>
        <w:p w14:paraId="727FB53F">
          <w:pPr>
            <w:tabs>
              <w:tab w:val="right" w:leader="dot" w:pos="9350"/>
            </w:tabs>
            <w:spacing w:before="247" w:line="192" w:lineRule="auto"/>
            <w:ind w:left="216"/>
            <w:rPr>
              <w:rFonts w:ascii="Times New Roman" w:hAnsi="Times New Roman" w:eastAsia="Times New Roman" w:cs="Times New Roman"/>
              <w:sz w:val="24"/>
              <w:szCs w:val="24"/>
            </w:rPr>
          </w:pPr>
          <w:r>
            <w:fldChar w:fldCharType="begin"/>
          </w:r>
          <w:r>
            <w:instrText xml:space="preserve"> HYPERLINK \l "bookmark21" </w:instrText>
          </w:r>
          <w:r>
            <w:fldChar w:fldCharType="separate"/>
          </w:r>
          <w:r>
            <w:rPr>
              <w:rFonts w:ascii="Times New Roman" w:hAnsi="Times New Roman" w:eastAsia="Times New Roman" w:cs="Times New Roman"/>
              <w:spacing w:val="-1"/>
              <w:sz w:val="24"/>
              <w:szCs w:val="24"/>
            </w:rPr>
            <w:t>3.2    Other Raw</w:t>
          </w:r>
          <w:r>
            <w:rPr>
              <w:rFonts w:ascii="Times New Roman" w:hAnsi="Times New Roman" w:eastAsia="Times New Roman" w:cs="Times New Roman"/>
              <w:spacing w:val="12"/>
              <w:sz w:val="24"/>
              <w:szCs w:val="24"/>
            </w:rPr>
            <w:t xml:space="preserve"> </w:t>
          </w:r>
          <w:r>
            <w:rPr>
              <w:rFonts w:ascii="Times New Roman" w:hAnsi="Times New Roman" w:eastAsia="Times New Roman" w:cs="Times New Roman"/>
              <w:spacing w:val="-1"/>
              <w:sz w:val="24"/>
              <w:szCs w:val="24"/>
            </w:rPr>
            <w:t>Materials</w:t>
          </w:r>
          <w:r>
            <w:rPr>
              <w:rFonts w:ascii="Times New Roman" w:hAnsi="Times New Roman" w:eastAsia="Times New Roman" w:cs="Times New Roman"/>
              <w:sz w:val="24"/>
              <w:szCs w:val="24"/>
            </w:rPr>
            <w:tab/>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10"/>
              <w:sz w:val="24"/>
              <w:szCs w:val="24"/>
            </w:rPr>
            <w:t>3</w:t>
          </w:r>
          <w:r>
            <w:rPr>
              <w:rFonts w:ascii="Times New Roman" w:hAnsi="Times New Roman" w:eastAsia="Times New Roman" w:cs="Times New Roman"/>
              <w:spacing w:val="-10"/>
              <w:sz w:val="24"/>
              <w:szCs w:val="24"/>
            </w:rPr>
            <w:fldChar w:fldCharType="end"/>
          </w:r>
        </w:p>
        <w:p w14:paraId="6E044FD0">
          <w:pPr>
            <w:tabs>
              <w:tab w:val="right" w:leader="dot" w:pos="9350"/>
            </w:tabs>
            <w:spacing w:before="247" w:line="192" w:lineRule="auto"/>
            <w:ind w:left="1"/>
            <w:rPr>
              <w:rFonts w:ascii="Times New Roman" w:hAnsi="Times New Roman" w:eastAsia="Times New Roman" w:cs="Times New Roman"/>
              <w:sz w:val="24"/>
              <w:szCs w:val="24"/>
            </w:rPr>
          </w:pPr>
          <w:r>
            <w:fldChar w:fldCharType="begin"/>
          </w:r>
          <w:r>
            <w:instrText xml:space="preserve"> HYPERLINK \l "bookmark22" </w:instrText>
          </w:r>
          <w:r>
            <w:fldChar w:fldCharType="separate"/>
          </w:r>
          <w:r>
            <w:rPr>
              <w:rFonts w:ascii="Times New Roman" w:hAnsi="Times New Roman" w:eastAsia="Times New Roman" w:cs="Times New Roman"/>
              <w:sz w:val="24"/>
              <w:szCs w:val="24"/>
            </w:rPr>
            <w:t>4    Concrete Mix Prop</w:t>
          </w:r>
          <w:r>
            <w:rPr>
              <w:rFonts w:ascii="Times New Roman" w:hAnsi="Times New Roman" w:eastAsia="Times New Roman" w:cs="Times New Roman"/>
              <w:spacing w:val="-1"/>
              <w:sz w:val="24"/>
              <w:szCs w:val="24"/>
            </w:rPr>
            <w:t>ortion</w:t>
          </w:r>
          <w:r>
            <w:rPr>
              <w:rFonts w:ascii="Times New Roman" w:hAnsi="Times New Roman" w:eastAsia="Times New Roman" w:cs="Times New Roman"/>
              <w:sz w:val="24"/>
              <w:szCs w:val="24"/>
            </w:rPr>
            <w:tab/>
          </w:r>
          <w:r>
            <w:rPr>
              <w:rFonts w:ascii="Times New Roman" w:hAnsi="Times New Roman" w:eastAsia="Times New Roman" w:cs="Times New Roman"/>
              <w:spacing w:val="-16"/>
              <w:sz w:val="24"/>
              <w:szCs w:val="24"/>
            </w:rPr>
            <w:t xml:space="preserve"> </w:t>
          </w:r>
          <w:r>
            <w:rPr>
              <w:rFonts w:ascii="Times New Roman" w:hAnsi="Times New Roman" w:eastAsia="Times New Roman" w:cs="Times New Roman"/>
              <w:sz w:val="24"/>
              <w:szCs w:val="24"/>
            </w:rPr>
            <w:t>4</w:t>
          </w:r>
          <w:r>
            <w:rPr>
              <w:rFonts w:ascii="Times New Roman" w:hAnsi="Times New Roman" w:eastAsia="Times New Roman" w:cs="Times New Roman"/>
              <w:sz w:val="24"/>
              <w:szCs w:val="24"/>
            </w:rPr>
            <w:fldChar w:fldCharType="end"/>
          </w:r>
        </w:p>
        <w:p w14:paraId="00FB74B8">
          <w:pPr>
            <w:tabs>
              <w:tab w:val="right" w:leader="dot" w:pos="9350"/>
            </w:tabs>
            <w:spacing w:before="247" w:line="192" w:lineRule="auto"/>
            <w:ind w:left="210"/>
            <w:rPr>
              <w:rFonts w:ascii="Times New Roman" w:hAnsi="Times New Roman" w:eastAsia="Times New Roman" w:cs="Times New Roman"/>
              <w:sz w:val="24"/>
              <w:szCs w:val="24"/>
            </w:rPr>
          </w:pPr>
          <w:r>
            <w:fldChar w:fldCharType="begin"/>
          </w:r>
          <w:r>
            <w:instrText xml:space="preserve"> HYPERLINK \l "bookmark23" </w:instrText>
          </w:r>
          <w:r>
            <w:fldChar w:fldCharType="separate"/>
          </w:r>
          <w:r>
            <w:rPr>
              <w:rFonts w:ascii="Times New Roman" w:hAnsi="Times New Roman" w:eastAsia="Times New Roman" w:cs="Times New Roman"/>
              <w:spacing w:val="1"/>
              <w:sz w:val="24"/>
              <w:szCs w:val="24"/>
            </w:rPr>
            <w:t xml:space="preserve">4.1    </w:t>
          </w:r>
          <w:r>
            <w:rPr>
              <w:rFonts w:ascii="Times New Roman" w:hAnsi="Times New Roman" w:eastAsia="Times New Roman" w:cs="Times New Roman"/>
              <w:sz w:val="24"/>
              <w:szCs w:val="24"/>
            </w:rPr>
            <w:t>Mix</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Proportion</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Design</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17"/>
              <w:sz w:val="24"/>
              <w:szCs w:val="24"/>
            </w:rPr>
            <w:t xml:space="preserve"> </w:t>
          </w:r>
          <w:r>
            <w:rPr>
              <w:rFonts w:ascii="Times New Roman" w:hAnsi="Times New Roman" w:eastAsia="Times New Roman" w:cs="Times New Roman"/>
              <w:sz w:val="24"/>
              <w:szCs w:val="24"/>
            </w:rPr>
            <w:t>Concrete</w:t>
          </w:r>
          <w:r>
            <w:rPr>
              <w:rFonts w:ascii="Times New Roman" w:hAnsi="Times New Roman" w:eastAsia="Times New Roman" w:cs="Times New Roman"/>
              <w:sz w:val="24"/>
              <w:szCs w:val="24"/>
            </w:rPr>
            <w:tab/>
          </w:r>
          <w:r>
            <w:rPr>
              <w:rFonts w:ascii="Times New Roman" w:hAnsi="Times New Roman" w:eastAsia="Times New Roman" w:cs="Times New Roman"/>
              <w:spacing w:val="-25"/>
              <w:sz w:val="24"/>
              <w:szCs w:val="24"/>
            </w:rPr>
            <w:t xml:space="preserve"> </w:t>
          </w:r>
          <w:r>
            <w:rPr>
              <w:rFonts w:ascii="Times New Roman" w:hAnsi="Times New Roman" w:eastAsia="Times New Roman" w:cs="Times New Roman"/>
              <w:sz w:val="24"/>
              <w:szCs w:val="24"/>
            </w:rPr>
            <w:t>4</w:t>
          </w:r>
          <w:r>
            <w:rPr>
              <w:rFonts w:ascii="Times New Roman" w:hAnsi="Times New Roman" w:eastAsia="Times New Roman" w:cs="Times New Roman"/>
              <w:sz w:val="24"/>
              <w:szCs w:val="24"/>
            </w:rPr>
            <w:fldChar w:fldCharType="end"/>
          </w:r>
        </w:p>
        <w:p w14:paraId="08E2C424">
          <w:pPr>
            <w:tabs>
              <w:tab w:val="right" w:leader="dot" w:pos="9350"/>
            </w:tabs>
            <w:spacing w:before="248" w:line="192" w:lineRule="auto"/>
            <w:ind w:left="210"/>
            <w:rPr>
              <w:rFonts w:ascii="Times New Roman" w:hAnsi="Times New Roman" w:eastAsia="Times New Roman" w:cs="Times New Roman"/>
              <w:sz w:val="24"/>
              <w:szCs w:val="24"/>
            </w:rPr>
          </w:pPr>
          <w:r>
            <w:fldChar w:fldCharType="begin"/>
          </w:r>
          <w:r>
            <w:instrText xml:space="preserve"> HYPERLINK \l "bookmark24" </w:instrText>
          </w:r>
          <w:r>
            <w:fldChar w:fldCharType="separate"/>
          </w:r>
          <w:r>
            <w:rPr>
              <w:rFonts w:ascii="Times New Roman" w:hAnsi="Times New Roman" w:eastAsia="Times New Roman" w:cs="Times New Roman"/>
              <w:spacing w:val="-1"/>
              <w:sz w:val="24"/>
              <w:szCs w:val="24"/>
            </w:rPr>
            <w:t>4.2    Admixture</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pacing w:val="-1"/>
              <w:sz w:val="24"/>
              <w:szCs w:val="24"/>
            </w:rPr>
            <w:t>Adaptability Test</w:t>
          </w:r>
          <w:r>
            <w:rPr>
              <w:rFonts w:ascii="Times New Roman" w:hAnsi="Times New Roman" w:eastAsia="Times New Roman" w:cs="Times New Roman"/>
              <w:sz w:val="24"/>
              <w:szCs w:val="24"/>
            </w:rPr>
            <w:tab/>
          </w:r>
          <w:r>
            <w:rPr>
              <w:rFonts w:ascii="Times New Roman" w:hAnsi="Times New Roman" w:eastAsia="Times New Roman" w:cs="Times New Roman"/>
              <w:spacing w:val="-11"/>
              <w:sz w:val="24"/>
              <w:szCs w:val="24"/>
            </w:rPr>
            <w:t xml:space="preserve"> </w:t>
          </w:r>
          <w:r>
            <w:rPr>
              <w:rFonts w:ascii="Times New Roman" w:hAnsi="Times New Roman" w:eastAsia="Times New Roman" w:cs="Times New Roman"/>
              <w:sz w:val="24"/>
              <w:szCs w:val="24"/>
            </w:rPr>
            <w:t>4</w:t>
          </w:r>
          <w:r>
            <w:rPr>
              <w:rFonts w:ascii="Times New Roman" w:hAnsi="Times New Roman" w:eastAsia="Times New Roman" w:cs="Times New Roman"/>
              <w:sz w:val="24"/>
              <w:szCs w:val="24"/>
            </w:rPr>
            <w:fldChar w:fldCharType="end"/>
          </w:r>
        </w:p>
        <w:p w14:paraId="625D8702">
          <w:pPr>
            <w:tabs>
              <w:tab w:val="right" w:leader="dot" w:pos="9350"/>
            </w:tabs>
            <w:spacing w:before="247" w:line="192" w:lineRule="auto"/>
            <w:ind w:left="9"/>
            <w:rPr>
              <w:rFonts w:ascii="Times New Roman" w:hAnsi="Times New Roman" w:eastAsia="Times New Roman" w:cs="Times New Roman"/>
              <w:sz w:val="24"/>
              <w:szCs w:val="24"/>
            </w:rPr>
          </w:pPr>
          <w:r>
            <w:fldChar w:fldCharType="begin"/>
          </w:r>
          <w:r>
            <w:instrText xml:space="preserve"> HYPERLINK \l "bookmark25" </w:instrText>
          </w:r>
          <w:r>
            <w:fldChar w:fldCharType="separate"/>
          </w:r>
          <w:r>
            <w:rPr>
              <w:rFonts w:ascii="Times New Roman" w:hAnsi="Times New Roman" w:eastAsia="Times New Roman" w:cs="Times New Roman"/>
              <w:spacing w:val="-1"/>
              <w:sz w:val="24"/>
              <w:szCs w:val="24"/>
            </w:rPr>
            <w:t>5    Concrete Performance</w:t>
          </w:r>
          <w:r>
            <w:rPr>
              <w:rFonts w:ascii="Times New Roman" w:hAnsi="Times New Roman" w:eastAsia="Times New Roman" w:cs="Times New Roman"/>
              <w:sz w:val="24"/>
              <w:szCs w:val="24"/>
            </w:rPr>
            <w:tab/>
          </w:r>
          <w:r>
            <w:rPr>
              <w:rFonts w:ascii="Times New Roman" w:hAnsi="Times New Roman" w:eastAsia="Times New Roman" w:cs="Times New Roman"/>
              <w:spacing w:val="2"/>
              <w:sz w:val="24"/>
              <w:szCs w:val="24"/>
            </w:rPr>
            <w:t>5</w:t>
          </w:r>
          <w:r>
            <w:rPr>
              <w:rFonts w:ascii="Times New Roman" w:hAnsi="Times New Roman" w:eastAsia="Times New Roman" w:cs="Times New Roman"/>
              <w:spacing w:val="2"/>
              <w:sz w:val="24"/>
              <w:szCs w:val="24"/>
            </w:rPr>
            <w:fldChar w:fldCharType="end"/>
          </w:r>
        </w:p>
        <w:p w14:paraId="30CB899F">
          <w:pPr>
            <w:tabs>
              <w:tab w:val="right" w:leader="dot" w:pos="9350"/>
            </w:tabs>
            <w:spacing w:before="247" w:line="192" w:lineRule="auto"/>
            <w:ind w:left="8"/>
            <w:rPr>
              <w:rFonts w:ascii="Times New Roman" w:hAnsi="Times New Roman" w:eastAsia="Times New Roman" w:cs="Times New Roman"/>
              <w:sz w:val="24"/>
              <w:szCs w:val="24"/>
            </w:rPr>
          </w:pPr>
          <w:r>
            <w:fldChar w:fldCharType="begin"/>
          </w:r>
          <w:r>
            <w:instrText xml:space="preserve"> HYPERLINK \l "bookmark26" </w:instrText>
          </w:r>
          <w:r>
            <w:fldChar w:fldCharType="separate"/>
          </w:r>
          <w:r>
            <w:rPr>
              <w:rFonts w:ascii="Times New Roman" w:hAnsi="Times New Roman" w:eastAsia="Times New Roman" w:cs="Times New Roman"/>
              <w:spacing w:val="-1"/>
              <w:sz w:val="24"/>
              <w:szCs w:val="24"/>
            </w:rPr>
            <w:t>6    Concrete Construction</w:t>
          </w:r>
          <w:r>
            <w:rPr>
              <w:rFonts w:ascii="Times New Roman" w:hAnsi="Times New Roman" w:eastAsia="Times New Roman" w:cs="Times New Roman"/>
              <w:sz w:val="24"/>
              <w:szCs w:val="24"/>
            </w:rPr>
            <w:tab/>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11"/>
              <w:sz w:val="24"/>
              <w:szCs w:val="24"/>
            </w:rPr>
            <w:t>6</w:t>
          </w:r>
          <w:r>
            <w:rPr>
              <w:rFonts w:ascii="Times New Roman" w:hAnsi="Times New Roman" w:eastAsia="Times New Roman" w:cs="Times New Roman"/>
              <w:spacing w:val="-11"/>
              <w:sz w:val="24"/>
              <w:szCs w:val="24"/>
            </w:rPr>
            <w:fldChar w:fldCharType="end"/>
          </w:r>
        </w:p>
        <w:p w14:paraId="711EF743">
          <w:pPr>
            <w:tabs>
              <w:tab w:val="right" w:leader="dot" w:pos="9350"/>
            </w:tabs>
            <w:spacing w:before="247" w:line="192" w:lineRule="auto"/>
            <w:ind w:left="6"/>
            <w:rPr>
              <w:rFonts w:ascii="Times New Roman" w:hAnsi="Times New Roman" w:eastAsia="Times New Roman" w:cs="Times New Roman"/>
              <w:sz w:val="24"/>
              <w:szCs w:val="24"/>
            </w:rPr>
          </w:pPr>
          <w:r>
            <w:fldChar w:fldCharType="begin"/>
          </w:r>
          <w:r>
            <w:instrText xml:space="preserve"> HYPERLINK \l "bookmark27" </w:instrText>
          </w:r>
          <w:r>
            <w:fldChar w:fldCharType="separate"/>
          </w:r>
          <w:r>
            <w:rPr>
              <w:rFonts w:ascii="Times New Roman" w:hAnsi="Times New Roman" w:eastAsia="Times New Roman" w:cs="Times New Roman"/>
              <w:spacing w:val="-2"/>
              <w:sz w:val="24"/>
              <w:szCs w:val="24"/>
            </w:rPr>
            <w:t>7    Temperature</w:t>
          </w:r>
          <w:r>
            <w:rPr>
              <w:rFonts w:ascii="Times New Roman" w:hAnsi="Times New Roman" w:eastAsia="Times New Roman" w:cs="Times New Roman"/>
              <w:spacing w:val="17"/>
              <w:w w:val="101"/>
              <w:sz w:val="24"/>
              <w:szCs w:val="24"/>
            </w:rPr>
            <w:t xml:space="preserve"> </w:t>
          </w:r>
          <w:r>
            <w:rPr>
              <w:rFonts w:ascii="Times New Roman" w:hAnsi="Times New Roman" w:eastAsia="Times New Roman" w:cs="Times New Roman"/>
              <w:spacing w:val="-2"/>
              <w:sz w:val="24"/>
              <w:szCs w:val="24"/>
            </w:rPr>
            <w:t>Control</w:t>
          </w:r>
          <w:r>
            <w:rPr>
              <w:rFonts w:ascii="Times New Roman" w:hAnsi="Times New Roman" w:eastAsia="Times New Roman" w:cs="Times New Roman"/>
              <w:sz w:val="24"/>
              <w:szCs w:val="24"/>
            </w:rPr>
            <w:tab/>
          </w:r>
          <w:r>
            <w:rPr>
              <w:rFonts w:ascii="Times New Roman" w:hAnsi="Times New Roman" w:eastAsia="Times New Roman" w:cs="Times New Roman"/>
              <w:spacing w:val="-20"/>
              <w:sz w:val="24"/>
              <w:szCs w:val="24"/>
            </w:rPr>
            <w:t xml:space="preserve"> </w:t>
          </w:r>
          <w:r>
            <w:rPr>
              <w:rFonts w:ascii="Times New Roman" w:hAnsi="Times New Roman" w:eastAsia="Times New Roman" w:cs="Times New Roman"/>
              <w:spacing w:val="-9"/>
              <w:sz w:val="24"/>
              <w:szCs w:val="24"/>
            </w:rPr>
            <w:t>7</w:t>
          </w:r>
          <w:r>
            <w:rPr>
              <w:rFonts w:ascii="Times New Roman" w:hAnsi="Times New Roman" w:eastAsia="Times New Roman" w:cs="Times New Roman"/>
              <w:spacing w:val="-9"/>
              <w:sz w:val="24"/>
              <w:szCs w:val="24"/>
            </w:rPr>
            <w:fldChar w:fldCharType="end"/>
          </w:r>
        </w:p>
        <w:p w14:paraId="39309F37">
          <w:pPr>
            <w:tabs>
              <w:tab w:val="right" w:leader="dot" w:pos="9350"/>
            </w:tabs>
            <w:spacing w:before="248" w:line="192" w:lineRule="auto"/>
            <w:ind w:left="12"/>
            <w:rPr>
              <w:rFonts w:ascii="Times New Roman" w:hAnsi="Times New Roman" w:eastAsia="Times New Roman" w:cs="Times New Roman"/>
              <w:sz w:val="24"/>
              <w:szCs w:val="24"/>
            </w:rPr>
          </w:pPr>
          <w:r>
            <w:fldChar w:fldCharType="begin"/>
          </w:r>
          <w:r>
            <w:instrText xml:space="preserve"> HYPERLINK \l "bookmark28" </w:instrText>
          </w:r>
          <w:r>
            <w:fldChar w:fldCharType="separate"/>
          </w:r>
          <w:r>
            <w:rPr>
              <w:rFonts w:ascii="Times New Roman" w:hAnsi="Times New Roman" w:eastAsia="Times New Roman" w:cs="Times New Roman"/>
              <w:spacing w:val="-1"/>
              <w:sz w:val="24"/>
              <w:szCs w:val="24"/>
            </w:rPr>
            <w:t>8    Quality Control</w:t>
          </w:r>
          <w:r>
            <w:rPr>
              <w:rFonts w:ascii="Times New Roman" w:hAnsi="Times New Roman" w:eastAsia="Times New Roman" w:cs="Times New Roman"/>
              <w:spacing w:val="17"/>
              <w:sz w:val="24"/>
              <w:szCs w:val="24"/>
            </w:rPr>
            <w:t xml:space="preserve"> </w:t>
          </w:r>
          <w:r>
            <w:rPr>
              <w:rFonts w:ascii="Times New Roman" w:hAnsi="Times New Roman" w:eastAsia="Times New Roman" w:cs="Times New Roman"/>
              <w:spacing w:val="-1"/>
              <w:sz w:val="24"/>
              <w:szCs w:val="24"/>
            </w:rPr>
            <w:t>and Inspection</w:t>
          </w:r>
          <w:r>
            <w:rPr>
              <w:rFonts w:ascii="Times New Roman" w:hAnsi="Times New Roman" w:eastAsia="Times New Roman" w:cs="Times New Roman"/>
              <w:sz w:val="24"/>
              <w:szCs w:val="24"/>
            </w:rPr>
            <w:tab/>
          </w:r>
          <w:r>
            <w:rPr>
              <w:rFonts w:ascii="Times New Roman" w:hAnsi="Times New Roman" w:eastAsia="Times New Roman" w:cs="Times New Roman"/>
              <w:spacing w:val="14"/>
              <w:sz w:val="24"/>
              <w:szCs w:val="24"/>
            </w:rPr>
            <w:t>8</w:t>
          </w:r>
          <w:r>
            <w:rPr>
              <w:rFonts w:ascii="Times New Roman" w:hAnsi="Times New Roman" w:eastAsia="Times New Roman" w:cs="Times New Roman"/>
              <w:spacing w:val="14"/>
              <w:sz w:val="24"/>
              <w:szCs w:val="24"/>
            </w:rPr>
            <w:fldChar w:fldCharType="end"/>
          </w:r>
        </w:p>
        <w:p w14:paraId="08C9E763">
          <w:pPr>
            <w:tabs>
              <w:tab w:val="right" w:leader="dot" w:pos="9350"/>
            </w:tabs>
            <w:spacing w:before="247" w:line="192" w:lineRule="auto"/>
            <w:ind w:left="3"/>
            <w:rPr>
              <w:rFonts w:ascii="Times New Roman" w:hAnsi="Times New Roman" w:eastAsia="Times New Roman" w:cs="Times New Roman"/>
              <w:sz w:val="24"/>
              <w:szCs w:val="24"/>
            </w:rPr>
          </w:pPr>
          <w:r>
            <w:fldChar w:fldCharType="begin"/>
          </w:r>
          <w:r>
            <w:instrText xml:space="preserve"> HYPERLINK \l "bookmark29" </w:instrText>
          </w:r>
          <w:r>
            <w:fldChar w:fldCharType="separate"/>
          </w:r>
          <w:r>
            <w:rPr>
              <w:rFonts w:ascii="Times New Roman" w:hAnsi="Times New Roman" w:eastAsia="Times New Roman" w:cs="Times New Roman"/>
              <w:sz w:val="24"/>
              <w:szCs w:val="24"/>
            </w:rPr>
            <w:t>Explanation of</w:t>
          </w:r>
          <w:r>
            <w:rPr>
              <w:rFonts w:ascii="Times New Roman" w:hAnsi="Times New Roman" w:eastAsia="Times New Roman" w:cs="Times New Roman"/>
              <w:spacing w:val="-27"/>
              <w:sz w:val="24"/>
              <w:szCs w:val="24"/>
            </w:rPr>
            <w:t xml:space="preserve"> </w:t>
          </w:r>
          <w:r>
            <w:rPr>
              <w:rFonts w:ascii="Times New Roman" w:hAnsi="Times New Roman" w:eastAsia="Times New Roman" w:cs="Times New Roman"/>
              <w:sz w:val="24"/>
              <w:szCs w:val="24"/>
            </w:rPr>
            <w:t>Wording in This Spec</w:t>
          </w:r>
          <w:r>
            <w:rPr>
              <w:rFonts w:ascii="Times New Roman" w:hAnsi="Times New Roman" w:eastAsia="Times New Roman" w:cs="Times New Roman"/>
              <w:spacing w:val="-1"/>
              <w:sz w:val="24"/>
              <w:szCs w:val="24"/>
            </w:rPr>
            <w:t>ification</w:t>
          </w:r>
          <w:r>
            <w:rPr>
              <w:rFonts w:ascii="Times New Roman" w:hAnsi="Times New Roman" w:eastAsia="Times New Roman" w:cs="Times New Roman"/>
              <w:sz w:val="24"/>
              <w:szCs w:val="24"/>
            </w:rPr>
            <w:tab/>
          </w:r>
          <w:r>
            <w:rPr>
              <w:rFonts w:ascii="Times New Roman" w:hAnsi="Times New Roman" w:eastAsia="Times New Roman" w:cs="Times New Roman"/>
              <w:spacing w:val="4"/>
              <w:sz w:val="24"/>
              <w:szCs w:val="24"/>
            </w:rPr>
            <w:t>10</w:t>
          </w:r>
          <w:r>
            <w:rPr>
              <w:rFonts w:ascii="Times New Roman" w:hAnsi="Times New Roman" w:eastAsia="Times New Roman" w:cs="Times New Roman"/>
              <w:spacing w:val="4"/>
              <w:sz w:val="24"/>
              <w:szCs w:val="24"/>
            </w:rPr>
            <w:fldChar w:fldCharType="end"/>
          </w:r>
        </w:p>
        <w:p w14:paraId="2204C9B9">
          <w:pPr>
            <w:tabs>
              <w:tab w:val="right" w:leader="dot" w:pos="9355"/>
            </w:tabs>
            <w:spacing w:before="247" w:line="192" w:lineRule="auto"/>
            <w:ind w:left="2"/>
            <w:rPr>
              <w:rFonts w:ascii="Times New Roman" w:hAnsi="Times New Roman" w:eastAsia="Times New Roman" w:cs="Times New Roman"/>
              <w:sz w:val="24"/>
              <w:szCs w:val="24"/>
            </w:rPr>
          </w:pPr>
          <w:r>
            <w:fldChar w:fldCharType="begin"/>
          </w:r>
          <w:r>
            <w:instrText xml:space="preserve"> HYPERLINK \l "bookmark30" </w:instrText>
          </w:r>
          <w:r>
            <w:fldChar w:fldCharType="separate"/>
          </w:r>
          <w:r>
            <w:rPr>
              <w:rFonts w:ascii="Times New Roman" w:hAnsi="Times New Roman" w:eastAsia="Times New Roman" w:cs="Times New Roman"/>
              <w:spacing w:val="-1"/>
              <w:sz w:val="24"/>
              <w:szCs w:val="24"/>
            </w:rPr>
            <w:t>List of</w:t>
          </w:r>
          <w:r>
            <w:rPr>
              <w:rFonts w:ascii="Times New Roman" w:hAnsi="Times New Roman" w:eastAsia="Times New Roman" w:cs="Times New Roman"/>
              <w:spacing w:val="-6"/>
              <w:sz w:val="24"/>
              <w:szCs w:val="24"/>
            </w:rPr>
            <w:t xml:space="preserve"> </w:t>
          </w:r>
          <w:r>
            <w:rPr>
              <w:rFonts w:ascii="Times New Roman" w:hAnsi="Times New Roman" w:eastAsia="Times New Roman" w:cs="Times New Roman"/>
              <w:spacing w:val="-1"/>
              <w:sz w:val="24"/>
              <w:szCs w:val="24"/>
            </w:rPr>
            <w:t>Quoted</w:t>
          </w:r>
          <w:r>
            <w:rPr>
              <w:rFonts w:ascii="Times New Roman" w:hAnsi="Times New Roman" w:eastAsia="Times New Roman" w:cs="Times New Roman"/>
              <w:spacing w:val="17"/>
              <w:w w:val="101"/>
              <w:sz w:val="24"/>
              <w:szCs w:val="24"/>
            </w:rPr>
            <w:t xml:space="preserve"> </w:t>
          </w:r>
          <w:r>
            <w:rPr>
              <w:rFonts w:ascii="Times New Roman" w:hAnsi="Times New Roman" w:eastAsia="Times New Roman" w:cs="Times New Roman"/>
              <w:spacing w:val="-1"/>
              <w:sz w:val="24"/>
              <w:szCs w:val="24"/>
            </w:rPr>
            <w:t>Standards</w:t>
          </w:r>
          <w:r>
            <w:rPr>
              <w:rFonts w:ascii="Times New Roman" w:hAnsi="Times New Roman" w:eastAsia="Times New Roman" w:cs="Times New Roman"/>
              <w:sz w:val="24"/>
              <w:szCs w:val="24"/>
            </w:rPr>
            <w:tab/>
          </w:r>
          <w:r>
            <w:rPr>
              <w:rFonts w:ascii="Times New Roman" w:hAnsi="Times New Roman" w:eastAsia="Times New Roman" w:cs="Times New Roman"/>
              <w:spacing w:val="26"/>
              <w:w w:val="101"/>
              <w:sz w:val="24"/>
              <w:szCs w:val="24"/>
            </w:rPr>
            <w:t xml:space="preserve"> </w:t>
          </w:r>
          <w:r>
            <w:rPr>
              <w:rFonts w:ascii="Times New Roman" w:hAnsi="Times New Roman" w:eastAsia="Times New Roman" w:cs="Times New Roman"/>
              <w:spacing w:val="-17"/>
              <w:sz w:val="24"/>
              <w:szCs w:val="24"/>
            </w:rPr>
            <w:t>11</w:t>
          </w:r>
          <w:r>
            <w:rPr>
              <w:rFonts w:ascii="Times New Roman" w:hAnsi="Times New Roman" w:eastAsia="Times New Roman" w:cs="Times New Roman"/>
              <w:spacing w:val="-17"/>
              <w:sz w:val="24"/>
              <w:szCs w:val="24"/>
            </w:rPr>
            <w:fldChar w:fldCharType="end"/>
          </w:r>
        </w:p>
        <w:p w14:paraId="137F051B">
          <w:pPr>
            <w:tabs>
              <w:tab w:val="right" w:leader="dot" w:pos="9350"/>
            </w:tabs>
            <w:spacing w:before="210" w:line="212" w:lineRule="auto"/>
            <w:rPr>
              <w:rFonts w:ascii="Times New Roman" w:hAnsi="Times New Roman" w:eastAsia="Times New Roman" w:cs="Times New Roman"/>
              <w:sz w:val="24"/>
              <w:szCs w:val="24"/>
            </w:rPr>
          </w:pPr>
          <w:r>
            <w:fldChar w:fldCharType="begin"/>
          </w:r>
          <w:r>
            <w:instrText xml:space="preserve"> HYPERLINK \l "bookmark31" </w:instrText>
          </w:r>
          <w:r>
            <w:fldChar w:fldCharType="separate"/>
          </w:r>
          <w:r>
            <w:rPr>
              <w:rFonts w:ascii="Times New Roman" w:hAnsi="Times New Roman" w:eastAsia="Times New Roman" w:cs="Times New Roman"/>
              <w:sz w:val="24"/>
              <w:szCs w:val="24"/>
            </w:rPr>
            <w:t>Addition</w:t>
          </w:r>
          <w:r>
            <w:rPr>
              <w:rFonts w:ascii="宋体" w:hAnsi="宋体" w:eastAsia="宋体" w:cs="宋体"/>
              <w:spacing w:val="9"/>
              <w:sz w:val="24"/>
              <w:szCs w:val="24"/>
            </w:rPr>
            <w:t>：</w:t>
          </w:r>
          <w:r>
            <w:rPr>
              <w:rFonts w:ascii="Times New Roman" w:hAnsi="Times New Roman" w:eastAsia="Times New Roman" w:cs="Times New Roman"/>
              <w:sz w:val="24"/>
              <w:szCs w:val="24"/>
            </w:rPr>
            <w:t>Explanation</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22"/>
              <w:sz w:val="24"/>
              <w:szCs w:val="24"/>
            </w:rPr>
            <w:t xml:space="preserve"> </w:t>
          </w:r>
          <w:r>
            <w:rPr>
              <w:rFonts w:ascii="Times New Roman" w:hAnsi="Times New Roman" w:eastAsia="Times New Roman" w:cs="Times New Roman"/>
              <w:sz w:val="24"/>
              <w:szCs w:val="24"/>
            </w:rPr>
            <w:t>Provisions</w:t>
          </w:r>
          <w:r>
            <w:rPr>
              <w:rFonts w:ascii="Times New Roman" w:hAnsi="Times New Roman" w:eastAsia="Times New Roman" w:cs="Times New Roman"/>
              <w:sz w:val="24"/>
              <w:szCs w:val="24"/>
            </w:rPr>
            <w:tab/>
          </w:r>
          <w:r>
            <w:rPr>
              <w:rFonts w:ascii="Times New Roman" w:hAnsi="Times New Roman" w:eastAsia="Times New Roman" w:cs="Times New Roman"/>
              <w:spacing w:val="3"/>
              <w:sz w:val="24"/>
              <w:szCs w:val="24"/>
            </w:rPr>
            <w:t>12</w:t>
          </w:r>
          <w:r>
            <w:rPr>
              <w:rFonts w:ascii="Times New Roman" w:hAnsi="Times New Roman" w:eastAsia="Times New Roman" w:cs="Times New Roman"/>
              <w:spacing w:val="3"/>
              <w:sz w:val="24"/>
              <w:szCs w:val="24"/>
            </w:rPr>
            <w:fldChar w:fldCharType="end"/>
          </w:r>
        </w:p>
      </w:sdtContent>
    </w:sdt>
    <w:p w14:paraId="2CB75DCA">
      <w:pPr>
        <w:spacing w:line="212" w:lineRule="auto"/>
        <w:rPr>
          <w:rFonts w:ascii="Times New Roman" w:hAnsi="Times New Roman" w:eastAsia="Times New Roman" w:cs="Times New Roman"/>
          <w:sz w:val="24"/>
          <w:szCs w:val="24"/>
        </w:rPr>
        <w:sectPr>
          <w:headerReference r:id="rId7" w:type="default"/>
          <w:footerReference r:id="rId8" w:type="default"/>
          <w:pgSz w:w="11906" w:h="16839"/>
          <w:pgMar w:top="1715" w:right="1271" w:bottom="1341" w:left="1278" w:header="1393" w:footer="1106" w:gutter="0"/>
          <w:cols w:space="720" w:num="1"/>
        </w:sectPr>
      </w:pPr>
    </w:p>
    <w:p w14:paraId="39E9D488">
      <w:pPr>
        <w:pStyle w:val="2"/>
        <w:spacing w:line="294" w:lineRule="auto"/>
      </w:pPr>
    </w:p>
    <w:p w14:paraId="65EE5D88">
      <w:pPr>
        <w:spacing w:before="91" w:line="222" w:lineRule="auto"/>
        <w:ind w:left="4140"/>
        <w:outlineLvl w:val="0"/>
        <w:rPr>
          <w:rFonts w:ascii="黑体" w:hAnsi="黑体" w:eastAsia="黑体" w:cs="黑体"/>
          <w:sz w:val="28"/>
          <w:szCs w:val="28"/>
        </w:rPr>
      </w:pPr>
      <w:bookmarkStart w:id="17" w:name="bookmark17"/>
      <w:bookmarkEnd w:id="17"/>
      <w:bookmarkStart w:id="18" w:name="bookmark2"/>
      <w:bookmarkEnd w:id="18"/>
      <w:bookmarkStart w:id="19" w:name="bookmark32"/>
      <w:bookmarkEnd w:id="19"/>
      <w:r>
        <w:rPr>
          <w:rFonts w:ascii="黑体" w:hAnsi="黑体" w:eastAsia="黑体" w:cs="黑体"/>
          <w:spacing w:val="-14"/>
          <w:sz w:val="28"/>
          <w:szCs w:val="28"/>
        </w:rPr>
        <w:t>1</w:t>
      </w:r>
      <w:r>
        <w:rPr>
          <w:rFonts w:ascii="黑体" w:hAnsi="黑体" w:eastAsia="黑体" w:cs="黑体"/>
          <w:spacing w:val="8"/>
          <w:sz w:val="28"/>
          <w:szCs w:val="28"/>
        </w:rPr>
        <w:t xml:space="preserve">  </w:t>
      </w:r>
      <w:r>
        <w:rPr>
          <w:rFonts w:ascii="黑体" w:hAnsi="黑体" w:eastAsia="黑体" w:cs="黑体"/>
          <w:spacing w:val="-14"/>
          <w:sz w:val="28"/>
          <w:szCs w:val="28"/>
        </w:rPr>
        <w:t>总则</w:t>
      </w:r>
    </w:p>
    <w:p w14:paraId="20BCE27E">
      <w:pPr>
        <w:pStyle w:val="2"/>
        <w:spacing w:line="410" w:lineRule="auto"/>
      </w:pPr>
    </w:p>
    <w:p w14:paraId="117F0D69">
      <w:pPr>
        <w:spacing w:before="65" w:line="227"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1.0.1    </w:t>
      </w:r>
      <w:r>
        <w:rPr>
          <w:rFonts w:ascii="宋体" w:hAnsi="宋体" w:eastAsia="宋体" w:cs="宋体"/>
          <w:spacing w:val="8"/>
          <w:sz w:val="20"/>
          <w:szCs w:val="20"/>
        </w:rPr>
        <w:t>为推广水电工程低热硅酸盐水泥混凝土的应用，保障其混凝土质量，制定本规范。</w:t>
      </w:r>
    </w:p>
    <w:p w14:paraId="1075DE11">
      <w:pPr>
        <w:spacing w:before="66" w:line="227"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1.0.2    </w:t>
      </w:r>
      <w:r>
        <w:rPr>
          <w:rFonts w:ascii="宋体" w:hAnsi="宋体" w:eastAsia="宋体" w:cs="宋体"/>
          <w:spacing w:val="8"/>
          <w:sz w:val="20"/>
          <w:szCs w:val="20"/>
        </w:rPr>
        <w:t>有温控防裂要求的混凝土宜优先考虑使用低</w:t>
      </w:r>
      <w:r>
        <w:rPr>
          <w:rFonts w:ascii="宋体" w:hAnsi="宋体" w:eastAsia="宋体" w:cs="宋体"/>
          <w:spacing w:val="7"/>
          <w:sz w:val="20"/>
          <w:szCs w:val="20"/>
        </w:rPr>
        <w:t>热硅酸盐水泥混凝土。</w:t>
      </w:r>
    </w:p>
    <w:p w14:paraId="1FB84B7C">
      <w:pPr>
        <w:spacing w:before="65" w:line="228"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1.0.3    </w:t>
      </w:r>
      <w:r>
        <w:rPr>
          <w:rFonts w:ascii="宋体" w:hAnsi="宋体" w:eastAsia="宋体" w:cs="宋体"/>
          <w:spacing w:val="8"/>
          <w:sz w:val="20"/>
          <w:szCs w:val="20"/>
        </w:rPr>
        <w:t>低热硅酸盐水泥混凝土应用应建立质量保证体系，对应用全过程进行质量检查与控制。</w:t>
      </w:r>
    </w:p>
    <w:p w14:paraId="1E3F45AE">
      <w:pPr>
        <w:spacing w:before="65" w:line="228"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1.0.4    </w:t>
      </w:r>
      <w:r>
        <w:rPr>
          <w:rFonts w:ascii="宋体" w:hAnsi="宋体" w:eastAsia="宋体" w:cs="宋体"/>
          <w:spacing w:val="8"/>
          <w:sz w:val="20"/>
          <w:szCs w:val="20"/>
        </w:rPr>
        <w:t>低热硅酸盐水泥混凝土应用过程中的环境保护、职业健康安全等应符合国家有关规定。</w:t>
      </w:r>
    </w:p>
    <w:p w14:paraId="31C96AF5">
      <w:pPr>
        <w:spacing w:before="65" w:line="258" w:lineRule="auto"/>
        <w:ind w:right="113"/>
        <w:rPr>
          <w:rFonts w:ascii="宋体" w:hAnsi="宋体" w:eastAsia="宋体" w:cs="宋体"/>
          <w:sz w:val="20"/>
          <w:szCs w:val="20"/>
        </w:rPr>
      </w:pPr>
      <w:r>
        <w:rPr>
          <w:rFonts w:ascii="Times New Roman" w:hAnsi="Times New Roman" w:eastAsia="Times New Roman" w:cs="Times New Roman"/>
          <w:b/>
          <w:bCs/>
          <w:spacing w:val="8"/>
          <w:sz w:val="20"/>
          <w:szCs w:val="20"/>
        </w:rPr>
        <w:t xml:space="preserve">1.0.5    </w:t>
      </w:r>
      <w:r>
        <w:rPr>
          <w:rFonts w:ascii="宋体" w:hAnsi="宋体" w:eastAsia="宋体" w:cs="宋体"/>
          <w:spacing w:val="8"/>
          <w:sz w:val="20"/>
          <w:szCs w:val="20"/>
        </w:rPr>
        <w:t>水电工程低热硅酸盐水泥混凝土的应用，除应符合本规范</w:t>
      </w:r>
      <w:r>
        <w:rPr>
          <w:rFonts w:ascii="宋体" w:hAnsi="宋体" w:eastAsia="宋体" w:cs="宋体"/>
          <w:spacing w:val="7"/>
          <w:sz w:val="20"/>
          <w:szCs w:val="20"/>
        </w:rPr>
        <w:t>外，</w:t>
      </w:r>
      <w:r>
        <w:rPr>
          <w:rFonts w:ascii="宋体" w:hAnsi="宋体" w:eastAsia="宋体" w:cs="宋体"/>
          <w:spacing w:val="-59"/>
          <w:sz w:val="20"/>
          <w:szCs w:val="20"/>
        </w:rPr>
        <w:t xml:space="preserve"> </w:t>
      </w:r>
      <w:r>
        <w:rPr>
          <w:rFonts w:ascii="宋体" w:hAnsi="宋体" w:eastAsia="宋体" w:cs="宋体"/>
          <w:spacing w:val="7"/>
          <w:sz w:val="20"/>
          <w:szCs w:val="20"/>
        </w:rPr>
        <w:t>尚应符合国家现行有关标准的规</w:t>
      </w:r>
      <w:r>
        <w:rPr>
          <w:rFonts w:ascii="宋体" w:hAnsi="宋体" w:eastAsia="宋体" w:cs="宋体"/>
          <w:sz w:val="20"/>
          <w:szCs w:val="20"/>
        </w:rPr>
        <w:t xml:space="preserve"> </w:t>
      </w:r>
      <w:r>
        <w:rPr>
          <w:rFonts w:ascii="宋体" w:hAnsi="宋体" w:eastAsia="宋体" w:cs="宋体"/>
          <w:spacing w:val="-3"/>
          <w:sz w:val="20"/>
          <w:szCs w:val="20"/>
        </w:rPr>
        <w:t>定。</w:t>
      </w:r>
    </w:p>
    <w:p w14:paraId="12DC051C">
      <w:pPr>
        <w:spacing w:line="258" w:lineRule="auto"/>
        <w:rPr>
          <w:rFonts w:ascii="宋体" w:hAnsi="宋体" w:eastAsia="宋体" w:cs="宋体"/>
          <w:sz w:val="20"/>
          <w:szCs w:val="20"/>
        </w:rPr>
        <w:sectPr>
          <w:headerReference r:id="rId9" w:type="default"/>
          <w:footerReference r:id="rId10" w:type="default"/>
          <w:pgSz w:w="11906" w:h="16839"/>
          <w:pgMar w:top="1715" w:right="1275" w:bottom="1341" w:left="1289" w:header="1393" w:footer="1106" w:gutter="0"/>
          <w:cols w:space="720" w:num="1"/>
        </w:sectPr>
      </w:pPr>
    </w:p>
    <w:p w14:paraId="4246A249">
      <w:pPr>
        <w:pStyle w:val="2"/>
        <w:spacing w:line="244" w:lineRule="auto"/>
      </w:pPr>
    </w:p>
    <w:p w14:paraId="0C53C00A">
      <w:pPr>
        <w:pStyle w:val="2"/>
        <w:spacing w:line="244" w:lineRule="auto"/>
      </w:pPr>
    </w:p>
    <w:p w14:paraId="4A0A6A41">
      <w:pPr>
        <w:pStyle w:val="2"/>
        <w:spacing w:line="244" w:lineRule="auto"/>
      </w:pPr>
    </w:p>
    <w:p w14:paraId="672D5B0F">
      <w:pPr>
        <w:pStyle w:val="2"/>
        <w:spacing w:line="245" w:lineRule="auto"/>
      </w:pPr>
    </w:p>
    <w:p w14:paraId="158CC429">
      <w:pPr>
        <w:pStyle w:val="2"/>
        <w:spacing w:line="296" w:lineRule="auto"/>
        <w:jc w:val="right"/>
      </w:pPr>
      <w:r>
        <w:fldChar w:fldCharType="begin"/>
      </w:r>
      <w:r>
        <w:instrText xml:space="preserve"> STYLEREF  标准文件_文件编号  \* MERGEFORMAT </w:instrText>
      </w:r>
      <w:r>
        <w:fldChar w:fldCharType="separate"/>
      </w:r>
      <w:r>
        <w:t>T/COSOCC XXXX—XXXX</w:t>
      </w:r>
      <w:r>
        <w:fldChar w:fldCharType="end"/>
      </w:r>
    </w:p>
    <w:p w14:paraId="34B5AB14">
      <w:pPr>
        <w:spacing w:before="91" w:line="223" w:lineRule="auto"/>
        <w:ind w:left="4131"/>
        <w:outlineLvl w:val="0"/>
        <w:rPr>
          <w:rFonts w:ascii="黑体" w:hAnsi="黑体" w:eastAsia="黑体" w:cs="黑体"/>
          <w:sz w:val="28"/>
          <w:szCs w:val="28"/>
        </w:rPr>
      </w:pPr>
      <w:bookmarkStart w:id="20" w:name="bookmark3"/>
      <w:bookmarkEnd w:id="20"/>
      <w:bookmarkStart w:id="21" w:name="bookmark33"/>
      <w:bookmarkEnd w:id="21"/>
      <w:bookmarkStart w:id="22" w:name="bookmark18"/>
      <w:bookmarkEnd w:id="22"/>
      <w:r>
        <w:rPr>
          <w:rFonts w:ascii="黑体" w:hAnsi="黑体" w:eastAsia="黑体" w:cs="黑体"/>
          <w:spacing w:val="-6"/>
          <w:sz w:val="28"/>
          <w:szCs w:val="28"/>
        </w:rPr>
        <w:t>2</w:t>
      </w:r>
      <w:r>
        <w:rPr>
          <w:rFonts w:ascii="黑体" w:hAnsi="黑体" w:eastAsia="黑体" w:cs="黑体"/>
          <w:spacing w:val="5"/>
          <w:sz w:val="28"/>
          <w:szCs w:val="28"/>
        </w:rPr>
        <w:t xml:space="preserve">  </w:t>
      </w:r>
      <w:r>
        <w:rPr>
          <w:rFonts w:ascii="黑体" w:hAnsi="黑体" w:eastAsia="黑体" w:cs="黑体"/>
          <w:spacing w:val="-6"/>
          <w:sz w:val="28"/>
          <w:szCs w:val="28"/>
        </w:rPr>
        <w:t>术语</w:t>
      </w:r>
    </w:p>
    <w:p w14:paraId="3B34930A">
      <w:pPr>
        <w:pStyle w:val="2"/>
        <w:spacing w:line="409" w:lineRule="auto"/>
      </w:pPr>
    </w:p>
    <w:p w14:paraId="3A3100EA">
      <w:pPr>
        <w:spacing w:before="65" w:line="228" w:lineRule="auto"/>
        <w:rPr>
          <w:rFonts w:ascii="Times New Roman" w:hAnsi="Times New Roman" w:eastAsia="Times New Roman" w:cs="Times New Roman"/>
          <w:sz w:val="20"/>
          <w:szCs w:val="20"/>
        </w:rPr>
      </w:pPr>
      <w:r>
        <w:rPr>
          <w:rFonts w:ascii="Times New Roman" w:hAnsi="Times New Roman" w:eastAsia="Times New Roman" w:cs="Times New Roman"/>
          <w:b/>
          <w:bCs/>
          <w:spacing w:val="9"/>
          <w:sz w:val="20"/>
          <w:szCs w:val="20"/>
        </w:rPr>
        <w:t xml:space="preserve">2.0.1    </w:t>
      </w:r>
      <w:r>
        <w:rPr>
          <w:rFonts w:ascii="宋体" w:hAnsi="宋体" w:eastAsia="宋体" w:cs="宋体"/>
          <w:spacing w:val="9"/>
          <w:sz w:val="20"/>
          <w:szCs w:val="20"/>
        </w:rPr>
        <w:t xml:space="preserve">低热硅酸盐水泥  </w:t>
      </w:r>
      <w:r>
        <w:rPr>
          <w:rFonts w:ascii="Times New Roman" w:hAnsi="Times New Roman" w:eastAsia="Times New Roman" w:cs="Times New Roman"/>
          <w:sz w:val="20"/>
          <w:szCs w:val="20"/>
        </w:rPr>
        <w:t>low</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heat</w:t>
      </w:r>
      <w:r>
        <w:rPr>
          <w:rFonts w:ascii="Times New Roman" w:hAnsi="Times New Roman" w:eastAsia="Times New Roman" w:cs="Times New Roman"/>
          <w:spacing w:val="9"/>
          <w:sz w:val="20"/>
          <w:szCs w:val="20"/>
        </w:rPr>
        <w:t xml:space="preserve"> </w:t>
      </w:r>
      <w:r>
        <w:rPr>
          <w:rFonts w:ascii="Times New Roman" w:hAnsi="Times New Roman" w:eastAsia="Times New Roman" w:cs="Times New Roman"/>
          <w:sz w:val="20"/>
          <w:szCs w:val="20"/>
        </w:rPr>
        <w:t>Portland</w:t>
      </w:r>
      <w:r>
        <w:rPr>
          <w:rFonts w:ascii="Times New Roman" w:hAnsi="Times New Roman" w:eastAsia="Times New Roman" w:cs="Times New Roman"/>
          <w:spacing w:val="9"/>
          <w:sz w:val="20"/>
          <w:szCs w:val="20"/>
        </w:rPr>
        <w:t xml:space="preserve"> </w:t>
      </w:r>
      <w:r>
        <w:rPr>
          <w:rFonts w:ascii="Times New Roman" w:hAnsi="Times New Roman" w:eastAsia="Times New Roman" w:cs="Times New Roman"/>
          <w:sz w:val="20"/>
          <w:szCs w:val="20"/>
        </w:rPr>
        <w:t>cement</w:t>
      </w:r>
    </w:p>
    <w:p w14:paraId="310B8050">
      <w:pPr>
        <w:spacing w:before="65" w:line="227" w:lineRule="auto"/>
        <w:jc w:val="right"/>
        <w:rPr>
          <w:rFonts w:ascii="宋体" w:hAnsi="宋体" w:eastAsia="宋体" w:cs="宋体"/>
          <w:sz w:val="20"/>
          <w:szCs w:val="20"/>
        </w:rPr>
      </w:pPr>
      <w:r>
        <w:rPr>
          <w:rFonts w:ascii="宋体" w:hAnsi="宋体" w:eastAsia="宋体" w:cs="宋体"/>
          <w:spacing w:val="8"/>
          <w:sz w:val="20"/>
          <w:szCs w:val="20"/>
        </w:rPr>
        <w:t>以适当成分的硅酸盐水泥熟料，加入适量石膏，磨细制成的具有低水化热的水硬性胶凝材料。</w:t>
      </w:r>
    </w:p>
    <w:p w14:paraId="205D0CA8">
      <w:pPr>
        <w:spacing w:before="65" w:line="228" w:lineRule="auto"/>
        <w:rPr>
          <w:rFonts w:ascii="Times New Roman" w:hAnsi="Times New Roman" w:eastAsia="Times New Roman" w:cs="Times New Roman"/>
          <w:sz w:val="20"/>
          <w:szCs w:val="20"/>
        </w:rPr>
      </w:pPr>
      <w:r>
        <w:rPr>
          <w:rFonts w:ascii="Times New Roman" w:hAnsi="Times New Roman" w:eastAsia="Times New Roman" w:cs="Times New Roman"/>
          <w:b/>
          <w:bCs/>
          <w:spacing w:val="11"/>
          <w:sz w:val="20"/>
          <w:szCs w:val="20"/>
        </w:rPr>
        <w:t xml:space="preserve">2.0.2    </w:t>
      </w:r>
      <w:r>
        <w:rPr>
          <w:rFonts w:ascii="宋体" w:hAnsi="宋体" w:eastAsia="宋体" w:cs="宋体"/>
          <w:spacing w:val="11"/>
          <w:sz w:val="20"/>
          <w:szCs w:val="20"/>
        </w:rPr>
        <w:t xml:space="preserve">低热硅酸盐水泥混凝土  </w:t>
      </w:r>
      <w:r>
        <w:rPr>
          <w:rFonts w:ascii="Times New Roman" w:hAnsi="Times New Roman" w:eastAsia="Times New Roman" w:cs="Times New Roman"/>
          <w:sz w:val="20"/>
          <w:szCs w:val="20"/>
        </w:rPr>
        <w:t>low</w:t>
      </w:r>
      <w:r>
        <w:rPr>
          <w:rFonts w:ascii="Times New Roman" w:hAnsi="Times New Roman" w:eastAsia="Times New Roman" w:cs="Times New Roman"/>
          <w:spacing w:val="10"/>
          <w:sz w:val="20"/>
          <w:szCs w:val="20"/>
        </w:rPr>
        <w:t>-</w:t>
      </w:r>
      <w:r>
        <w:rPr>
          <w:rFonts w:ascii="Times New Roman" w:hAnsi="Times New Roman" w:eastAsia="Times New Roman" w:cs="Times New Roman"/>
          <w:sz w:val="20"/>
          <w:szCs w:val="20"/>
        </w:rPr>
        <w:t>heat</w:t>
      </w:r>
      <w:r>
        <w:rPr>
          <w:rFonts w:ascii="Times New Roman" w:hAnsi="Times New Roman" w:eastAsia="Times New Roman" w:cs="Times New Roman"/>
          <w:spacing w:val="10"/>
          <w:sz w:val="20"/>
          <w:szCs w:val="20"/>
        </w:rPr>
        <w:t xml:space="preserve"> </w:t>
      </w:r>
      <w:r>
        <w:rPr>
          <w:rFonts w:ascii="Times New Roman" w:hAnsi="Times New Roman" w:eastAsia="Times New Roman" w:cs="Times New Roman"/>
          <w:sz w:val="20"/>
          <w:szCs w:val="20"/>
        </w:rPr>
        <w:t>Portland</w:t>
      </w:r>
      <w:r>
        <w:rPr>
          <w:rFonts w:ascii="Times New Roman" w:hAnsi="Times New Roman" w:eastAsia="Times New Roman" w:cs="Times New Roman"/>
          <w:spacing w:val="10"/>
          <w:sz w:val="20"/>
          <w:szCs w:val="20"/>
        </w:rPr>
        <w:t xml:space="preserve"> </w:t>
      </w:r>
      <w:r>
        <w:rPr>
          <w:rFonts w:ascii="Times New Roman" w:hAnsi="Times New Roman" w:eastAsia="Times New Roman" w:cs="Times New Roman"/>
          <w:sz w:val="20"/>
          <w:szCs w:val="20"/>
        </w:rPr>
        <w:t>cement</w:t>
      </w:r>
      <w:r>
        <w:rPr>
          <w:rFonts w:ascii="Times New Roman" w:hAnsi="Times New Roman" w:eastAsia="Times New Roman" w:cs="Times New Roman"/>
          <w:spacing w:val="10"/>
          <w:sz w:val="20"/>
          <w:szCs w:val="20"/>
        </w:rPr>
        <w:t xml:space="preserve"> </w:t>
      </w:r>
      <w:r>
        <w:rPr>
          <w:rFonts w:ascii="Times New Roman" w:hAnsi="Times New Roman" w:eastAsia="Times New Roman" w:cs="Times New Roman"/>
          <w:sz w:val="20"/>
          <w:szCs w:val="20"/>
        </w:rPr>
        <w:t>concrete</w:t>
      </w:r>
    </w:p>
    <w:p w14:paraId="76A4351F">
      <w:pPr>
        <w:spacing w:before="65" w:line="227" w:lineRule="auto"/>
        <w:ind w:left="422"/>
        <w:outlineLvl w:val="0"/>
        <w:rPr>
          <w:rFonts w:ascii="宋体" w:hAnsi="宋体" w:eastAsia="宋体" w:cs="宋体"/>
          <w:sz w:val="20"/>
          <w:szCs w:val="20"/>
        </w:rPr>
      </w:pPr>
      <w:r>
        <w:rPr>
          <w:rFonts w:ascii="宋体" w:hAnsi="宋体" w:eastAsia="宋体" w:cs="宋体"/>
          <w:spacing w:val="9"/>
          <w:sz w:val="20"/>
          <w:szCs w:val="20"/>
        </w:rPr>
        <w:t>采用低热硅酸盐水泥作为主要胶凝材料配制的混凝土。</w:t>
      </w:r>
    </w:p>
    <w:p w14:paraId="1427A33C">
      <w:pPr>
        <w:spacing w:line="227" w:lineRule="auto"/>
        <w:rPr>
          <w:rFonts w:ascii="宋体" w:hAnsi="宋体" w:eastAsia="宋体" w:cs="宋体"/>
          <w:sz w:val="20"/>
          <w:szCs w:val="20"/>
        </w:rPr>
        <w:sectPr>
          <w:headerReference r:id="rId11" w:type="default"/>
          <w:footerReference r:id="rId12" w:type="default"/>
          <w:pgSz w:w="11906" w:h="16839"/>
          <w:pgMar w:top="400" w:right="1635" w:bottom="1341" w:left="1281" w:header="0" w:footer="1106" w:gutter="0"/>
          <w:cols w:space="720" w:num="1"/>
        </w:sectPr>
      </w:pPr>
    </w:p>
    <w:p w14:paraId="3EAD4E14">
      <w:pPr>
        <w:pStyle w:val="2"/>
        <w:spacing w:line="293" w:lineRule="auto"/>
      </w:pPr>
    </w:p>
    <w:p w14:paraId="5243E63E">
      <w:pPr>
        <w:spacing w:before="91" w:line="223" w:lineRule="auto"/>
        <w:ind w:left="3576"/>
        <w:outlineLvl w:val="0"/>
        <w:rPr>
          <w:rFonts w:ascii="黑体" w:hAnsi="黑体" w:eastAsia="黑体" w:cs="黑体"/>
          <w:sz w:val="28"/>
          <w:szCs w:val="28"/>
        </w:rPr>
      </w:pPr>
      <w:bookmarkStart w:id="23" w:name="bookmark4"/>
      <w:bookmarkEnd w:id="23"/>
      <w:bookmarkStart w:id="24" w:name="bookmark34"/>
      <w:bookmarkEnd w:id="24"/>
      <w:bookmarkStart w:id="25" w:name="bookmark20"/>
      <w:bookmarkEnd w:id="25"/>
      <w:bookmarkStart w:id="26" w:name="bookmark5"/>
      <w:bookmarkEnd w:id="26"/>
      <w:bookmarkStart w:id="27" w:name="bookmark19"/>
      <w:bookmarkEnd w:id="27"/>
      <w:bookmarkStart w:id="28" w:name="bookmark1"/>
      <w:bookmarkEnd w:id="28"/>
      <w:r>
        <w:rPr>
          <w:rFonts w:ascii="黑体" w:hAnsi="黑体" w:eastAsia="黑体" w:cs="黑体"/>
          <w:spacing w:val="-2"/>
          <w:sz w:val="28"/>
          <w:szCs w:val="28"/>
        </w:rPr>
        <w:t>3  混凝土原材料</w:t>
      </w:r>
    </w:p>
    <w:p w14:paraId="5FBAFB19">
      <w:pPr>
        <w:pStyle w:val="2"/>
        <w:spacing w:line="410" w:lineRule="auto"/>
      </w:pPr>
    </w:p>
    <w:p w14:paraId="378A44F5">
      <w:pPr>
        <w:spacing w:before="65" w:line="229" w:lineRule="auto"/>
        <w:ind w:left="3626"/>
        <w:outlineLvl w:val="1"/>
        <w:rPr>
          <w:rFonts w:ascii="黑体" w:hAnsi="黑体" w:eastAsia="黑体" w:cs="黑体"/>
          <w:sz w:val="20"/>
          <w:szCs w:val="20"/>
        </w:rPr>
      </w:pPr>
      <w:bookmarkStart w:id="29" w:name="bookmark1"/>
      <w:bookmarkEnd w:id="29"/>
      <w:r>
        <w:rPr>
          <w:rFonts w:ascii="黑体" w:hAnsi="黑体" w:eastAsia="黑体" w:cs="黑体"/>
          <w:spacing w:val="7"/>
          <w:sz w:val="20"/>
          <w:szCs w:val="20"/>
        </w:rPr>
        <w:t>3.1  低热硅酸盐水泥</w:t>
      </w:r>
    </w:p>
    <w:p w14:paraId="5785B663">
      <w:pPr>
        <w:pStyle w:val="2"/>
        <w:spacing w:line="308" w:lineRule="auto"/>
      </w:pPr>
    </w:p>
    <w:p w14:paraId="1C1D47B8">
      <w:pPr>
        <w:spacing w:before="65" w:line="286" w:lineRule="auto"/>
        <w:ind w:left="6" w:right="113" w:hanging="6"/>
        <w:rPr>
          <w:rFonts w:ascii="宋体" w:hAnsi="宋体" w:eastAsia="宋体" w:cs="宋体"/>
          <w:sz w:val="20"/>
          <w:szCs w:val="20"/>
        </w:rPr>
      </w:pPr>
      <w:r>
        <w:rPr>
          <w:rFonts w:ascii="Times New Roman" w:hAnsi="Times New Roman" w:eastAsia="Times New Roman" w:cs="Times New Roman"/>
          <w:b/>
          <w:bCs/>
          <w:spacing w:val="9"/>
          <w:sz w:val="20"/>
          <w:szCs w:val="20"/>
        </w:rPr>
        <w:t xml:space="preserve">3.1.1    </w:t>
      </w:r>
      <w:r>
        <w:rPr>
          <w:rFonts w:ascii="宋体" w:hAnsi="宋体" w:eastAsia="宋体" w:cs="宋体"/>
          <w:spacing w:val="9"/>
          <w:sz w:val="20"/>
          <w:szCs w:val="20"/>
        </w:rPr>
        <w:t>低热硅酸盐水泥的品质检验、保管与运输等应符合现行三峡</w:t>
      </w:r>
      <w:r>
        <w:rPr>
          <w:rFonts w:ascii="宋体" w:hAnsi="宋体" w:eastAsia="宋体" w:cs="宋体"/>
          <w:spacing w:val="8"/>
          <w:sz w:val="20"/>
          <w:szCs w:val="20"/>
        </w:rPr>
        <w:t>标准《拱坝混凝土用低热硅酸盐水</w:t>
      </w:r>
      <w:r>
        <w:rPr>
          <w:rFonts w:ascii="宋体" w:hAnsi="宋体" w:eastAsia="宋体" w:cs="宋体"/>
          <w:sz w:val="20"/>
          <w:szCs w:val="20"/>
        </w:rPr>
        <w:t xml:space="preserve"> </w:t>
      </w:r>
      <w:r>
        <w:rPr>
          <w:rFonts w:ascii="宋体" w:hAnsi="宋体" w:eastAsia="宋体" w:cs="宋体"/>
          <w:spacing w:val="6"/>
          <w:sz w:val="20"/>
          <w:szCs w:val="20"/>
        </w:rPr>
        <w:t>泥技术要求及检验》</w:t>
      </w:r>
      <w:r>
        <w:rPr>
          <w:rFonts w:ascii="Times New Roman" w:hAnsi="Times New Roman" w:eastAsia="Times New Roman" w:cs="Times New Roman"/>
          <w:spacing w:val="6"/>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29"/>
          <w:sz w:val="20"/>
          <w:szCs w:val="20"/>
        </w:rPr>
        <w:t xml:space="preserve"> </w:t>
      </w:r>
      <w:r>
        <w:rPr>
          <w:rFonts w:ascii="Times New Roman" w:hAnsi="Times New Roman" w:eastAsia="Times New Roman" w:cs="Times New Roman"/>
          <w:spacing w:val="6"/>
          <w:sz w:val="20"/>
          <w:szCs w:val="20"/>
        </w:rPr>
        <w:t>13</w:t>
      </w:r>
      <w:r>
        <w:rPr>
          <w:rFonts w:ascii="Times New Roman" w:hAnsi="Times New Roman" w:eastAsia="Times New Roman" w:cs="Times New Roman"/>
          <w:spacing w:val="29"/>
          <w:w w:val="101"/>
          <w:sz w:val="20"/>
          <w:szCs w:val="20"/>
        </w:rPr>
        <w:t xml:space="preserve"> </w:t>
      </w:r>
      <w:r>
        <w:rPr>
          <w:rFonts w:ascii="宋体" w:hAnsi="宋体" w:eastAsia="宋体" w:cs="宋体"/>
          <w:spacing w:val="6"/>
          <w:sz w:val="20"/>
          <w:szCs w:val="20"/>
        </w:rPr>
        <w:t>的有关规定。</w:t>
      </w:r>
    </w:p>
    <w:p w14:paraId="4009CE18">
      <w:pPr>
        <w:pStyle w:val="2"/>
        <w:spacing w:line="249" w:lineRule="auto"/>
      </w:pPr>
    </w:p>
    <w:p w14:paraId="36196048">
      <w:pPr>
        <w:spacing w:before="65" w:line="231" w:lineRule="auto"/>
        <w:ind w:left="3837"/>
        <w:outlineLvl w:val="1"/>
        <w:rPr>
          <w:rFonts w:ascii="黑体" w:hAnsi="黑体" w:eastAsia="黑体" w:cs="黑体"/>
          <w:sz w:val="20"/>
          <w:szCs w:val="20"/>
        </w:rPr>
      </w:pPr>
      <w:bookmarkStart w:id="30" w:name="bookmark21"/>
      <w:bookmarkEnd w:id="30"/>
      <w:bookmarkStart w:id="31" w:name="bookmark6"/>
      <w:bookmarkEnd w:id="31"/>
      <w:bookmarkStart w:id="32" w:name="bookmark1"/>
      <w:bookmarkEnd w:id="32"/>
      <w:r>
        <w:rPr>
          <w:rFonts w:ascii="黑体" w:hAnsi="黑体" w:eastAsia="黑体" w:cs="黑体"/>
          <w:spacing w:val="6"/>
          <w:sz w:val="20"/>
          <w:szCs w:val="20"/>
        </w:rPr>
        <w:t>3.2  其他原材料</w:t>
      </w:r>
    </w:p>
    <w:p w14:paraId="0549879A">
      <w:pPr>
        <w:pStyle w:val="2"/>
        <w:spacing w:line="307" w:lineRule="auto"/>
      </w:pPr>
    </w:p>
    <w:p w14:paraId="43C53BE2">
      <w:pPr>
        <w:spacing w:before="65" w:line="258" w:lineRule="auto"/>
        <w:ind w:left="6" w:right="1" w:hanging="6"/>
        <w:rPr>
          <w:rFonts w:ascii="宋体" w:hAnsi="宋体" w:eastAsia="宋体" w:cs="宋体"/>
          <w:sz w:val="20"/>
          <w:szCs w:val="20"/>
        </w:rPr>
      </w:pPr>
      <w:r>
        <w:rPr>
          <w:rFonts w:ascii="Times New Roman" w:hAnsi="Times New Roman" w:eastAsia="Times New Roman" w:cs="Times New Roman"/>
          <w:b/>
          <w:bCs/>
          <w:spacing w:val="7"/>
          <w:sz w:val="20"/>
          <w:szCs w:val="20"/>
        </w:rPr>
        <w:t xml:space="preserve">3.2.1    </w:t>
      </w:r>
      <w:r>
        <w:rPr>
          <w:rFonts w:ascii="宋体" w:hAnsi="宋体" w:eastAsia="宋体" w:cs="宋体"/>
          <w:spacing w:val="7"/>
          <w:sz w:val="20"/>
          <w:szCs w:val="20"/>
        </w:rPr>
        <w:t>低热硅酸盐水泥混凝土所用骨料、掺合料、外加剂、拌和用水等原材料的品</w:t>
      </w:r>
      <w:r>
        <w:rPr>
          <w:rFonts w:ascii="宋体" w:hAnsi="宋体" w:eastAsia="宋体" w:cs="宋体"/>
          <w:spacing w:val="6"/>
          <w:sz w:val="20"/>
          <w:szCs w:val="20"/>
        </w:rPr>
        <w:t>质应符合国家现行标</w:t>
      </w:r>
      <w:r>
        <w:rPr>
          <w:rFonts w:ascii="宋体" w:hAnsi="宋体" w:eastAsia="宋体" w:cs="宋体"/>
          <w:sz w:val="20"/>
          <w:szCs w:val="20"/>
        </w:rPr>
        <w:t xml:space="preserve"> </w:t>
      </w:r>
      <w:r>
        <w:rPr>
          <w:rFonts w:ascii="宋体" w:hAnsi="宋体" w:eastAsia="宋体" w:cs="宋体"/>
          <w:spacing w:val="6"/>
          <w:sz w:val="20"/>
          <w:szCs w:val="20"/>
        </w:rPr>
        <w:t>准的有关规定。</w:t>
      </w:r>
    </w:p>
    <w:p w14:paraId="1C064C01">
      <w:pPr>
        <w:spacing w:before="64" w:line="228" w:lineRule="auto"/>
        <w:rPr>
          <w:rFonts w:ascii="宋体" w:hAnsi="宋体" w:eastAsia="宋体" w:cs="宋体"/>
          <w:sz w:val="20"/>
          <w:szCs w:val="20"/>
        </w:rPr>
      </w:pPr>
      <w:r>
        <w:rPr>
          <w:rFonts w:ascii="Times New Roman" w:hAnsi="Times New Roman" w:eastAsia="Times New Roman" w:cs="Times New Roman"/>
          <w:b/>
          <w:bCs/>
          <w:spacing w:val="9"/>
          <w:sz w:val="20"/>
          <w:szCs w:val="20"/>
        </w:rPr>
        <w:t xml:space="preserve">3.2.2    </w:t>
      </w:r>
      <w:r>
        <w:rPr>
          <w:rFonts w:ascii="宋体" w:hAnsi="宋体" w:eastAsia="宋体" w:cs="宋体"/>
          <w:spacing w:val="9"/>
          <w:sz w:val="20"/>
          <w:szCs w:val="20"/>
        </w:rPr>
        <w:t>低热硅酸盐水泥混凝土可掺</w:t>
      </w:r>
      <w:r>
        <w:rPr>
          <w:rFonts w:ascii="宋体" w:hAnsi="宋体" w:eastAsia="宋体" w:cs="宋体"/>
          <w:spacing w:val="8"/>
          <w:sz w:val="20"/>
          <w:szCs w:val="20"/>
        </w:rPr>
        <w:t>用粉煤灰、硅粉等掺合料。掺合料品种及掺量应通过试验确定。</w:t>
      </w:r>
    </w:p>
    <w:p w14:paraId="45CEA2F4">
      <w:pPr>
        <w:spacing w:line="228" w:lineRule="auto"/>
        <w:rPr>
          <w:rFonts w:ascii="宋体" w:hAnsi="宋体" w:eastAsia="宋体" w:cs="宋体"/>
          <w:sz w:val="20"/>
          <w:szCs w:val="20"/>
        </w:rPr>
        <w:sectPr>
          <w:headerReference r:id="rId13" w:type="default"/>
          <w:footerReference r:id="rId14" w:type="default"/>
          <w:pgSz w:w="11906" w:h="16839"/>
          <w:pgMar w:top="1715" w:right="1275" w:bottom="1341" w:left="1280" w:header="1393" w:footer="1107" w:gutter="0"/>
          <w:cols w:space="720" w:num="1"/>
        </w:sectPr>
      </w:pPr>
    </w:p>
    <w:p w14:paraId="26E03B4B">
      <w:pPr>
        <w:pStyle w:val="2"/>
        <w:spacing w:line="294" w:lineRule="auto"/>
      </w:pPr>
    </w:p>
    <w:p w14:paraId="2539FFE5">
      <w:pPr>
        <w:spacing w:before="91" w:line="224" w:lineRule="auto"/>
        <w:ind w:left="3566"/>
        <w:outlineLvl w:val="0"/>
        <w:rPr>
          <w:rFonts w:ascii="黑体" w:hAnsi="黑体" w:eastAsia="黑体" w:cs="黑体"/>
          <w:sz w:val="28"/>
          <w:szCs w:val="28"/>
        </w:rPr>
      </w:pPr>
      <w:bookmarkStart w:id="33" w:name="bookmark7"/>
      <w:bookmarkEnd w:id="33"/>
      <w:bookmarkStart w:id="34" w:name="bookmark35"/>
      <w:bookmarkEnd w:id="34"/>
      <w:bookmarkStart w:id="35" w:name="bookmark8"/>
      <w:bookmarkEnd w:id="35"/>
      <w:bookmarkStart w:id="36" w:name="bookmark23"/>
      <w:bookmarkEnd w:id="36"/>
      <w:bookmarkStart w:id="37" w:name="bookmark22"/>
      <w:bookmarkEnd w:id="37"/>
      <w:r>
        <w:rPr>
          <w:rFonts w:ascii="黑体" w:hAnsi="黑体" w:eastAsia="黑体" w:cs="黑体"/>
          <w:spacing w:val="-1"/>
          <w:sz w:val="28"/>
          <w:szCs w:val="28"/>
        </w:rPr>
        <w:t>4  混凝土配合比</w:t>
      </w:r>
    </w:p>
    <w:p w14:paraId="50C04E80">
      <w:pPr>
        <w:pStyle w:val="2"/>
        <w:spacing w:line="407" w:lineRule="auto"/>
      </w:pPr>
    </w:p>
    <w:p w14:paraId="2DEEB65F">
      <w:pPr>
        <w:spacing w:before="65" w:line="230" w:lineRule="auto"/>
        <w:ind w:left="3513"/>
        <w:outlineLvl w:val="1"/>
        <w:rPr>
          <w:rFonts w:ascii="黑体" w:hAnsi="黑体" w:eastAsia="黑体" w:cs="黑体"/>
          <w:sz w:val="20"/>
          <w:szCs w:val="20"/>
        </w:rPr>
      </w:pPr>
      <w:bookmarkStart w:id="38" w:name="bookmark36"/>
      <w:bookmarkEnd w:id="38"/>
      <w:r>
        <w:rPr>
          <w:rFonts w:ascii="黑体" w:hAnsi="黑体" w:eastAsia="黑体" w:cs="黑体"/>
          <w:spacing w:val="7"/>
          <w:sz w:val="20"/>
          <w:szCs w:val="20"/>
        </w:rPr>
        <w:t>4.1  混凝土配合比设计</w:t>
      </w:r>
    </w:p>
    <w:p w14:paraId="260B8EE5">
      <w:pPr>
        <w:pStyle w:val="2"/>
        <w:spacing w:line="307" w:lineRule="auto"/>
      </w:pPr>
    </w:p>
    <w:p w14:paraId="0615DAA0">
      <w:pPr>
        <w:spacing w:before="65" w:line="228"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4.1.1    </w:t>
      </w:r>
      <w:r>
        <w:rPr>
          <w:rFonts w:ascii="宋体" w:hAnsi="宋体" w:eastAsia="宋体" w:cs="宋体"/>
          <w:spacing w:val="8"/>
          <w:sz w:val="20"/>
          <w:szCs w:val="20"/>
        </w:rPr>
        <w:t>低热硅酸盐水泥混凝土配合比设计应符合国家现行标准的有关规定。</w:t>
      </w:r>
    </w:p>
    <w:p w14:paraId="0539F424">
      <w:pPr>
        <w:spacing w:before="66" w:line="257" w:lineRule="auto"/>
        <w:ind w:left="2"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4.1.2    </w:t>
      </w:r>
      <w:r>
        <w:rPr>
          <w:rFonts w:ascii="宋体" w:hAnsi="宋体" w:eastAsia="宋体" w:cs="宋体"/>
          <w:spacing w:val="9"/>
          <w:sz w:val="20"/>
          <w:szCs w:val="20"/>
        </w:rPr>
        <w:t>低热硅酸盐水泥混凝土配合比应根据设计技术要求和施</w:t>
      </w:r>
      <w:r>
        <w:rPr>
          <w:rFonts w:ascii="宋体" w:hAnsi="宋体" w:eastAsia="宋体" w:cs="宋体"/>
          <w:spacing w:val="8"/>
          <w:sz w:val="20"/>
          <w:szCs w:val="20"/>
        </w:rPr>
        <w:t>工性能要求等，采用工程实际使用的原</w:t>
      </w:r>
      <w:r>
        <w:rPr>
          <w:rFonts w:ascii="宋体" w:hAnsi="宋体" w:eastAsia="宋体" w:cs="宋体"/>
          <w:sz w:val="20"/>
          <w:szCs w:val="20"/>
        </w:rPr>
        <w:t xml:space="preserve"> </w:t>
      </w:r>
      <w:r>
        <w:rPr>
          <w:rFonts w:ascii="宋体" w:hAnsi="宋体" w:eastAsia="宋体" w:cs="宋体"/>
          <w:spacing w:val="8"/>
          <w:sz w:val="20"/>
          <w:szCs w:val="20"/>
        </w:rPr>
        <w:t>材料并通过现场生产性试验确定。</w:t>
      </w:r>
    </w:p>
    <w:p w14:paraId="6EF4B758">
      <w:pPr>
        <w:spacing w:before="66" w:line="258" w:lineRule="auto"/>
        <w:ind w:left="6" w:hanging="7"/>
        <w:rPr>
          <w:rFonts w:ascii="宋体" w:hAnsi="宋体" w:eastAsia="宋体" w:cs="宋体"/>
          <w:sz w:val="20"/>
          <w:szCs w:val="20"/>
        </w:rPr>
      </w:pPr>
      <w:r>
        <w:rPr>
          <w:rFonts w:ascii="Times New Roman" w:hAnsi="Times New Roman" w:eastAsia="Times New Roman" w:cs="Times New Roman"/>
          <w:b/>
          <w:bCs/>
          <w:spacing w:val="7"/>
          <w:sz w:val="20"/>
          <w:szCs w:val="20"/>
        </w:rPr>
        <w:t xml:space="preserve">4.1.3    </w:t>
      </w:r>
      <w:r>
        <w:rPr>
          <w:rFonts w:ascii="宋体" w:hAnsi="宋体" w:eastAsia="宋体" w:cs="宋体"/>
          <w:spacing w:val="7"/>
          <w:sz w:val="20"/>
          <w:szCs w:val="20"/>
        </w:rPr>
        <w:t>低热硅酸盐水泥混凝土配合比试验宜增加早龄期（</w:t>
      </w:r>
      <w:r>
        <w:rPr>
          <w:rFonts w:ascii="Times New Roman" w:hAnsi="Times New Roman" w:eastAsia="Times New Roman" w:cs="Times New Roman"/>
          <w:spacing w:val="7"/>
          <w:sz w:val="20"/>
          <w:szCs w:val="20"/>
        </w:rPr>
        <w:t>1d</w:t>
      </w:r>
      <w:r>
        <w:rPr>
          <w:rFonts w:ascii="Times New Roman" w:hAnsi="Times New Roman" w:eastAsia="Times New Roman" w:cs="Times New Roman"/>
          <w:spacing w:val="-29"/>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pacing w:val="7"/>
          <w:sz w:val="20"/>
          <w:szCs w:val="20"/>
        </w:rPr>
        <w:t>3d</w:t>
      </w:r>
      <w:r>
        <w:rPr>
          <w:rFonts w:ascii="Times New Roman" w:hAnsi="Times New Roman" w:eastAsia="Times New Roman" w:cs="Times New Roman"/>
          <w:spacing w:val="-29"/>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pacing w:val="7"/>
          <w:sz w:val="20"/>
          <w:szCs w:val="20"/>
        </w:rPr>
        <w:t>5d</w:t>
      </w:r>
      <w:r>
        <w:rPr>
          <w:rFonts w:ascii="Times New Roman" w:hAnsi="Times New Roman" w:eastAsia="Times New Roman" w:cs="Times New Roman"/>
          <w:spacing w:val="-29"/>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pacing w:val="7"/>
          <w:sz w:val="20"/>
          <w:szCs w:val="20"/>
        </w:rPr>
        <w:t>7d</w:t>
      </w:r>
      <w:r>
        <w:rPr>
          <w:rFonts w:ascii="宋体" w:hAnsi="宋体" w:eastAsia="宋体" w:cs="宋体"/>
          <w:spacing w:val="7"/>
          <w:sz w:val="20"/>
          <w:szCs w:val="20"/>
        </w:rPr>
        <w:t>）强度等</w:t>
      </w:r>
      <w:r>
        <w:rPr>
          <w:rFonts w:ascii="宋体" w:hAnsi="宋体" w:eastAsia="宋体" w:cs="宋体"/>
          <w:spacing w:val="6"/>
          <w:sz w:val="20"/>
          <w:szCs w:val="20"/>
        </w:rPr>
        <w:t>性能以及长龄期热</w:t>
      </w:r>
      <w:r>
        <w:rPr>
          <w:rFonts w:ascii="宋体" w:hAnsi="宋体" w:eastAsia="宋体" w:cs="宋体"/>
          <w:sz w:val="20"/>
          <w:szCs w:val="20"/>
        </w:rPr>
        <w:t xml:space="preserve"> </w:t>
      </w:r>
      <w:r>
        <w:rPr>
          <w:rFonts w:ascii="宋体" w:hAnsi="宋体" w:eastAsia="宋体" w:cs="宋体"/>
          <w:spacing w:val="7"/>
          <w:sz w:val="20"/>
          <w:szCs w:val="20"/>
        </w:rPr>
        <w:t>学性能试验项目。</w:t>
      </w:r>
    </w:p>
    <w:p w14:paraId="65793585">
      <w:pPr>
        <w:pStyle w:val="2"/>
        <w:spacing w:line="310" w:lineRule="auto"/>
      </w:pPr>
    </w:p>
    <w:p w14:paraId="5E33075F">
      <w:pPr>
        <w:spacing w:before="65" w:line="229" w:lineRule="auto"/>
        <w:ind w:left="3513"/>
        <w:outlineLvl w:val="1"/>
        <w:rPr>
          <w:rFonts w:ascii="黑体" w:hAnsi="黑体" w:eastAsia="黑体" w:cs="黑体"/>
          <w:sz w:val="20"/>
          <w:szCs w:val="20"/>
        </w:rPr>
      </w:pPr>
      <w:bookmarkStart w:id="39" w:name="bookmark24"/>
      <w:bookmarkEnd w:id="39"/>
      <w:bookmarkStart w:id="40" w:name="bookmark9"/>
      <w:bookmarkEnd w:id="40"/>
      <w:r>
        <w:rPr>
          <w:rFonts w:ascii="黑体" w:hAnsi="黑体" w:eastAsia="黑体" w:cs="黑体"/>
          <w:spacing w:val="7"/>
          <w:sz w:val="20"/>
          <w:szCs w:val="20"/>
        </w:rPr>
        <w:t>4.2  外加剂适应性试验</w:t>
      </w:r>
    </w:p>
    <w:p w14:paraId="2E28B357">
      <w:pPr>
        <w:pStyle w:val="2"/>
        <w:spacing w:line="308" w:lineRule="auto"/>
      </w:pPr>
    </w:p>
    <w:p w14:paraId="1914223B">
      <w:pPr>
        <w:spacing w:before="66" w:line="227"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4.2.1    </w:t>
      </w:r>
      <w:r>
        <w:rPr>
          <w:rFonts w:ascii="宋体" w:hAnsi="宋体" w:eastAsia="宋体" w:cs="宋体"/>
          <w:spacing w:val="8"/>
          <w:sz w:val="20"/>
          <w:szCs w:val="20"/>
        </w:rPr>
        <w:t>低热硅酸盐水泥混凝土所用外加剂应与低热硅酸盐水泥等原材料有良好的适应性。</w:t>
      </w:r>
    </w:p>
    <w:p w14:paraId="2EAB8A89">
      <w:pPr>
        <w:spacing w:before="66" w:line="227" w:lineRule="auto"/>
        <w:jc w:val="right"/>
        <w:rPr>
          <w:rFonts w:ascii="宋体" w:hAnsi="宋体" w:eastAsia="宋体" w:cs="宋体"/>
          <w:sz w:val="20"/>
          <w:szCs w:val="20"/>
        </w:rPr>
      </w:pPr>
      <w:r>
        <w:rPr>
          <w:rFonts w:ascii="Times New Roman" w:hAnsi="Times New Roman" w:eastAsia="Times New Roman" w:cs="Times New Roman"/>
          <w:b/>
          <w:bCs/>
          <w:spacing w:val="9"/>
          <w:sz w:val="20"/>
          <w:szCs w:val="20"/>
        </w:rPr>
        <w:t xml:space="preserve">4.2.2    </w:t>
      </w:r>
      <w:r>
        <w:rPr>
          <w:rFonts w:ascii="宋体" w:hAnsi="宋体" w:eastAsia="宋体" w:cs="宋体"/>
          <w:spacing w:val="9"/>
          <w:sz w:val="20"/>
          <w:szCs w:val="20"/>
        </w:rPr>
        <w:t>外加剂与低热硅酸盐水泥、掺合料等原材料的适应性应</w:t>
      </w:r>
      <w:r>
        <w:rPr>
          <w:rFonts w:ascii="宋体" w:hAnsi="宋体" w:eastAsia="宋体" w:cs="宋体"/>
          <w:spacing w:val="8"/>
          <w:sz w:val="20"/>
          <w:szCs w:val="20"/>
        </w:rPr>
        <w:t>经试验验证，并符合现行三峡标准《拱</w:t>
      </w:r>
    </w:p>
    <w:p w14:paraId="4E85DAD1">
      <w:pPr>
        <w:spacing w:before="66" w:line="221" w:lineRule="auto"/>
        <w:ind w:left="2"/>
        <w:outlineLvl w:val="0"/>
        <w:rPr>
          <w:rFonts w:ascii="宋体" w:hAnsi="宋体" w:eastAsia="宋体" w:cs="宋体"/>
          <w:sz w:val="20"/>
          <w:szCs w:val="20"/>
        </w:rPr>
      </w:pPr>
      <w:r>
        <w:rPr>
          <w:rFonts w:ascii="宋体" w:hAnsi="宋体" w:eastAsia="宋体" w:cs="宋体"/>
          <w:spacing w:val="8"/>
          <w:sz w:val="20"/>
          <w:szCs w:val="20"/>
        </w:rPr>
        <w:t>坝混凝土用外加剂技术要求及检验》</w:t>
      </w:r>
      <w:r>
        <w:rPr>
          <w:rFonts w:ascii="Times New Roman" w:hAnsi="Times New Roman" w:eastAsia="Times New Roman" w:cs="Times New Roman"/>
          <w:spacing w:val="8"/>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30"/>
          <w:w w:val="101"/>
          <w:sz w:val="20"/>
          <w:szCs w:val="20"/>
        </w:rPr>
        <w:t xml:space="preserve"> </w:t>
      </w:r>
      <w:r>
        <w:rPr>
          <w:rFonts w:ascii="Times New Roman" w:hAnsi="Times New Roman" w:eastAsia="Times New Roman" w:cs="Times New Roman"/>
          <w:spacing w:val="8"/>
          <w:sz w:val="20"/>
          <w:szCs w:val="20"/>
        </w:rPr>
        <w:t>18</w:t>
      </w:r>
      <w:r>
        <w:rPr>
          <w:rFonts w:ascii="Times New Roman" w:hAnsi="Times New Roman" w:eastAsia="Times New Roman" w:cs="Times New Roman"/>
          <w:spacing w:val="7"/>
          <w:sz w:val="20"/>
          <w:szCs w:val="20"/>
        </w:rPr>
        <w:t xml:space="preserve"> </w:t>
      </w:r>
      <w:r>
        <w:rPr>
          <w:rFonts w:ascii="宋体" w:hAnsi="宋体" w:eastAsia="宋体" w:cs="宋体"/>
          <w:spacing w:val="7"/>
          <w:sz w:val="20"/>
          <w:szCs w:val="20"/>
        </w:rPr>
        <w:t>相关要求。</w:t>
      </w:r>
    </w:p>
    <w:p w14:paraId="07B4B010">
      <w:pPr>
        <w:spacing w:line="221" w:lineRule="auto"/>
        <w:rPr>
          <w:rFonts w:ascii="宋体" w:hAnsi="宋体" w:eastAsia="宋体" w:cs="宋体"/>
          <w:sz w:val="20"/>
          <w:szCs w:val="20"/>
        </w:rPr>
        <w:sectPr>
          <w:headerReference r:id="rId15" w:type="default"/>
          <w:footerReference r:id="rId16" w:type="default"/>
          <w:pgSz w:w="11906" w:h="16839"/>
          <w:pgMar w:top="1715" w:right="1389" w:bottom="1341" w:left="1282" w:header="1393" w:footer="1106" w:gutter="0"/>
          <w:cols w:space="720" w:num="1"/>
        </w:sectPr>
      </w:pPr>
    </w:p>
    <w:p w14:paraId="4588BF8E">
      <w:pPr>
        <w:pStyle w:val="2"/>
        <w:spacing w:line="293" w:lineRule="auto"/>
      </w:pPr>
    </w:p>
    <w:p w14:paraId="022CA4EF">
      <w:pPr>
        <w:spacing w:before="91" w:line="223" w:lineRule="auto"/>
        <w:ind w:left="3770"/>
        <w:outlineLvl w:val="0"/>
        <w:rPr>
          <w:rFonts w:ascii="黑体" w:hAnsi="黑体" w:eastAsia="黑体" w:cs="黑体"/>
          <w:sz w:val="28"/>
          <w:szCs w:val="28"/>
        </w:rPr>
      </w:pPr>
      <w:bookmarkStart w:id="41" w:name="bookmark25"/>
      <w:bookmarkEnd w:id="41"/>
      <w:bookmarkStart w:id="42" w:name="bookmark37"/>
      <w:bookmarkEnd w:id="42"/>
      <w:bookmarkStart w:id="43" w:name="bookmark10"/>
      <w:bookmarkEnd w:id="43"/>
      <w:r>
        <w:rPr>
          <w:rFonts w:ascii="黑体" w:hAnsi="黑体" w:eastAsia="黑体" w:cs="黑体"/>
          <w:spacing w:val="-1"/>
          <w:sz w:val="28"/>
          <w:szCs w:val="28"/>
        </w:rPr>
        <w:t>5  混凝土性能</w:t>
      </w:r>
    </w:p>
    <w:p w14:paraId="2CB49B97">
      <w:pPr>
        <w:pStyle w:val="2"/>
        <w:spacing w:line="409" w:lineRule="auto"/>
      </w:pPr>
    </w:p>
    <w:p w14:paraId="45124852">
      <w:pPr>
        <w:spacing w:before="65" w:line="227" w:lineRule="auto"/>
        <w:ind w:left="64"/>
        <w:rPr>
          <w:rFonts w:ascii="宋体" w:hAnsi="宋体" w:eastAsia="宋体" w:cs="宋体"/>
          <w:sz w:val="20"/>
          <w:szCs w:val="20"/>
        </w:rPr>
      </w:pPr>
      <w:r>
        <w:rPr>
          <w:rFonts w:ascii="Times New Roman" w:hAnsi="Times New Roman" w:eastAsia="Times New Roman" w:cs="Times New Roman"/>
          <w:b/>
          <w:bCs/>
          <w:spacing w:val="7"/>
          <w:sz w:val="20"/>
          <w:szCs w:val="20"/>
        </w:rPr>
        <w:t xml:space="preserve">5.0.1    </w:t>
      </w:r>
      <w:r>
        <w:rPr>
          <w:rFonts w:ascii="宋体" w:hAnsi="宋体" w:eastAsia="宋体" w:cs="宋体"/>
          <w:spacing w:val="7"/>
          <w:sz w:val="20"/>
          <w:szCs w:val="20"/>
        </w:rPr>
        <w:t>混凝土出机口拌和物坍落度、扩展度、</w:t>
      </w:r>
      <w:r>
        <w:rPr>
          <w:rFonts w:ascii="Times New Roman" w:hAnsi="Times New Roman" w:eastAsia="Times New Roman" w:cs="Times New Roman"/>
          <w:sz w:val="20"/>
          <w:szCs w:val="20"/>
        </w:rPr>
        <w:t>VC</w:t>
      </w:r>
      <w:r>
        <w:rPr>
          <w:rFonts w:ascii="Times New Roman" w:hAnsi="Times New Roman" w:eastAsia="Times New Roman" w:cs="Times New Roman"/>
          <w:spacing w:val="7"/>
          <w:sz w:val="20"/>
          <w:szCs w:val="20"/>
        </w:rPr>
        <w:t xml:space="preserve"> </w:t>
      </w:r>
      <w:r>
        <w:rPr>
          <w:rFonts w:ascii="宋体" w:hAnsi="宋体" w:eastAsia="宋体" w:cs="宋体"/>
          <w:spacing w:val="7"/>
          <w:sz w:val="20"/>
          <w:szCs w:val="20"/>
        </w:rPr>
        <w:t>值及出机口温度</w:t>
      </w:r>
      <w:r>
        <w:rPr>
          <w:rFonts w:ascii="宋体" w:hAnsi="宋体" w:eastAsia="宋体" w:cs="宋体"/>
          <w:spacing w:val="6"/>
          <w:sz w:val="20"/>
          <w:szCs w:val="20"/>
        </w:rPr>
        <w:t>应按表</w:t>
      </w:r>
      <w:r>
        <w:rPr>
          <w:rFonts w:ascii="宋体" w:hAnsi="宋体" w:eastAsia="宋体" w:cs="宋体"/>
          <w:spacing w:val="-35"/>
          <w:sz w:val="20"/>
          <w:szCs w:val="20"/>
        </w:rPr>
        <w:t xml:space="preserve"> </w:t>
      </w:r>
      <w:r>
        <w:rPr>
          <w:rFonts w:ascii="Times New Roman" w:hAnsi="Times New Roman" w:eastAsia="Times New Roman" w:cs="Times New Roman"/>
          <w:spacing w:val="6"/>
          <w:sz w:val="20"/>
          <w:szCs w:val="20"/>
        </w:rPr>
        <w:t>5.0.</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控制。</w:t>
      </w:r>
    </w:p>
    <w:p w14:paraId="10FA5128">
      <w:pPr>
        <w:spacing w:before="221" w:line="231" w:lineRule="auto"/>
        <w:ind w:left="3141"/>
        <w:rPr>
          <w:rFonts w:ascii="黑体" w:hAnsi="黑体" w:eastAsia="黑体" w:cs="黑体"/>
          <w:sz w:val="20"/>
          <w:szCs w:val="20"/>
        </w:rPr>
      </w:pPr>
      <w:r>
        <w:rPr>
          <w:rFonts w:ascii="黑体" w:hAnsi="黑体" w:eastAsia="黑体" w:cs="黑体"/>
          <w:spacing w:val="7"/>
          <w:sz w:val="20"/>
          <w:szCs w:val="20"/>
        </w:rPr>
        <w:t>表</w:t>
      </w:r>
      <w:r>
        <w:rPr>
          <w:rFonts w:ascii="黑体" w:hAnsi="黑体" w:eastAsia="黑体" w:cs="黑体"/>
          <w:spacing w:val="-45"/>
          <w:sz w:val="20"/>
          <w:szCs w:val="20"/>
        </w:rPr>
        <w:t xml:space="preserve"> </w:t>
      </w:r>
      <w:r>
        <w:rPr>
          <w:rFonts w:ascii="黑体" w:hAnsi="黑体" w:eastAsia="黑体" w:cs="黑体"/>
          <w:spacing w:val="7"/>
          <w:sz w:val="20"/>
          <w:szCs w:val="20"/>
        </w:rPr>
        <w:t>5.0.1  混凝土拌和物控制标准</w:t>
      </w:r>
    </w:p>
    <w:p w14:paraId="18205D4B">
      <w:pPr>
        <w:spacing w:line="166" w:lineRule="exact"/>
      </w:pPr>
    </w:p>
    <w:tbl>
      <w:tblPr>
        <w:tblStyle w:val="7"/>
        <w:tblW w:w="94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2201"/>
        <w:gridCol w:w="2144"/>
        <w:gridCol w:w="1887"/>
        <w:gridCol w:w="2519"/>
      </w:tblGrid>
      <w:tr w14:paraId="7A934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10" w:type="dxa"/>
            <w:vAlign w:val="top"/>
          </w:tcPr>
          <w:p w14:paraId="2A353329">
            <w:pPr>
              <w:spacing w:before="71" w:line="221" w:lineRule="auto"/>
              <w:ind w:left="178"/>
              <w:rPr>
                <w:rFonts w:ascii="宋体" w:hAnsi="宋体" w:eastAsia="宋体" w:cs="宋体"/>
                <w:sz w:val="18"/>
                <w:szCs w:val="18"/>
              </w:rPr>
            </w:pPr>
            <w:r>
              <w:rPr>
                <w:rFonts w:ascii="宋体" w:hAnsi="宋体" w:eastAsia="宋体" w:cs="宋体"/>
                <w:spacing w:val="-4"/>
                <w:sz w:val="18"/>
                <w:szCs w:val="18"/>
              </w:rPr>
              <w:t>序号</w:t>
            </w:r>
          </w:p>
        </w:tc>
        <w:tc>
          <w:tcPr>
            <w:tcW w:w="4345" w:type="dxa"/>
            <w:gridSpan w:val="2"/>
            <w:vAlign w:val="top"/>
          </w:tcPr>
          <w:p w14:paraId="7DEBFDC2">
            <w:pPr>
              <w:spacing w:before="71" w:line="220" w:lineRule="auto"/>
              <w:ind w:left="1999"/>
              <w:rPr>
                <w:rFonts w:ascii="宋体" w:hAnsi="宋体" w:eastAsia="宋体" w:cs="宋体"/>
                <w:sz w:val="18"/>
                <w:szCs w:val="18"/>
              </w:rPr>
            </w:pPr>
            <w:r>
              <w:rPr>
                <w:rFonts w:ascii="宋体" w:hAnsi="宋体" w:eastAsia="宋体" w:cs="宋体"/>
                <w:spacing w:val="-5"/>
                <w:sz w:val="18"/>
                <w:szCs w:val="18"/>
              </w:rPr>
              <w:t>项目</w:t>
            </w:r>
          </w:p>
        </w:tc>
        <w:tc>
          <w:tcPr>
            <w:tcW w:w="1887" w:type="dxa"/>
            <w:vAlign w:val="top"/>
          </w:tcPr>
          <w:p w14:paraId="5C967FEC">
            <w:pPr>
              <w:spacing w:before="71" w:line="219" w:lineRule="auto"/>
              <w:ind w:left="679"/>
              <w:rPr>
                <w:rFonts w:ascii="宋体" w:hAnsi="宋体" w:eastAsia="宋体" w:cs="宋体"/>
                <w:sz w:val="18"/>
                <w:szCs w:val="18"/>
              </w:rPr>
            </w:pPr>
            <w:r>
              <w:rPr>
                <w:rFonts w:ascii="宋体" w:hAnsi="宋体" w:eastAsia="宋体" w:cs="宋体"/>
                <w:spacing w:val="-3"/>
                <w:sz w:val="18"/>
                <w:szCs w:val="18"/>
              </w:rPr>
              <w:t>符合率</w:t>
            </w:r>
          </w:p>
        </w:tc>
        <w:tc>
          <w:tcPr>
            <w:tcW w:w="2519" w:type="dxa"/>
            <w:vAlign w:val="top"/>
          </w:tcPr>
          <w:p w14:paraId="3EEE8718">
            <w:pPr>
              <w:spacing w:before="71" w:line="219" w:lineRule="auto"/>
              <w:ind w:left="725"/>
              <w:rPr>
                <w:rFonts w:ascii="宋体" w:hAnsi="宋体" w:eastAsia="宋体" w:cs="宋体"/>
                <w:sz w:val="18"/>
                <w:szCs w:val="18"/>
              </w:rPr>
            </w:pPr>
            <w:r>
              <w:rPr>
                <w:rFonts w:ascii="宋体" w:hAnsi="宋体" w:eastAsia="宋体" w:cs="宋体"/>
                <w:spacing w:val="-2"/>
                <w:sz w:val="18"/>
                <w:szCs w:val="18"/>
              </w:rPr>
              <w:t>最大波动范围</w:t>
            </w:r>
          </w:p>
        </w:tc>
      </w:tr>
      <w:tr w14:paraId="03963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10" w:type="dxa"/>
            <w:vMerge w:val="restart"/>
            <w:tcBorders>
              <w:bottom w:val="nil"/>
            </w:tcBorders>
            <w:vAlign w:val="top"/>
          </w:tcPr>
          <w:p w14:paraId="47CF3A0D">
            <w:pPr>
              <w:spacing w:line="365" w:lineRule="auto"/>
              <w:rPr>
                <w:rFonts w:ascii="Arial"/>
                <w:sz w:val="21"/>
              </w:rPr>
            </w:pPr>
          </w:p>
          <w:p w14:paraId="1F2EF864">
            <w:pPr>
              <w:pStyle w:val="8"/>
              <w:spacing w:before="52" w:line="188" w:lineRule="auto"/>
              <w:ind w:left="328"/>
            </w:pPr>
            <w:r>
              <w:t>1</w:t>
            </w:r>
          </w:p>
        </w:tc>
        <w:tc>
          <w:tcPr>
            <w:tcW w:w="2201" w:type="dxa"/>
            <w:vMerge w:val="restart"/>
            <w:tcBorders>
              <w:bottom w:val="nil"/>
            </w:tcBorders>
            <w:vAlign w:val="top"/>
          </w:tcPr>
          <w:p w14:paraId="7104E51C">
            <w:pPr>
              <w:spacing w:line="328" w:lineRule="auto"/>
              <w:rPr>
                <w:rFonts w:ascii="Arial"/>
                <w:sz w:val="21"/>
              </w:rPr>
            </w:pPr>
          </w:p>
          <w:p w14:paraId="517B8228">
            <w:pPr>
              <w:spacing w:before="58" w:line="220" w:lineRule="auto"/>
              <w:ind w:left="832"/>
              <w:rPr>
                <w:rFonts w:ascii="宋体" w:hAnsi="宋体" w:eastAsia="宋体" w:cs="宋体"/>
                <w:sz w:val="18"/>
                <w:szCs w:val="18"/>
              </w:rPr>
            </w:pPr>
            <w:r>
              <w:rPr>
                <w:rFonts w:ascii="宋体" w:hAnsi="宋体" w:eastAsia="宋体" w:cs="宋体"/>
                <w:spacing w:val="-3"/>
                <w:sz w:val="18"/>
                <w:szCs w:val="18"/>
              </w:rPr>
              <w:t>坍落度</w:t>
            </w:r>
          </w:p>
        </w:tc>
        <w:tc>
          <w:tcPr>
            <w:tcW w:w="2144" w:type="dxa"/>
            <w:vAlign w:val="top"/>
          </w:tcPr>
          <w:p w14:paraId="29B1B6D7">
            <w:pPr>
              <w:pStyle w:val="8"/>
              <w:spacing w:before="66" w:line="236" w:lineRule="auto"/>
              <w:ind w:left="768"/>
            </w:pPr>
            <w:r>
              <w:rPr>
                <w:rFonts w:ascii="宋体" w:hAnsi="宋体" w:eastAsia="宋体" w:cs="宋体"/>
                <w:spacing w:val="-4"/>
              </w:rPr>
              <w:t>≤</w:t>
            </w:r>
            <w:r>
              <w:rPr>
                <w:spacing w:val="-4"/>
              </w:rPr>
              <w:t>50mm</w:t>
            </w:r>
          </w:p>
        </w:tc>
        <w:tc>
          <w:tcPr>
            <w:tcW w:w="1887" w:type="dxa"/>
            <w:vAlign w:val="top"/>
          </w:tcPr>
          <w:p w14:paraId="06D129A3">
            <w:pPr>
              <w:pStyle w:val="8"/>
              <w:spacing w:before="67" w:line="233" w:lineRule="auto"/>
              <w:ind w:left="710"/>
            </w:pPr>
            <w:r>
              <w:rPr>
                <w:rFonts w:ascii="宋体" w:hAnsi="宋体" w:eastAsia="宋体" w:cs="宋体"/>
                <w:spacing w:val="-6"/>
              </w:rPr>
              <w:t>≥</w:t>
            </w:r>
            <w:r>
              <w:rPr>
                <w:spacing w:val="-6"/>
              </w:rPr>
              <w:t>85%</w:t>
            </w:r>
          </w:p>
        </w:tc>
        <w:tc>
          <w:tcPr>
            <w:tcW w:w="2519" w:type="dxa"/>
            <w:vAlign w:val="top"/>
          </w:tcPr>
          <w:p w14:paraId="55EF5205">
            <w:pPr>
              <w:pStyle w:val="8"/>
              <w:spacing w:before="67" w:line="212" w:lineRule="auto"/>
              <w:ind w:left="639"/>
            </w:pPr>
            <w:r>
              <w:rPr>
                <w:spacing w:val="-2"/>
              </w:rPr>
              <w:t>[</w:t>
            </w:r>
            <w:r>
              <w:rPr>
                <w:rFonts w:ascii="宋体" w:hAnsi="宋体" w:eastAsia="宋体" w:cs="宋体"/>
                <w:spacing w:val="-2"/>
              </w:rPr>
              <w:t>设计值</w:t>
            </w:r>
            <w:r>
              <w:rPr>
                <w:spacing w:val="-2"/>
              </w:rPr>
              <w:t>±10] mm</w:t>
            </w:r>
          </w:p>
        </w:tc>
      </w:tr>
      <w:tr w14:paraId="27269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710" w:type="dxa"/>
            <w:vMerge w:val="continue"/>
            <w:tcBorders>
              <w:top w:val="nil"/>
              <w:bottom w:val="nil"/>
            </w:tcBorders>
            <w:vAlign w:val="top"/>
          </w:tcPr>
          <w:p w14:paraId="04C0BD98">
            <w:pPr>
              <w:rPr>
                <w:rFonts w:ascii="Arial"/>
                <w:sz w:val="21"/>
              </w:rPr>
            </w:pPr>
          </w:p>
        </w:tc>
        <w:tc>
          <w:tcPr>
            <w:tcW w:w="2201" w:type="dxa"/>
            <w:vMerge w:val="continue"/>
            <w:tcBorders>
              <w:top w:val="nil"/>
              <w:bottom w:val="nil"/>
            </w:tcBorders>
            <w:vAlign w:val="top"/>
          </w:tcPr>
          <w:p w14:paraId="32CB2581">
            <w:pPr>
              <w:rPr>
                <w:rFonts w:ascii="Arial"/>
                <w:sz w:val="21"/>
              </w:rPr>
            </w:pPr>
          </w:p>
        </w:tc>
        <w:tc>
          <w:tcPr>
            <w:tcW w:w="2144" w:type="dxa"/>
            <w:vAlign w:val="top"/>
          </w:tcPr>
          <w:p w14:paraId="492E30DC">
            <w:pPr>
              <w:pStyle w:val="8"/>
              <w:spacing w:before="66" w:line="236" w:lineRule="auto"/>
              <w:ind w:left="481"/>
            </w:pPr>
            <w:r>
              <w:rPr>
                <w:spacing w:val="-1"/>
              </w:rPr>
              <w:t>50mm</w:t>
            </w:r>
            <w:r>
              <w:rPr>
                <w:rFonts w:ascii="宋体" w:hAnsi="宋体" w:eastAsia="宋体" w:cs="宋体"/>
                <w:spacing w:val="-1"/>
              </w:rPr>
              <w:t>～</w:t>
            </w:r>
            <w:r>
              <w:rPr>
                <w:spacing w:val="-1"/>
              </w:rPr>
              <w:t>100mm</w:t>
            </w:r>
          </w:p>
        </w:tc>
        <w:tc>
          <w:tcPr>
            <w:tcW w:w="1887" w:type="dxa"/>
            <w:vAlign w:val="top"/>
          </w:tcPr>
          <w:p w14:paraId="3F04DDE9">
            <w:pPr>
              <w:pStyle w:val="8"/>
              <w:spacing w:before="66" w:line="233" w:lineRule="auto"/>
              <w:ind w:left="710"/>
            </w:pPr>
            <w:r>
              <w:rPr>
                <w:rFonts w:ascii="宋体" w:hAnsi="宋体" w:eastAsia="宋体" w:cs="宋体"/>
                <w:spacing w:val="-6"/>
              </w:rPr>
              <w:t>≥</w:t>
            </w:r>
            <w:r>
              <w:rPr>
                <w:spacing w:val="-6"/>
              </w:rPr>
              <w:t>85%</w:t>
            </w:r>
          </w:p>
        </w:tc>
        <w:tc>
          <w:tcPr>
            <w:tcW w:w="2519" w:type="dxa"/>
            <w:vAlign w:val="top"/>
          </w:tcPr>
          <w:p w14:paraId="32D261CA">
            <w:pPr>
              <w:pStyle w:val="8"/>
              <w:spacing w:before="66" w:line="212" w:lineRule="auto"/>
              <w:ind w:left="639"/>
            </w:pPr>
            <w:r>
              <w:rPr>
                <w:spacing w:val="-2"/>
              </w:rPr>
              <w:t>[</w:t>
            </w:r>
            <w:r>
              <w:rPr>
                <w:rFonts w:ascii="宋体" w:hAnsi="宋体" w:eastAsia="宋体" w:cs="宋体"/>
                <w:spacing w:val="-2"/>
              </w:rPr>
              <w:t>设计值</w:t>
            </w:r>
            <w:r>
              <w:rPr>
                <w:spacing w:val="-2"/>
              </w:rPr>
              <w:t>±10] mm</w:t>
            </w:r>
          </w:p>
        </w:tc>
      </w:tr>
      <w:tr w14:paraId="1747B0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710" w:type="dxa"/>
            <w:vMerge w:val="continue"/>
            <w:tcBorders>
              <w:top w:val="nil"/>
            </w:tcBorders>
            <w:vAlign w:val="top"/>
          </w:tcPr>
          <w:p w14:paraId="659BB0C5">
            <w:pPr>
              <w:rPr>
                <w:rFonts w:ascii="Arial"/>
                <w:sz w:val="21"/>
              </w:rPr>
            </w:pPr>
          </w:p>
        </w:tc>
        <w:tc>
          <w:tcPr>
            <w:tcW w:w="2201" w:type="dxa"/>
            <w:vMerge w:val="continue"/>
            <w:tcBorders>
              <w:top w:val="nil"/>
            </w:tcBorders>
            <w:vAlign w:val="top"/>
          </w:tcPr>
          <w:p w14:paraId="28502806">
            <w:pPr>
              <w:rPr>
                <w:rFonts w:ascii="Arial"/>
                <w:sz w:val="21"/>
              </w:rPr>
            </w:pPr>
          </w:p>
        </w:tc>
        <w:tc>
          <w:tcPr>
            <w:tcW w:w="2144" w:type="dxa"/>
            <w:vAlign w:val="top"/>
          </w:tcPr>
          <w:p w14:paraId="5206493D">
            <w:pPr>
              <w:pStyle w:val="8"/>
              <w:spacing w:before="67" w:line="236" w:lineRule="auto"/>
              <w:ind w:left="727"/>
            </w:pPr>
            <w:r>
              <w:rPr>
                <w:rFonts w:ascii="宋体" w:hAnsi="宋体" w:eastAsia="宋体" w:cs="宋体"/>
                <w:spacing w:val="-4"/>
              </w:rPr>
              <w:t>≥</w:t>
            </w:r>
            <w:r>
              <w:rPr>
                <w:spacing w:val="-4"/>
              </w:rPr>
              <w:t>100mm</w:t>
            </w:r>
          </w:p>
        </w:tc>
        <w:tc>
          <w:tcPr>
            <w:tcW w:w="1887" w:type="dxa"/>
            <w:vAlign w:val="top"/>
          </w:tcPr>
          <w:p w14:paraId="2721879E">
            <w:pPr>
              <w:pStyle w:val="8"/>
              <w:spacing w:before="67" w:line="233" w:lineRule="auto"/>
              <w:ind w:left="710"/>
            </w:pPr>
            <w:r>
              <w:rPr>
                <w:rFonts w:ascii="宋体" w:hAnsi="宋体" w:eastAsia="宋体" w:cs="宋体"/>
                <w:spacing w:val="-6"/>
              </w:rPr>
              <w:t>≥</w:t>
            </w:r>
            <w:r>
              <w:rPr>
                <w:spacing w:val="-6"/>
              </w:rPr>
              <w:t>85%</w:t>
            </w:r>
          </w:p>
        </w:tc>
        <w:tc>
          <w:tcPr>
            <w:tcW w:w="2519" w:type="dxa"/>
            <w:vAlign w:val="top"/>
          </w:tcPr>
          <w:p w14:paraId="1511E1AD">
            <w:pPr>
              <w:pStyle w:val="8"/>
              <w:spacing w:before="67" w:line="212" w:lineRule="auto"/>
              <w:ind w:left="639"/>
            </w:pPr>
            <w:r>
              <w:rPr>
                <w:spacing w:val="-2"/>
              </w:rPr>
              <w:t>[</w:t>
            </w:r>
            <w:r>
              <w:rPr>
                <w:rFonts w:ascii="宋体" w:hAnsi="宋体" w:eastAsia="宋体" w:cs="宋体"/>
                <w:spacing w:val="-2"/>
              </w:rPr>
              <w:t>设计值</w:t>
            </w:r>
            <w:r>
              <w:rPr>
                <w:spacing w:val="-2"/>
              </w:rPr>
              <w:t>±30] mm</w:t>
            </w:r>
          </w:p>
        </w:tc>
      </w:tr>
      <w:tr w14:paraId="69751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710" w:type="dxa"/>
            <w:vMerge w:val="restart"/>
            <w:tcBorders>
              <w:bottom w:val="nil"/>
            </w:tcBorders>
            <w:vAlign w:val="top"/>
          </w:tcPr>
          <w:p w14:paraId="2D7D9918">
            <w:pPr>
              <w:pStyle w:val="8"/>
              <w:spacing w:before="259" w:line="188" w:lineRule="auto"/>
              <w:ind w:left="310"/>
            </w:pPr>
            <w:r>
              <w:t>2</w:t>
            </w:r>
          </w:p>
        </w:tc>
        <w:tc>
          <w:tcPr>
            <w:tcW w:w="2201" w:type="dxa"/>
            <w:vMerge w:val="restart"/>
            <w:tcBorders>
              <w:bottom w:val="nil"/>
            </w:tcBorders>
            <w:vAlign w:val="top"/>
          </w:tcPr>
          <w:p w14:paraId="436B59D9">
            <w:pPr>
              <w:spacing w:before="231" w:line="220" w:lineRule="auto"/>
              <w:ind w:left="832"/>
              <w:rPr>
                <w:rFonts w:ascii="宋体" w:hAnsi="宋体" w:eastAsia="宋体" w:cs="宋体"/>
                <w:sz w:val="18"/>
                <w:szCs w:val="18"/>
              </w:rPr>
            </w:pPr>
            <w:r>
              <w:rPr>
                <w:rFonts w:ascii="宋体" w:hAnsi="宋体" w:eastAsia="宋体" w:cs="宋体"/>
                <w:spacing w:val="-3"/>
                <w:sz w:val="18"/>
                <w:szCs w:val="18"/>
              </w:rPr>
              <w:t>扩展度</w:t>
            </w:r>
          </w:p>
        </w:tc>
        <w:tc>
          <w:tcPr>
            <w:tcW w:w="2144" w:type="dxa"/>
            <w:vAlign w:val="top"/>
          </w:tcPr>
          <w:p w14:paraId="0D712632">
            <w:pPr>
              <w:pStyle w:val="8"/>
              <w:spacing w:before="70" w:line="236" w:lineRule="auto"/>
              <w:ind w:left="723"/>
            </w:pPr>
            <w:r>
              <w:rPr>
                <w:rFonts w:ascii="宋体" w:hAnsi="宋体" w:eastAsia="宋体" w:cs="宋体"/>
                <w:spacing w:val="17"/>
              </w:rPr>
              <w:t>&lt;</w:t>
            </w:r>
            <w:r>
              <w:rPr>
                <w:spacing w:val="17"/>
              </w:rPr>
              <w:t>350</w:t>
            </w:r>
            <w:r>
              <w:t>mm</w:t>
            </w:r>
          </w:p>
        </w:tc>
        <w:tc>
          <w:tcPr>
            <w:tcW w:w="1887" w:type="dxa"/>
            <w:vAlign w:val="top"/>
          </w:tcPr>
          <w:p w14:paraId="41C21B1E">
            <w:pPr>
              <w:pStyle w:val="8"/>
              <w:spacing w:before="70" w:line="233" w:lineRule="auto"/>
              <w:ind w:left="710"/>
            </w:pPr>
            <w:r>
              <w:rPr>
                <w:rFonts w:ascii="宋体" w:hAnsi="宋体" w:eastAsia="宋体" w:cs="宋体"/>
                <w:spacing w:val="-6"/>
              </w:rPr>
              <w:t>≥</w:t>
            </w:r>
            <w:r>
              <w:rPr>
                <w:spacing w:val="-6"/>
              </w:rPr>
              <w:t>85%</w:t>
            </w:r>
          </w:p>
        </w:tc>
        <w:tc>
          <w:tcPr>
            <w:tcW w:w="2519" w:type="dxa"/>
            <w:vAlign w:val="top"/>
          </w:tcPr>
          <w:p w14:paraId="73582DC5">
            <w:pPr>
              <w:pStyle w:val="8"/>
              <w:spacing w:before="69" w:line="210" w:lineRule="auto"/>
              <w:ind w:left="639"/>
            </w:pPr>
            <w:r>
              <w:rPr>
                <w:spacing w:val="-2"/>
              </w:rPr>
              <w:t>[</w:t>
            </w:r>
            <w:r>
              <w:rPr>
                <w:rFonts w:ascii="宋体" w:hAnsi="宋体" w:eastAsia="宋体" w:cs="宋体"/>
                <w:spacing w:val="-2"/>
              </w:rPr>
              <w:t>设计值</w:t>
            </w:r>
            <w:r>
              <w:rPr>
                <w:spacing w:val="-2"/>
              </w:rPr>
              <w:t>±30] mm</w:t>
            </w:r>
          </w:p>
        </w:tc>
      </w:tr>
      <w:tr w14:paraId="72552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10" w:type="dxa"/>
            <w:vMerge w:val="continue"/>
            <w:tcBorders>
              <w:top w:val="nil"/>
            </w:tcBorders>
            <w:vAlign w:val="top"/>
          </w:tcPr>
          <w:p w14:paraId="5512F65B">
            <w:pPr>
              <w:rPr>
                <w:rFonts w:ascii="Arial"/>
                <w:sz w:val="21"/>
              </w:rPr>
            </w:pPr>
          </w:p>
        </w:tc>
        <w:tc>
          <w:tcPr>
            <w:tcW w:w="2201" w:type="dxa"/>
            <w:vMerge w:val="continue"/>
            <w:tcBorders>
              <w:top w:val="nil"/>
            </w:tcBorders>
            <w:vAlign w:val="top"/>
          </w:tcPr>
          <w:p w14:paraId="2E5F4B00">
            <w:pPr>
              <w:rPr>
                <w:rFonts w:ascii="Arial"/>
                <w:sz w:val="21"/>
              </w:rPr>
            </w:pPr>
          </w:p>
        </w:tc>
        <w:tc>
          <w:tcPr>
            <w:tcW w:w="2144" w:type="dxa"/>
            <w:vAlign w:val="top"/>
          </w:tcPr>
          <w:p w14:paraId="4E8628CC">
            <w:pPr>
              <w:pStyle w:val="8"/>
              <w:spacing w:before="70" w:line="236" w:lineRule="auto"/>
              <w:ind w:left="727"/>
            </w:pPr>
            <w:r>
              <w:rPr>
                <w:rFonts w:ascii="宋体" w:hAnsi="宋体" w:eastAsia="宋体" w:cs="宋体"/>
                <w:spacing w:val="-4"/>
              </w:rPr>
              <w:t>≥</w:t>
            </w:r>
            <w:r>
              <w:rPr>
                <w:spacing w:val="-4"/>
              </w:rPr>
              <w:t>350mm</w:t>
            </w:r>
          </w:p>
        </w:tc>
        <w:tc>
          <w:tcPr>
            <w:tcW w:w="1887" w:type="dxa"/>
            <w:vAlign w:val="top"/>
          </w:tcPr>
          <w:p w14:paraId="38771292">
            <w:pPr>
              <w:pStyle w:val="8"/>
              <w:spacing w:before="70" w:line="233" w:lineRule="auto"/>
              <w:ind w:left="710"/>
            </w:pPr>
            <w:r>
              <w:rPr>
                <w:rFonts w:ascii="宋体" w:hAnsi="宋体" w:eastAsia="宋体" w:cs="宋体"/>
                <w:spacing w:val="-6"/>
              </w:rPr>
              <w:t>≥</w:t>
            </w:r>
            <w:r>
              <w:rPr>
                <w:spacing w:val="-6"/>
              </w:rPr>
              <w:t>85%</w:t>
            </w:r>
          </w:p>
        </w:tc>
        <w:tc>
          <w:tcPr>
            <w:tcW w:w="2519" w:type="dxa"/>
            <w:vAlign w:val="top"/>
          </w:tcPr>
          <w:p w14:paraId="72516176">
            <w:pPr>
              <w:pStyle w:val="8"/>
              <w:spacing w:before="70" w:line="210" w:lineRule="auto"/>
              <w:ind w:left="639"/>
            </w:pPr>
            <w:r>
              <w:rPr>
                <w:spacing w:val="-2"/>
              </w:rPr>
              <w:t>[</w:t>
            </w:r>
            <w:r>
              <w:rPr>
                <w:rFonts w:ascii="宋体" w:hAnsi="宋体" w:eastAsia="宋体" w:cs="宋体"/>
                <w:spacing w:val="-2"/>
              </w:rPr>
              <w:t>设计值</w:t>
            </w:r>
            <w:r>
              <w:rPr>
                <w:spacing w:val="-2"/>
              </w:rPr>
              <w:t>±50] mm</w:t>
            </w:r>
          </w:p>
        </w:tc>
      </w:tr>
      <w:tr w14:paraId="05FE1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10" w:type="dxa"/>
            <w:vMerge w:val="restart"/>
            <w:tcBorders>
              <w:bottom w:val="nil"/>
            </w:tcBorders>
            <w:vAlign w:val="top"/>
          </w:tcPr>
          <w:p w14:paraId="4A2705F1">
            <w:pPr>
              <w:spacing w:line="369" w:lineRule="auto"/>
              <w:rPr>
                <w:rFonts w:ascii="Arial"/>
                <w:sz w:val="21"/>
              </w:rPr>
            </w:pPr>
          </w:p>
          <w:p w14:paraId="070D3B2E">
            <w:pPr>
              <w:pStyle w:val="8"/>
              <w:spacing w:before="51" w:line="188" w:lineRule="auto"/>
              <w:ind w:left="314"/>
            </w:pPr>
            <w:r>
              <w:t>3</w:t>
            </w:r>
          </w:p>
        </w:tc>
        <w:tc>
          <w:tcPr>
            <w:tcW w:w="2201" w:type="dxa"/>
            <w:vMerge w:val="restart"/>
            <w:tcBorders>
              <w:bottom w:val="nil"/>
            </w:tcBorders>
            <w:vAlign w:val="top"/>
          </w:tcPr>
          <w:p w14:paraId="09DCAF9D">
            <w:pPr>
              <w:spacing w:line="331" w:lineRule="auto"/>
              <w:rPr>
                <w:rFonts w:ascii="Arial"/>
                <w:sz w:val="21"/>
              </w:rPr>
            </w:pPr>
          </w:p>
          <w:p w14:paraId="67FB47AF">
            <w:pPr>
              <w:pStyle w:val="8"/>
              <w:spacing w:before="59" w:line="219" w:lineRule="auto"/>
              <w:ind w:left="861"/>
              <w:rPr>
                <w:rFonts w:ascii="宋体" w:hAnsi="宋体" w:eastAsia="宋体" w:cs="宋体"/>
              </w:rPr>
            </w:pPr>
            <w:r>
              <w:t>VC</w:t>
            </w:r>
            <w:r>
              <w:rPr>
                <w:spacing w:val="5"/>
              </w:rPr>
              <w:t xml:space="preserve"> </w:t>
            </w:r>
            <w:r>
              <w:rPr>
                <w:rFonts w:ascii="宋体" w:hAnsi="宋体" w:eastAsia="宋体" w:cs="宋体"/>
              </w:rPr>
              <w:t>值</w:t>
            </w:r>
          </w:p>
        </w:tc>
        <w:tc>
          <w:tcPr>
            <w:tcW w:w="2144" w:type="dxa"/>
            <w:vAlign w:val="top"/>
          </w:tcPr>
          <w:p w14:paraId="3338B608">
            <w:pPr>
              <w:pStyle w:val="8"/>
              <w:spacing w:before="69" w:line="236" w:lineRule="auto"/>
              <w:ind w:left="917"/>
            </w:pPr>
            <w:r>
              <w:rPr>
                <w:rFonts w:ascii="宋体" w:hAnsi="宋体" w:eastAsia="宋体" w:cs="宋体"/>
                <w:spacing w:val="-7"/>
              </w:rPr>
              <w:t>≤</w:t>
            </w:r>
            <w:r>
              <w:rPr>
                <w:spacing w:val="-7"/>
              </w:rPr>
              <w:t>5s</w:t>
            </w:r>
          </w:p>
        </w:tc>
        <w:tc>
          <w:tcPr>
            <w:tcW w:w="1887" w:type="dxa"/>
            <w:vAlign w:val="top"/>
          </w:tcPr>
          <w:p w14:paraId="6CF968E2">
            <w:pPr>
              <w:pStyle w:val="8"/>
              <w:spacing w:before="70" w:line="233" w:lineRule="auto"/>
              <w:ind w:left="710"/>
            </w:pPr>
            <w:r>
              <w:rPr>
                <w:rFonts w:ascii="宋体" w:hAnsi="宋体" w:eastAsia="宋体" w:cs="宋体"/>
                <w:spacing w:val="-6"/>
              </w:rPr>
              <w:t>≥</w:t>
            </w:r>
            <w:r>
              <w:rPr>
                <w:spacing w:val="-6"/>
              </w:rPr>
              <w:t>85%</w:t>
            </w:r>
          </w:p>
        </w:tc>
        <w:tc>
          <w:tcPr>
            <w:tcW w:w="2519" w:type="dxa"/>
            <w:vAlign w:val="top"/>
          </w:tcPr>
          <w:p w14:paraId="7CD850F0">
            <w:pPr>
              <w:pStyle w:val="8"/>
              <w:spacing w:before="70" w:line="212" w:lineRule="auto"/>
              <w:ind w:left="879"/>
            </w:pPr>
            <w:r>
              <w:rPr>
                <w:spacing w:val="-2"/>
              </w:rPr>
              <w:t>[</w:t>
            </w:r>
            <w:r>
              <w:rPr>
                <w:rFonts w:ascii="宋体" w:hAnsi="宋体" w:eastAsia="宋体" w:cs="宋体"/>
                <w:spacing w:val="-2"/>
              </w:rPr>
              <w:t>限值</w:t>
            </w:r>
            <w:r>
              <w:rPr>
                <w:spacing w:val="-2"/>
              </w:rPr>
              <w:t>±1]</w:t>
            </w:r>
            <w:r>
              <w:rPr>
                <w:spacing w:val="7"/>
              </w:rPr>
              <w:t xml:space="preserve"> </w:t>
            </w:r>
            <w:r>
              <w:rPr>
                <w:spacing w:val="-2"/>
              </w:rPr>
              <w:t>s</w:t>
            </w:r>
          </w:p>
        </w:tc>
      </w:tr>
      <w:tr w14:paraId="10ACF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710" w:type="dxa"/>
            <w:vMerge w:val="continue"/>
            <w:tcBorders>
              <w:top w:val="nil"/>
              <w:bottom w:val="nil"/>
            </w:tcBorders>
            <w:vAlign w:val="top"/>
          </w:tcPr>
          <w:p w14:paraId="2C1E82B4">
            <w:pPr>
              <w:rPr>
                <w:rFonts w:ascii="Arial"/>
                <w:sz w:val="21"/>
              </w:rPr>
            </w:pPr>
          </w:p>
        </w:tc>
        <w:tc>
          <w:tcPr>
            <w:tcW w:w="2201" w:type="dxa"/>
            <w:vMerge w:val="continue"/>
            <w:tcBorders>
              <w:top w:val="nil"/>
              <w:bottom w:val="nil"/>
            </w:tcBorders>
            <w:vAlign w:val="top"/>
          </w:tcPr>
          <w:p w14:paraId="76277FED">
            <w:pPr>
              <w:rPr>
                <w:rFonts w:ascii="Arial"/>
                <w:sz w:val="21"/>
              </w:rPr>
            </w:pPr>
          </w:p>
        </w:tc>
        <w:tc>
          <w:tcPr>
            <w:tcW w:w="2144" w:type="dxa"/>
            <w:vAlign w:val="top"/>
          </w:tcPr>
          <w:p w14:paraId="54BB534F">
            <w:pPr>
              <w:pStyle w:val="8"/>
              <w:spacing w:before="101" w:line="188" w:lineRule="auto"/>
              <w:ind w:left="823"/>
            </w:pPr>
            <w:r>
              <w:rPr>
                <w:spacing w:val="-2"/>
              </w:rPr>
              <w:t>6s~10s</w:t>
            </w:r>
          </w:p>
        </w:tc>
        <w:tc>
          <w:tcPr>
            <w:tcW w:w="1887" w:type="dxa"/>
            <w:vAlign w:val="top"/>
          </w:tcPr>
          <w:p w14:paraId="0BCA36E2">
            <w:pPr>
              <w:pStyle w:val="8"/>
              <w:spacing w:before="70" w:line="233" w:lineRule="auto"/>
              <w:ind w:left="710"/>
            </w:pPr>
            <w:r>
              <w:rPr>
                <w:rFonts w:ascii="宋体" w:hAnsi="宋体" w:eastAsia="宋体" w:cs="宋体"/>
                <w:spacing w:val="-6"/>
              </w:rPr>
              <w:t>≥</w:t>
            </w:r>
            <w:r>
              <w:rPr>
                <w:spacing w:val="-6"/>
              </w:rPr>
              <w:t>85%</w:t>
            </w:r>
          </w:p>
        </w:tc>
        <w:tc>
          <w:tcPr>
            <w:tcW w:w="2519" w:type="dxa"/>
            <w:vAlign w:val="top"/>
          </w:tcPr>
          <w:p w14:paraId="3981E037">
            <w:pPr>
              <w:pStyle w:val="8"/>
              <w:spacing w:before="70" w:line="212" w:lineRule="auto"/>
              <w:ind w:left="879"/>
            </w:pPr>
            <w:r>
              <w:rPr>
                <w:spacing w:val="-2"/>
              </w:rPr>
              <w:t>[</w:t>
            </w:r>
            <w:r>
              <w:rPr>
                <w:rFonts w:ascii="宋体" w:hAnsi="宋体" w:eastAsia="宋体" w:cs="宋体"/>
                <w:spacing w:val="-2"/>
              </w:rPr>
              <w:t>限值</w:t>
            </w:r>
            <w:r>
              <w:rPr>
                <w:spacing w:val="-2"/>
              </w:rPr>
              <w:t>±2]</w:t>
            </w:r>
            <w:r>
              <w:rPr>
                <w:spacing w:val="7"/>
              </w:rPr>
              <w:t xml:space="preserve"> </w:t>
            </w:r>
            <w:r>
              <w:rPr>
                <w:spacing w:val="-2"/>
              </w:rPr>
              <w:t>s</w:t>
            </w:r>
          </w:p>
        </w:tc>
      </w:tr>
      <w:tr w14:paraId="7FE75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10" w:type="dxa"/>
            <w:vMerge w:val="continue"/>
            <w:tcBorders>
              <w:top w:val="nil"/>
            </w:tcBorders>
            <w:vAlign w:val="top"/>
          </w:tcPr>
          <w:p w14:paraId="5C383D38">
            <w:pPr>
              <w:rPr>
                <w:rFonts w:ascii="Arial"/>
                <w:sz w:val="21"/>
              </w:rPr>
            </w:pPr>
          </w:p>
        </w:tc>
        <w:tc>
          <w:tcPr>
            <w:tcW w:w="2201" w:type="dxa"/>
            <w:vMerge w:val="continue"/>
            <w:tcBorders>
              <w:top w:val="nil"/>
            </w:tcBorders>
            <w:vAlign w:val="top"/>
          </w:tcPr>
          <w:p w14:paraId="2386FBE8">
            <w:pPr>
              <w:rPr>
                <w:rFonts w:ascii="Arial"/>
                <w:sz w:val="21"/>
              </w:rPr>
            </w:pPr>
          </w:p>
        </w:tc>
        <w:tc>
          <w:tcPr>
            <w:tcW w:w="2144" w:type="dxa"/>
            <w:vAlign w:val="top"/>
          </w:tcPr>
          <w:p w14:paraId="6B21771E">
            <w:pPr>
              <w:pStyle w:val="8"/>
              <w:spacing w:before="70" w:line="236" w:lineRule="auto"/>
              <w:ind w:left="879"/>
            </w:pPr>
            <w:r>
              <w:rPr>
                <w:rFonts w:ascii="宋体" w:hAnsi="宋体" w:eastAsia="宋体" w:cs="宋体"/>
                <w:spacing w:val="-6"/>
              </w:rPr>
              <w:t>≥</w:t>
            </w:r>
            <w:r>
              <w:rPr>
                <w:spacing w:val="-6"/>
              </w:rPr>
              <w:t>11s</w:t>
            </w:r>
          </w:p>
        </w:tc>
        <w:tc>
          <w:tcPr>
            <w:tcW w:w="1887" w:type="dxa"/>
            <w:vAlign w:val="top"/>
          </w:tcPr>
          <w:p w14:paraId="677BD977">
            <w:pPr>
              <w:pStyle w:val="8"/>
              <w:spacing w:before="70" w:line="233" w:lineRule="auto"/>
              <w:ind w:left="710"/>
            </w:pPr>
            <w:r>
              <w:rPr>
                <w:rFonts w:ascii="宋体" w:hAnsi="宋体" w:eastAsia="宋体" w:cs="宋体"/>
                <w:spacing w:val="-6"/>
              </w:rPr>
              <w:t>≥</w:t>
            </w:r>
            <w:r>
              <w:rPr>
                <w:spacing w:val="-6"/>
              </w:rPr>
              <w:t>85%</w:t>
            </w:r>
          </w:p>
        </w:tc>
        <w:tc>
          <w:tcPr>
            <w:tcW w:w="2519" w:type="dxa"/>
            <w:vAlign w:val="top"/>
          </w:tcPr>
          <w:p w14:paraId="2C180C2F">
            <w:pPr>
              <w:pStyle w:val="8"/>
              <w:spacing w:before="70" w:line="212" w:lineRule="auto"/>
              <w:ind w:left="903"/>
            </w:pPr>
            <w:r>
              <w:rPr>
                <w:spacing w:val="-2"/>
              </w:rPr>
              <w:t>[</w:t>
            </w:r>
            <w:r>
              <w:rPr>
                <w:rFonts w:ascii="宋体" w:hAnsi="宋体" w:eastAsia="宋体" w:cs="宋体"/>
                <w:spacing w:val="-2"/>
              </w:rPr>
              <w:t>限值</w:t>
            </w:r>
            <w:r>
              <w:rPr>
                <w:spacing w:val="-2"/>
              </w:rPr>
              <w:t>±3]s</w:t>
            </w:r>
          </w:p>
        </w:tc>
      </w:tr>
      <w:tr w14:paraId="33D26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10" w:type="dxa"/>
            <w:vMerge w:val="restart"/>
            <w:tcBorders>
              <w:bottom w:val="nil"/>
            </w:tcBorders>
            <w:vAlign w:val="top"/>
          </w:tcPr>
          <w:p w14:paraId="6F5A6C4A">
            <w:pPr>
              <w:spacing w:line="369" w:lineRule="auto"/>
              <w:rPr>
                <w:rFonts w:ascii="Arial"/>
                <w:sz w:val="21"/>
              </w:rPr>
            </w:pPr>
          </w:p>
          <w:p w14:paraId="3477D932">
            <w:pPr>
              <w:pStyle w:val="8"/>
              <w:spacing w:before="51" w:line="188" w:lineRule="auto"/>
              <w:ind w:left="309"/>
            </w:pPr>
            <w:r>
              <w:t>4</w:t>
            </w:r>
          </w:p>
        </w:tc>
        <w:tc>
          <w:tcPr>
            <w:tcW w:w="2201" w:type="dxa"/>
            <w:vMerge w:val="restart"/>
            <w:tcBorders>
              <w:bottom w:val="nil"/>
            </w:tcBorders>
            <w:vAlign w:val="top"/>
          </w:tcPr>
          <w:p w14:paraId="774B6F0D">
            <w:pPr>
              <w:spacing w:line="333" w:lineRule="auto"/>
              <w:rPr>
                <w:rFonts w:ascii="Arial"/>
                <w:sz w:val="21"/>
              </w:rPr>
            </w:pPr>
          </w:p>
          <w:p w14:paraId="019F6083">
            <w:pPr>
              <w:spacing w:before="58" w:line="219" w:lineRule="auto"/>
              <w:ind w:left="668"/>
              <w:rPr>
                <w:rFonts w:ascii="宋体" w:hAnsi="宋体" w:eastAsia="宋体" w:cs="宋体"/>
                <w:sz w:val="18"/>
                <w:szCs w:val="18"/>
              </w:rPr>
            </w:pPr>
            <w:r>
              <w:rPr>
                <w:rFonts w:ascii="宋体" w:hAnsi="宋体" w:eastAsia="宋体" w:cs="宋体"/>
                <w:spacing w:val="-5"/>
                <w:sz w:val="18"/>
                <w:szCs w:val="18"/>
              </w:rPr>
              <w:t>出机口温度</w:t>
            </w:r>
          </w:p>
        </w:tc>
        <w:tc>
          <w:tcPr>
            <w:tcW w:w="2144" w:type="dxa"/>
            <w:vAlign w:val="top"/>
          </w:tcPr>
          <w:p w14:paraId="0935E5DD">
            <w:pPr>
              <w:spacing w:before="70" w:line="221" w:lineRule="auto"/>
              <w:ind w:left="626"/>
              <w:rPr>
                <w:rFonts w:ascii="宋体" w:hAnsi="宋体" w:eastAsia="宋体" w:cs="宋体"/>
                <w:sz w:val="18"/>
                <w:szCs w:val="18"/>
              </w:rPr>
            </w:pPr>
            <w:r>
              <w:rPr>
                <w:rFonts w:ascii="宋体" w:hAnsi="宋体" w:eastAsia="宋体" w:cs="宋体"/>
                <w:spacing w:val="-2"/>
                <w:sz w:val="18"/>
                <w:szCs w:val="18"/>
              </w:rPr>
              <w:t>三、四级配</w:t>
            </w:r>
          </w:p>
        </w:tc>
        <w:tc>
          <w:tcPr>
            <w:tcW w:w="1887" w:type="dxa"/>
            <w:vAlign w:val="top"/>
          </w:tcPr>
          <w:p w14:paraId="7906D447">
            <w:pPr>
              <w:pStyle w:val="8"/>
              <w:spacing w:before="70" w:line="233" w:lineRule="auto"/>
              <w:ind w:left="710"/>
            </w:pPr>
            <w:r>
              <w:rPr>
                <w:rFonts w:ascii="宋体" w:hAnsi="宋体" w:eastAsia="宋体" w:cs="宋体"/>
                <w:spacing w:val="-6"/>
              </w:rPr>
              <w:t>≥</w:t>
            </w:r>
            <w:r>
              <w:rPr>
                <w:spacing w:val="-6"/>
              </w:rPr>
              <w:t>90%</w:t>
            </w:r>
          </w:p>
        </w:tc>
        <w:tc>
          <w:tcPr>
            <w:tcW w:w="2519" w:type="dxa"/>
            <w:vAlign w:val="top"/>
          </w:tcPr>
          <w:p w14:paraId="21174B83">
            <w:pPr>
              <w:pStyle w:val="8"/>
              <w:spacing w:before="70" w:line="212" w:lineRule="auto"/>
              <w:ind w:left="843"/>
            </w:pPr>
            <w:r>
              <w:rPr>
                <w:spacing w:val="-3"/>
              </w:rPr>
              <w:t>[</w:t>
            </w:r>
            <w:r>
              <w:rPr>
                <w:rFonts w:ascii="宋体" w:hAnsi="宋体" w:eastAsia="宋体" w:cs="宋体"/>
                <w:spacing w:val="-3"/>
              </w:rPr>
              <w:t>限值</w:t>
            </w:r>
            <w:r>
              <w:rPr>
                <w:spacing w:val="-3"/>
              </w:rPr>
              <w:t>+1]℃</w:t>
            </w:r>
          </w:p>
        </w:tc>
      </w:tr>
      <w:tr w14:paraId="7D8B9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710" w:type="dxa"/>
            <w:vMerge w:val="continue"/>
            <w:tcBorders>
              <w:top w:val="nil"/>
              <w:bottom w:val="nil"/>
            </w:tcBorders>
            <w:vAlign w:val="top"/>
          </w:tcPr>
          <w:p w14:paraId="3D5E24BC">
            <w:pPr>
              <w:rPr>
                <w:rFonts w:ascii="Arial"/>
                <w:sz w:val="21"/>
              </w:rPr>
            </w:pPr>
          </w:p>
        </w:tc>
        <w:tc>
          <w:tcPr>
            <w:tcW w:w="2201" w:type="dxa"/>
            <w:vMerge w:val="continue"/>
            <w:tcBorders>
              <w:top w:val="nil"/>
              <w:bottom w:val="nil"/>
            </w:tcBorders>
            <w:vAlign w:val="top"/>
          </w:tcPr>
          <w:p w14:paraId="3D1260A2">
            <w:pPr>
              <w:rPr>
                <w:rFonts w:ascii="Arial"/>
                <w:sz w:val="21"/>
              </w:rPr>
            </w:pPr>
          </w:p>
        </w:tc>
        <w:tc>
          <w:tcPr>
            <w:tcW w:w="2144" w:type="dxa"/>
            <w:vAlign w:val="top"/>
          </w:tcPr>
          <w:p w14:paraId="00A2E081">
            <w:pPr>
              <w:spacing w:before="72" w:line="221" w:lineRule="auto"/>
              <w:ind w:left="809"/>
              <w:rPr>
                <w:rFonts w:ascii="宋体" w:hAnsi="宋体" w:eastAsia="宋体" w:cs="宋体"/>
                <w:sz w:val="18"/>
                <w:szCs w:val="18"/>
              </w:rPr>
            </w:pPr>
            <w:r>
              <w:rPr>
                <w:rFonts w:ascii="宋体" w:hAnsi="宋体" w:eastAsia="宋体" w:cs="宋体"/>
                <w:spacing w:val="-4"/>
                <w:sz w:val="18"/>
                <w:szCs w:val="18"/>
              </w:rPr>
              <w:t>二级配</w:t>
            </w:r>
          </w:p>
        </w:tc>
        <w:tc>
          <w:tcPr>
            <w:tcW w:w="1887" w:type="dxa"/>
            <w:vAlign w:val="top"/>
          </w:tcPr>
          <w:p w14:paraId="3D6BD80A">
            <w:pPr>
              <w:pStyle w:val="8"/>
              <w:spacing w:before="72" w:line="233" w:lineRule="auto"/>
              <w:ind w:left="710"/>
            </w:pPr>
            <w:r>
              <w:rPr>
                <w:rFonts w:ascii="宋体" w:hAnsi="宋体" w:eastAsia="宋体" w:cs="宋体"/>
                <w:spacing w:val="-6"/>
              </w:rPr>
              <w:t>≥</w:t>
            </w:r>
            <w:r>
              <w:rPr>
                <w:spacing w:val="-6"/>
              </w:rPr>
              <w:t>90%</w:t>
            </w:r>
          </w:p>
        </w:tc>
        <w:tc>
          <w:tcPr>
            <w:tcW w:w="2519" w:type="dxa"/>
            <w:vAlign w:val="top"/>
          </w:tcPr>
          <w:p w14:paraId="6AF14B1D">
            <w:pPr>
              <w:pStyle w:val="8"/>
              <w:spacing w:before="71" w:line="210" w:lineRule="auto"/>
              <w:ind w:left="843"/>
            </w:pPr>
            <w:r>
              <w:rPr>
                <w:spacing w:val="-3"/>
              </w:rPr>
              <w:t>[</w:t>
            </w:r>
            <w:r>
              <w:rPr>
                <w:rFonts w:ascii="宋体" w:hAnsi="宋体" w:eastAsia="宋体" w:cs="宋体"/>
                <w:spacing w:val="-3"/>
              </w:rPr>
              <w:t>限值</w:t>
            </w:r>
            <w:r>
              <w:rPr>
                <w:spacing w:val="-3"/>
              </w:rPr>
              <w:t>+2]℃</w:t>
            </w:r>
          </w:p>
        </w:tc>
      </w:tr>
      <w:tr w14:paraId="0C625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10" w:type="dxa"/>
            <w:vMerge w:val="continue"/>
            <w:tcBorders>
              <w:top w:val="nil"/>
            </w:tcBorders>
            <w:vAlign w:val="top"/>
          </w:tcPr>
          <w:p w14:paraId="1E82812C">
            <w:pPr>
              <w:rPr>
                <w:rFonts w:ascii="Arial"/>
                <w:sz w:val="21"/>
              </w:rPr>
            </w:pPr>
          </w:p>
        </w:tc>
        <w:tc>
          <w:tcPr>
            <w:tcW w:w="2201" w:type="dxa"/>
            <w:vMerge w:val="continue"/>
            <w:tcBorders>
              <w:top w:val="nil"/>
            </w:tcBorders>
            <w:vAlign w:val="top"/>
          </w:tcPr>
          <w:p w14:paraId="45285530">
            <w:pPr>
              <w:rPr>
                <w:rFonts w:ascii="Arial"/>
                <w:sz w:val="21"/>
              </w:rPr>
            </w:pPr>
          </w:p>
        </w:tc>
        <w:tc>
          <w:tcPr>
            <w:tcW w:w="2144" w:type="dxa"/>
            <w:vAlign w:val="top"/>
          </w:tcPr>
          <w:p w14:paraId="402FC4B1">
            <w:pPr>
              <w:spacing w:before="72" w:line="221" w:lineRule="auto"/>
              <w:ind w:left="809"/>
              <w:rPr>
                <w:rFonts w:ascii="宋体" w:hAnsi="宋体" w:eastAsia="宋体" w:cs="宋体"/>
                <w:sz w:val="18"/>
                <w:szCs w:val="18"/>
              </w:rPr>
            </w:pPr>
            <w:r>
              <w:rPr>
                <w:rFonts w:ascii="宋体" w:hAnsi="宋体" w:eastAsia="宋体" w:cs="宋体"/>
                <w:spacing w:val="-4"/>
                <w:sz w:val="18"/>
                <w:szCs w:val="18"/>
              </w:rPr>
              <w:t>一级配</w:t>
            </w:r>
          </w:p>
        </w:tc>
        <w:tc>
          <w:tcPr>
            <w:tcW w:w="1887" w:type="dxa"/>
            <w:vAlign w:val="top"/>
          </w:tcPr>
          <w:p w14:paraId="7CFDB52B">
            <w:pPr>
              <w:pStyle w:val="8"/>
              <w:spacing w:before="71" w:line="233" w:lineRule="auto"/>
              <w:ind w:left="710"/>
            </w:pPr>
            <w:r>
              <w:rPr>
                <w:rFonts w:ascii="宋体" w:hAnsi="宋体" w:eastAsia="宋体" w:cs="宋体"/>
                <w:spacing w:val="-6"/>
              </w:rPr>
              <w:t>≥</w:t>
            </w:r>
            <w:r>
              <w:rPr>
                <w:spacing w:val="-6"/>
              </w:rPr>
              <w:t>90%</w:t>
            </w:r>
          </w:p>
        </w:tc>
        <w:tc>
          <w:tcPr>
            <w:tcW w:w="2519" w:type="dxa"/>
            <w:vAlign w:val="top"/>
          </w:tcPr>
          <w:p w14:paraId="29F39D25">
            <w:pPr>
              <w:pStyle w:val="8"/>
              <w:spacing w:before="71" w:line="210" w:lineRule="auto"/>
              <w:ind w:left="843"/>
            </w:pPr>
            <w:r>
              <w:rPr>
                <w:spacing w:val="-3"/>
              </w:rPr>
              <w:t>[</w:t>
            </w:r>
            <w:r>
              <w:rPr>
                <w:rFonts w:ascii="宋体" w:hAnsi="宋体" w:eastAsia="宋体" w:cs="宋体"/>
                <w:spacing w:val="-3"/>
              </w:rPr>
              <w:t>限值</w:t>
            </w:r>
            <w:r>
              <w:rPr>
                <w:spacing w:val="-3"/>
              </w:rPr>
              <w:t>+3]℃</w:t>
            </w:r>
          </w:p>
        </w:tc>
      </w:tr>
    </w:tbl>
    <w:p w14:paraId="0C871050">
      <w:pPr>
        <w:spacing w:before="67" w:line="219" w:lineRule="auto"/>
        <w:ind w:left="64"/>
        <w:rPr>
          <w:rFonts w:ascii="宋体" w:hAnsi="宋体" w:eastAsia="宋体" w:cs="宋体"/>
          <w:sz w:val="18"/>
          <w:szCs w:val="18"/>
        </w:rPr>
      </w:pPr>
      <w:r>
        <w:rPr>
          <w:rFonts w:ascii="宋体" w:hAnsi="宋体" w:eastAsia="宋体" w:cs="宋体"/>
          <w:sz w:val="18"/>
          <w:szCs w:val="18"/>
        </w:rPr>
        <w:t>注：</w:t>
      </w:r>
      <w:r>
        <w:rPr>
          <w:rFonts w:ascii="Times New Roman" w:hAnsi="Times New Roman" w:eastAsia="Times New Roman" w:cs="Times New Roman"/>
          <w:sz w:val="18"/>
          <w:szCs w:val="18"/>
        </w:rPr>
        <w:t xml:space="preserve">1    </w:t>
      </w:r>
      <w:r>
        <w:rPr>
          <w:rFonts w:ascii="宋体" w:hAnsi="宋体" w:eastAsia="宋体" w:cs="宋体"/>
          <w:sz w:val="18"/>
          <w:szCs w:val="18"/>
        </w:rPr>
        <w:t>当某项检测值达到不合格标准时，无法做补救处理，应废</w:t>
      </w:r>
      <w:r>
        <w:rPr>
          <w:rFonts w:ascii="宋体" w:hAnsi="宋体" w:eastAsia="宋体" w:cs="宋体"/>
          <w:spacing w:val="-1"/>
          <w:sz w:val="18"/>
          <w:szCs w:val="18"/>
        </w:rPr>
        <w:t>弃，已入仓料应挖除。</w:t>
      </w:r>
    </w:p>
    <w:p w14:paraId="3ABE2E0C">
      <w:pPr>
        <w:spacing w:before="99" w:line="219" w:lineRule="auto"/>
        <w:ind w:left="421"/>
        <w:rPr>
          <w:rFonts w:ascii="宋体" w:hAnsi="宋体" w:eastAsia="宋体" w:cs="宋体"/>
          <w:sz w:val="18"/>
          <w:szCs w:val="18"/>
        </w:rPr>
      </w:pPr>
      <w:r>
        <w:rPr>
          <w:rFonts w:ascii="Times New Roman" w:hAnsi="Times New Roman" w:eastAsia="Times New Roman" w:cs="Times New Roman"/>
          <w:spacing w:val="-1"/>
          <w:sz w:val="18"/>
          <w:szCs w:val="18"/>
        </w:rPr>
        <w:t xml:space="preserve">2    </w:t>
      </w:r>
      <w:r>
        <w:rPr>
          <w:rFonts w:ascii="宋体" w:hAnsi="宋体" w:eastAsia="宋体" w:cs="宋体"/>
          <w:spacing w:val="-1"/>
          <w:sz w:val="18"/>
          <w:szCs w:val="18"/>
        </w:rPr>
        <w:t>拌和楼生产月产量废料率不应超过</w:t>
      </w:r>
      <w:r>
        <w:rPr>
          <w:rFonts w:ascii="宋体" w:hAnsi="宋体" w:eastAsia="宋体" w:cs="宋体"/>
          <w:spacing w:val="-24"/>
          <w:sz w:val="18"/>
          <w:szCs w:val="18"/>
        </w:rPr>
        <w:t xml:space="preserve"> </w:t>
      </w:r>
      <w:r>
        <w:rPr>
          <w:rFonts w:ascii="Times New Roman" w:hAnsi="Times New Roman" w:eastAsia="Times New Roman" w:cs="Times New Roman"/>
          <w:spacing w:val="-2"/>
          <w:sz w:val="18"/>
          <w:szCs w:val="18"/>
        </w:rPr>
        <w:t>1%</w:t>
      </w:r>
      <w:r>
        <w:rPr>
          <w:rFonts w:ascii="宋体" w:hAnsi="宋体" w:eastAsia="宋体" w:cs="宋体"/>
          <w:spacing w:val="-2"/>
          <w:sz w:val="18"/>
          <w:szCs w:val="18"/>
        </w:rPr>
        <w:t>。</w:t>
      </w:r>
    </w:p>
    <w:p w14:paraId="3E03EE1D">
      <w:pPr>
        <w:spacing w:before="98" w:line="219" w:lineRule="auto"/>
        <w:ind w:left="424"/>
        <w:rPr>
          <w:rFonts w:ascii="宋体" w:hAnsi="宋体" w:eastAsia="宋体" w:cs="宋体"/>
          <w:sz w:val="18"/>
          <w:szCs w:val="18"/>
        </w:rPr>
      </w:pPr>
      <w:r>
        <w:rPr>
          <w:rFonts w:ascii="Times New Roman" w:hAnsi="Times New Roman" w:eastAsia="Times New Roman" w:cs="Times New Roman"/>
          <w:spacing w:val="-1"/>
          <w:sz w:val="18"/>
          <w:szCs w:val="18"/>
        </w:rPr>
        <w:t xml:space="preserve">3    </w:t>
      </w:r>
      <w:r>
        <w:rPr>
          <w:rFonts w:ascii="宋体" w:hAnsi="宋体" w:eastAsia="宋体" w:cs="宋体"/>
          <w:spacing w:val="-1"/>
          <w:sz w:val="18"/>
          <w:szCs w:val="18"/>
        </w:rPr>
        <w:t>出机口温度根据设计允许最高温度进行调整。</w:t>
      </w:r>
    </w:p>
    <w:p w14:paraId="277EE83E">
      <w:pPr>
        <w:spacing w:before="83" w:line="258" w:lineRule="auto"/>
        <w:ind w:left="65" w:right="166" w:hanging="1"/>
        <w:rPr>
          <w:rFonts w:ascii="宋体" w:hAnsi="宋体" w:eastAsia="宋体" w:cs="宋体"/>
          <w:sz w:val="20"/>
          <w:szCs w:val="20"/>
        </w:rPr>
      </w:pPr>
      <w:r>
        <w:rPr>
          <w:rFonts w:ascii="Times New Roman" w:hAnsi="Times New Roman" w:eastAsia="Times New Roman" w:cs="Times New Roman"/>
          <w:b/>
          <w:bCs/>
          <w:spacing w:val="7"/>
          <w:sz w:val="20"/>
          <w:szCs w:val="20"/>
        </w:rPr>
        <w:t xml:space="preserve">5.0.2    </w:t>
      </w:r>
      <w:r>
        <w:rPr>
          <w:rFonts w:ascii="宋体" w:hAnsi="宋体" w:eastAsia="宋体" w:cs="宋体"/>
          <w:spacing w:val="7"/>
          <w:sz w:val="20"/>
          <w:szCs w:val="20"/>
        </w:rPr>
        <w:t>当有抗冻设计要求时，低热硅酸盐水</w:t>
      </w:r>
      <w:r>
        <w:rPr>
          <w:rFonts w:ascii="宋体" w:hAnsi="宋体" w:eastAsia="宋体" w:cs="宋体"/>
          <w:spacing w:val="6"/>
          <w:sz w:val="20"/>
          <w:szCs w:val="20"/>
        </w:rPr>
        <w:t>泥混凝土含气量宜按</w:t>
      </w:r>
      <w:r>
        <w:rPr>
          <w:rFonts w:ascii="宋体" w:hAnsi="宋体" w:eastAsia="宋体" w:cs="宋体"/>
          <w:spacing w:val="-44"/>
          <w:sz w:val="20"/>
          <w:szCs w:val="20"/>
        </w:rPr>
        <w:t xml:space="preserve"> </w:t>
      </w:r>
      <w:r>
        <w:rPr>
          <w:rFonts w:ascii="Times New Roman" w:hAnsi="Times New Roman" w:eastAsia="Times New Roman" w:cs="Times New Roman"/>
          <w:spacing w:val="6"/>
          <w:sz w:val="20"/>
          <w:szCs w:val="20"/>
        </w:rPr>
        <w:t>4%~5%</w:t>
      </w:r>
      <w:r>
        <w:rPr>
          <w:rFonts w:ascii="宋体" w:hAnsi="宋体" w:eastAsia="宋体" w:cs="宋体"/>
          <w:spacing w:val="6"/>
          <w:sz w:val="20"/>
          <w:szCs w:val="20"/>
        </w:rPr>
        <w:t>控制，并根据混凝土抗冻等级</w:t>
      </w:r>
      <w:r>
        <w:rPr>
          <w:rFonts w:ascii="宋体" w:hAnsi="宋体" w:eastAsia="宋体" w:cs="宋体"/>
          <w:sz w:val="20"/>
          <w:szCs w:val="20"/>
        </w:rPr>
        <w:t xml:space="preserve"> </w:t>
      </w:r>
      <w:r>
        <w:rPr>
          <w:rFonts w:ascii="宋体" w:hAnsi="宋体" w:eastAsia="宋体" w:cs="宋体"/>
          <w:spacing w:val="8"/>
          <w:sz w:val="20"/>
          <w:szCs w:val="20"/>
        </w:rPr>
        <w:t>和骨料最大粒径等因素通过试验确定。</w:t>
      </w:r>
    </w:p>
    <w:p w14:paraId="38B94F81">
      <w:pPr>
        <w:spacing w:before="65" w:line="228" w:lineRule="auto"/>
        <w:ind w:left="64"/>
        <w:rPr>
          <w:rFonts w:ascii="宋体" w:hAnsi="宋体" w:eastAsia="宋体" w:cs="宋体"/>
          <w:sz w:val="20"/>
          <w:szCs w:val="20"/>
        </w:rPr>
      </w:pPr>
      <w:r>
        <w:rPr>
          <w:rFonts w:ascii="Times New Roman" w:hAnsi="Times New Roman" w:eastAsia="Times New Roman" w:cs="Times New Roman"/>
          <w:b/>
          <w:bCs/>
          <w:spacing w:val="7"/>
          <w:sz w:val="20"/>
          <w:szCs w:val="20"/>
        </w:rPr>
        <w:t xml:space="preserve">5.0.3    </w:t>
      </w:r>
      <w:r>
        <w:rPr>
          <w:rFonts w:ascii="宋体" w:hAnsi="宋体" w:eastAsia="宋体" w:cs="宋体"/>
          <w:spacing w:val="7"/>
          <w:sz w:val="20"/>
          <w:szCs w:val="20"/>
        </w:rPr>
        <w:t>低热硅酸盐水泥混凝土的凝结时间应满足施工要求。</w:t>
      </w:r>
    </w:p>
    <w:p w14:paraId="60860188">
      <w:pPr>
        <w:spacing w:before="65" w:line="258" w:lineRule="auto"/>
        <w:ind w:left="64" w:right="168"/>
        <w:rPr>
          <w:rFonts w:ascii="宋体" w:hAnsi="宋体" w:eastAsia="宋体" w:cs="宋体"/>
          <w:sz w:val="20"/>
          <w:szCs w:val="20"/>
        </w:rPr>
      </w:pPr>
      <w:r>
        <w:rPr>
          <w:rFonts w:ascii="Times New Roman" w:hAnsi="Times New Roman" w:eastAsia="Times New Roman" w:cs="Times New Roman"/>
          <w:b/>
          <w:bCs/>
          <w:spacing w:val="9"/>
          <w:sz w:val="20"/>
          <w:szCs w:val="20"/>
        </w:rPr>
        <w:t xml:space="preserve">5.0.4    </w:t>
      </w:r>
      <w:r>
        <w:rPr>
          <w:rFonts w:ascii="宋体" w:hAnsi="宋体" w:eastAsia="宋体" w:cs="宋体"/>
          <w:spacing w:val="9"/>
          <w:sz w:val="20"/>
          <w:szCs w:val="20"/>
        </w:rPr>
        <w:t>低热硅酸盐水泥混凝土拌和物性能、力学、热学、变</w:t>
      </w:r>
      <w:r>
        <w:rPr>
          <w:rFonts w:ascii="宋体" w:hAnsi="宋体" w:eastAsia="宋体" w:cs="宋体"/>
          <w:spacing w:val="8"/>
          <w:sz w:val="20"/>
          <w:szCs w:val="20"/>
        </w:rPr>
        <w:t>形、耐久性等性能试验方法应符合现行行</w:t>
      </w:r>
      <w:r>
        <w:rPr>
          <w:rFonts w:ascii="宋体" w:hAnsi="宋体" w:eastAsia="宋体" w:cs="宋体"/>
          <w:sz w:val="20"/>
          <w:szCs w:val="20"/>
        </w:rPr>
        <w:t xml:space="preserve"> </w:t>
      </w:r>
      <w:r>
        <w:rPr>
          <w:rFonts w:ascii="宋体" w:hAnsi="宋体" w:eastAsia="宋体" w:cs="宋体"/>
          <w:spacing w:val="7"/>
          <w:sz w:val="20"/>
          <w:szCs w:val="20"/>
        </w:rPr>
        <w:t>业标准《水工混凝土试验规程》</w:t>
      </w:r>
      <w:r>
        <w:rPr>
          <w:rFonts w:ascii="Times New Roman" w:hAnsi="Times New Roman" w:eastAsia="Times New Roman" w:cs="Times New Roman"/>
          <w:sz w:val="20"/>
          <w:szCs w:val="20"/>
        </w:rPr>
        <w:t>DL</w:t>
      </w:r>
      <w:r>
        <w:rPr>
          <w:rFonts w:ascii="Times New Roman" w:hAnsi="Times New Roman" w:eastAsia="Times New Roman" w:cs="Times New Roman"/>
          <w:spacing w:val="7"/>
          <w:sz w:val="20"/>
          <w:szCs w:val="20"/>
        </w:rPr>
        <w:t>/T 5150</w:t>
      </w:r>
      <w:r>
        <w:rPr>
          <w:rFonts w:ascii="Times New Roman" w:hAnsi="Times New Roman" w:eastAsia="Times New Roman" w:cs="Times New Roman"/>
          <w:spacing w:val="27"/>
          <w:w w:val="101"/>
          <w:sz w:val="20"/>
          <w:szCs w:val="20"/>
        </w:rPr>
        <w:t xml:space="preserve"> </w:t>
      </w:r>
      <w:r>
        <w:rPr>
          <w:rFonts w:ascii="宋体" w:hAnsi="宋体" w:eastAsia="宋体" w:cs="宋体"/>
          <w:spacing w:val="7"/>
          <w:sz w:val="20"/>
          <w:szCs w:val="20"/>
        </w:rPr>
        <w:t>的规定。</w:t>
      </w:r>
    </w:p>
    <w:p w14:paraId="648C7728">
      <w:pPr>
        <w:spacing w:before="65" w:line="228" w:lineRule="auto"/>
        <w:ind w:left="64"/>
        <w:outlineLvl w:val="0"/>
        <w:rPr>
          <w:rFonts w:ascii="宋体" w:hAnsi="宋体" w:eastAsia="宋体" w:cs="宋体"/>
          <w:sz w:val="20"/>
          <w:szCs w:val="20"/>
        </w:rPr>
      </w:pPr>
      <w:r>
        <w:rPr>
          <w:rFonts w:ascii="Times New Roman" w:hAnsi="Times New Roman" w:eastAsia="Times New Roman" w:cs="Times New Roman"/>
          <w:b/>
          <w:bCs/>
          <w:spacing w:val="11"/>
          <w:sz w:val="20"/>
          <w:szCs w:val="20"/>
        </w:rPr>
        <w:t xml:space="preserve">5.0.5  </w:t>
      </w:r>
      <w:r>
        <w:rPr>
          <w:rFonts w:ascii="宋体" w:hAnsi="宋体" w:eastAsia="宋体" w:cs="宋体"/>
          <w:spacing w:val="11"/>
          <w:sz w:val="20"/>
          <w:szCs w:val="20"/>
        </w:rPr>
        <w:t>低热硅酸盐水泥混凝土宜适当增加施工配合比在现场环境条件下的早龄期混凝土强度等性能试</w:t>
      </w:r>
    </w:p>
    <w:p w14:paraId="1886E2D2">
      <w:pPr>
        <w:spacing w:before="65" w:line="233" w:lineRule="auto"/>
        <w:ind w:left="64"/>
        <w:rPr>
          <w:rFonts w:ascii="宋体" w:hAnsi="宋体" w:eastAsia="宋体" w:cs="宋体"/>
          <w:sz w:val="20"/>
          <w:szCs w:val="20"/>
        </w:rPr>
      </w:pPr>
      <w:r>
        <w:rPr>
          <w:rFonts w:ascii="宋体" w:hAnsi="宋体" w:eastAsia="宋体" w:cs="宋体"/>
          <w:sz w:val="20"/>
          <w:szCs w:val="20"/>
        </w:rPr>
        <w:t>验。</w:t>
      </w:r>
    </w:p>
    <w:p w14:paraId="654EF615">
      <w:pPr>
        <w:spacing w:line="233" w:lineRule="auto"/>
        <w:rPr>
          <w:rFonts w:ascii="宋体" w:hAnsi="宋体" w:eastAsia="宋体" w:cs="宋体"/>
          <w:sz w:val="20"/>
          <w:szCs w:val="20"/>
        </w:rPr>
        <w:sectPr>
          <w:headerReference r:id="rId17" w:type="default"/>
          <w:footerReference r:id="rId18" w:type="default"/>
          <w:pgSz w:w="11906" w:h="16839"/>
          <w:pgMar w:top="1715" w:right="1220" w:bottom="1341" w:left="1219" w:header="1393" w:footer="1107" w:gutter="0"/>
          <w:cols w:space="720" w:num="1"/>
        </w:sectPr>
      </w:pPr>
    </w:p>
    <w:p w14:paraId="285DAE93">
      <w:pPr>
        <w:pStyle w:val="2"/>
        <w:spacing w:line="293" w:lineRule="auto"/>
      </w:pPr>
    </w:p>
    <w:p w14:paraId="34D9131D">
      <w:pPr>
        <w:spacing w:before="91" w:line="225" w:lineRule="auto"/>
        <w:ind w:left="3831"/>
        <w:outlineLvl w:val="0"/>
        <w:rPr>
          <w:rFonts w:ascii="黑体" w:hAnsi="黑体" w:eastAsia="黑体" w:cs="黑体"/>
          <w:sz w:val="28"/>
          <w:szCs w:val="28"/>
        </w:rPr>
      </w:pPr>
      <w:bookmarkStart w:id="44" w:name="bookmark26"/>
      <w:bookmarkEnd w:id="44"/>
      <w:bookmarkStart w:id="45" w:name="bookmark38"/>
      <w:bookmarkEnd w:id="45"/>
      <w:bookmarkStart w:id="46" w:name="bookmark11"/>
      <w:bookmarkEnd w:id="46"/>
      <w:r>
        <w:rPr>
          <w:rFonts w:ascii="黑体" w:hAnsi="黑体" w:eastAsia="黑体" w:cs="黑体"/>
          <w:spacing w:val="-2"/>
          <w:sz w:val="28"/>
          <w:szCs w:val="28"/>
        </w:rPr>
        <w:t>6  混凝土施工</w:t>
      </w:r>
    </w:p>
    <w:p w14:paraId="39C48678">
      <w:pPr>
        <w:pStyle w:val="2"/>
        <w:spacing w:line="406" w:lineRule="auto"/>
      </w:pPr>
    </w:p>
    <w:p w14:paraId="7E674464">
      <w:pPr>
        <w:spacing w:before="65" w:line="258" w:lineRule="auto"/>
        <w:ind w:left="123" w:right="226"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6.0.1    </w:t>
      </w:r>
      <w:r>
        <w:rPr>
          <w:rFonts w:ascii="宋体" w:hAnsi="宋体" w:eastAsia="宋体" w:cs="宋体"/>
          <w:spacing w:val="9"/>
          <w:sz w:val="20"/>
          <w:szCs w:val="20"/>
        </w:rPr>
        <w:t>低热硅酸盐水泥混凝土浇筑前宜开展现场生产性试</w:t>
      </w:r>
      <w:r>
        <w:rPr>
          <w:rFonts w:ascii="宋体" w:hAnsi="宋体" w:eastAsia="宋体" w:cs="宋体"/>
          <w:spacing w:val="8"/>
          <w:sz w:val="20"/>
          <w:szCs w:val="20"/>
        </w:rPr>
        <w:t>验，验证配合比、施工工艺、施工系统及设</w:t>
      </w:r>
      <w:r>
        <w:rPr>
          <w:rFonts w:ascii="宋体" w:hAnsi="宋体" w:eastAsia="宋体" w:cs="宋体"/>
          <w:sz w:val="20"/>
          <w:szCs w:val="20"/>
        </w:rPr>
        <w:t xml:space="preserve"> </w:t>
      </w:r>
      <w:r>
        <w:rPr>
          <w:rFonts w:ascii="宋体" w:hAnsi="宋体" w:eastAsia="宋体" w:cs="宋体"/>
          <w:spacing w:val="9"/>
          <w:sz w:val="20"/>
          <w:szCs w:val="20"/>
        </w:rPr>
        <w:t>备能力，确定工艺参数，以满足施工质量和安全控制要求。</w:t>
      </w:r>
    </w:p>
    <w:p w14:paraId="4BFD71AD">
      <w:pPr>
        <w:spacing w:before="65" w:line="258" w:lineRule="auto"/>
        <w:ind w:left="121" w:right="223"/>
        <w:rPr>
          <w:rFonts w:ascii="宋体" w:hAnsi="宋体" w:eastAsia="宋体" w:cs="宋体"/>
          <w:sz w:val="20"/>
          <w:szCs w:val="20"/>
        </w:rPr>
      </w:pPr>
      <w:r>
        <w:rPr>
          <w:rFonts w:ascii="Times New Roman" w:hAnsi="Times New Roman" w:eastAsia="Times New Roman" w:cs="Times New Roman"/>
          <w:b/>
          <w:bCs/>
          <w:spacing w:val="9"/>
          <w:sz w:val="20"/>
          <w:szCs w:val="20"/>
        </w:rPr>
        <w:t xml:space="preserve">6.0.2    </w:t>
      </w:r>
      <w:r>
        <w:rPr>
          <w:rFonts w:ascii="宋体" w:hAnsi="宋体" w:eastAsia="宋体" w:cs="宋体"/>
          <w:spacing w:val="9"/>
          <w:sz w:val="20"/>
          <w:szCs w:val="20"/>
        </w:rPr>
        <w:t>低热硅酸盐水泥混凝土浇筑应符合现行行业标准《水工混凝土施工规范》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9"/>
          <w:sz w:val="20"/>
          <w:szCs w:val="20"/>
        </w:rPr>
        <w:t>/T</w:t>
      </w:r>
      <w:r>
        <w:rPr>
          <w:rFonts w:ascii="Times New Roman" w:hAnsi="Times New Roman" w:eastAsia="Times New Roman" w:cs="Times New Roman"/>
          <w:spacing w:val="21"/>
          <w:w w:val="101"/>
          <w:sz w:val="20"/>
          <w:szCs w:val="20"/>
        </w:rPr>
        <w:t xml:space="preserve"> </w:t>
      </w:r>
      <w:r>
        <w:rPr>
          <w:rFonts w:ascii="Times New Roman" w:hAnsi="Times New Roman" w:eastAsia="Times New Roman" w:cs="Times New Roman"/>
          <w:spacing w:val="9"/>
          <w:sz w:val="20"/>
          <w:szCs w:val="20"/>
        </w:rPr>
        <w:t xml:space="preserve">5144 </w:t>
      </w:r>
      <w:r>
        <w:rPr>
          <w:rFonts w:ascii="宋体" w:hAnsi="宋体" w:eastAsia="宋体" w:cs="宋体"/>
          <w:spacing w:val="9"/>
          <w:sz w:val="20"/>
          <w:szCs w:val="20"/>
        </w:rPr>
        <w:t>及《水工</w:t>
      </w:r>
      <w:r>
        <w:rPr>
          <w:rFonts w:ascii="宋体" w:hAnsi="宋体" w:eastAsia="宋体" w:cs="宋体"/>
          <w:sz w:val="20"/>
          <w:szCs w:val="20"/>
        </w:rPr>
        <w:t xml:space="preserve"> </w:t>
      </w:r>
      <w:r>
        <w:rPr>
          <w:rFonts w:ascii="宋体" w:hAnsi="宋体" w:eastAsia="宋体" w:cs="宋体"/>
          <w:spacing w:val="7"/>
          <w:sz w:val="20"/>
          <w:szCs w:val="20"/>
        </w:rPr>
        <w:t>碾压混凝土施工规范》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7"/>
          <w:sz w:val="20"/>
          <w:szCs w:val="20"/>
        </w:rPr>
        <w:t>/T 5112</w:t>
      </w:r>
      <w:r>
        <w:rPr>
          <w:rFonts w:ascii="Times New Roman" w:hAnsi="Times New Roman" w:eastAsia="Times New Roman" w:cs="Times New Roman"/>
          <w:spacing w:val="27"/>
          <w:w w:val="101"/>
          <w:sz w:val="20"/>
          <w:szCs w:val="20"/>
        </w:rPr>
        <w:t xml:space="preserve"> </w:t>
      </w:r>
      <w:r>
        <w:rPr>
          <w:rFonts w:ascii="宋体" w:hAnsi="宋体" w:eastAsia="宋体" w:cs="宋体"/>
          <w:spacing w:val="7"/>
          <w:sz w:val="20"/>
          <w:szCs w:val="20"/>
        </w:rPr>
        <w:t>的有关规</w:t>
      </w:r>
      <w:r>
        <w:rPr>
          <w:rFonts w:ascii="宋体" w:hAnsi="宋体" w:eastAsia="宋体" w:cs="宋体"/>
          <w:spacing w:val="6"/>
          <w:sz w:val="20"/>
          <w:szCs w:val="20"/>
        </w:rPr>
        <w:t>定。</w:t>
      </w:r>
    </w:p>
    <w:p w14:paraId="35C06FCF">
      <w:pPr>
        <w:spacing w:before="64" w:line="268" w:lineRule="auto"/>
        <w:ind w:left="123" w:right="223"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6.0.3    </w:t>
      </w:r>
      <w:r>
        <w:rPr>
          <w:rFonts w:ascii="宋体" w:hAnsi="宋体" w:eastAsia="宋体" w:cs="宋体"/>
          <w:spacing w:val="9"/>
          <w:sz w:val="20"/>
          <w:szCs w:val="20"/>
        </w:rPr>
        <w:t>低热硅酸盐水泥混凝土拌和物的凝结时间应满足施</w:t>
      </w:r>
      <w:r>
        <w:rPr>
          <w:rFonts w:ascii="宋体" w:hAnsi="宋体" w:eastAsia="宋体" w:cs="宋体"/>
          <w:spacing w:val="8"/>
          <w:sz w:val="20"/>
          <w:szCs w:val="20"/>
        </w:rPr>
        <w:t>工要求。拌和均匀性试验应依据现行行业标</w:t>
      </w:r>
      <w:r>
        <w:rPr>
          <w:rFonts w:ascii="宋体" w:hAnsi="宋体" w:eastAsia="宋体" w:cs="宋体"/>
          <w:sz w:val="20"/>
          <w:szCs w:val="20"/>
        </w:rPr>
        <w:t xml:space="preserve"> </w:t>
      </w:r>
      <w:r>
        <w:rPr>
          <w:rFonts w:ascii="宋体" w:hAnsi="宋体" w:eastAsia="宋体" w:cs="宋体"/>
          <w:spacing w:val="10"/>
          <w:sz w:val="20"/>
          <w:szCs w:val="20"/>
        </w:rPr>
        <w:t>准《水工混凝土试验规程》</w:t>
      </w:r>
      <w:r>
        <w:rPr>
          <w:rFonts w:ascii="Times New Roman" w:hAnsi="Times New Roman" w:eastAsia="Times New Roman" w:cs="Times New Roman"/>
          <w:sz w:val="20"/>
          <w:szCs w:val="20"/>
        </w:rPr>
        <w:t>DL</w:t>
      </w:r>
      <w:r>
        <w:rPr>
          <w:rFonts w:ascii="Times New Roman" w:hAnsi="Times New Roman" w:eastAsia="Times New Roman" w:cs="Times New Roman"/>
          <w:spacing w:val="10"/>
          <w:sz w:val="20"/>
          <w:szCs w:val="20"/>
        </w:rPr>
        <w:t>/T</w:t>
      </w:r>
      <w:r>
        <w:rPr>
          <w:rFonts w:ascii="Times New Roman" w:hAnsi="Times New Roman" w:eastAsia="Times New Roman" w:cs="Times New Roman"/>
          <w:spacing w:val="27"/>
          <w:sz w:val="20"/>
          <w:szCs w:val="20"/>
        </w:rPr>
        <w:t xml:space="preserve"> </w:t>
      </w:r>
      <w:r>
        <w:rPr>
          <w:rFonts w:ascii="Times New Roman" w:hAnsi="Times New Roman" w:eastAsia="Times New Roman" w:cs="Times New Roman"/>
          <w:spacing w:val="10"/>
          <w:sz w:val="20"/>
          <w:szCs w:val="20"/>
        </w:rPr>
        <w:t xml:space="preserve">5150 </w:t>
      </w:r>
      <w:r>
        <w:rPr>
          <w:rFonts w:ascii="宋体" w:hAnsi="宋体" w:eastAsia="宋体" w:cs="宋体"/>
          <w:spacing w:val="10"/>
          <w:sz w:val="20"/>
          <w:szCs w:val="20"/>
        </w:rPr>
        <w:t>进行，拌和时间应通过混凝土生产性试验确定，最少拌和时间</w:t>
      </w:r>
      <w:r>
        <w:rPr>
          <w:rFonts w:ascii="宋体" w:hAnsi="宋体" w:eastAsia="宋体" w:cs="宋体"/>
          <w:sz w:val="20"/>
          <w:szCs w:val="20"/>
        </w:rPr>
        <w:t xml:space="preserve"> </w:t>
      </w:r>
      <w:r>
        <w:rPr>
          <w:rFonts w:ascii="宋体" w:hAnsi="宋体" w:eastAsia="宋体" w:cs="宋体"/>
          <w:spacing w:val="2"/>
          <w:sz w:val="20"/>
          <w:szCs w:val="20"/>
        </w:rPr>
        <w:t>宜按表</w:t>
      </w:r>
      <w:r>
        <w:rPr>
          <w:rFonts w:ascii="宋体" w:hAnsi="宋体" w:eastAsia="宋体" w:cs="宋体"/>
          <w:spacing w:val="-38"/>
          <w:sz w:val="20"/>
          <w:szCs w:val="20"/>
        </w:rPr>
        <w:t xml:space="preserve"> </w:t>
      </w:r>
      <w:r>
        <w:rPr>
          <w:rFonts w:ascii="Times New Roman" w:hAnsi="Times New Roman" w:eastAsia="Times New Roman" w:cs="Times New Roman"/>
          <w:spacing w:val="2"/>
          <w:sz w:val="20"/>
          <w:szCs w:val="20"/>
        </w:rPr>
        <w:t>5.</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 xml:space="preserve">1.2 </w:t>
      </w:r>
      <w:r>
        <w:rPr>
          <w:rFonts w:ascii="宋体" w:hAnsi="宋体" w:eastAsia="宋体" w:cs="宋体"/>
          <w:spacing w:val="2"/>
          <w:sz w:val="20"/>
          <w:szCs w:val="20"/>
        </w:rPr>
        <w:t>控制。</w:t>
      </w:r>
    </w:p>
    <w:p w14:paraId="544476D1">
      <w:pPr>
        <w:spacing w:before="65" w:line="229" w:lineRule="auto"/>
        <w:ind w:left="2565"/>
        <w:rPr>
          <w:rFonts w:ascii="黑体" w:hAnsi="黑体" w:eastAsia="黑体" w:cs="黑体"/>
          <w:sz w:val="20"/>
          <w:szCs w:val="20"/>
        </w:rPr>
      </w:pPr>
      <w:r>
        <w:rPr>
          <w:rFonts w:ascii="黑体" w:hAnsi="黑体" w:eastAsia="黑体" w:cs="黑体"/>
          <w:spacing w:val="7"/>
          <w:sz w:val="20"/>
          <w:szCs w:val="20"/>
        </w:rPr>
        <w:t>表</w:t>
      </w:r>
      <w:r>
        <w:rPr>
          <w:rFonts w:ascii="黑体" w:hAnsi="黑体" w:eastAsia="黑体" w:cs="黑体"/>
          <w:spacing w:val="-25"/>
          <w:sz w:val="20"/>
          <w:szCs w:val="20"/>
        </w:rPr>
        <w:t xml:space="preserve"> </w:t>
      </w:r>
      <w:r>
        <w:rPr>
          <w:rFonts w:ascii="黑体" w:hAnsi="黑体" w:eastAsia="黑体" w:cs="黑体"/>
          <w:spacing w:val="7"/>
          <w:sz w:val="20"/>
          <w:szCs w:val="20"/>
        </w:rPr>
        <w:t>6.0.3  低热硅酸盐水泥混凝土最少拌和时间</w:t>
      </w:r>
    </w:p>
    <w:p w14:paraId="5B17EB66">
      <w:pPr>
        <w:spacing w:line="168" w:lineRule="exact"/>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6"/>
        <w:gridCol w:w="2392"/>
        <w:gridCol w:w="2391"/>
        <w:gridCol w:w="2395"/>
      </w:tblGrid>
      <w:tr w14:paraId="4F853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2396" w:type="dxa"/>
            <w:vMerge w:val="restart"/>
            <w:tcBorders>
              <w:bottom w:val="nil"/>
            </w:tcBorders>
            <w:vAlign w:val="top"/>
          </w:tcPr>
          <w:p w14:paraId="1B2AC13C">
            <w:pPr>
              <w:pStyle w:val="8"/>
              <w:spacing w:before="60" w:line="221" w:lineRule="auto"/>
              <w:ind w:left="579"/>
              <w:rPr>
                <w:sz w:val="20"/>
                <w:szCs w:val="20"/>
              </w:rPr>
            </w:pPr>
            <w:r>
              <w:rPr>
                <w:rFonts w:ascii="宋体" w:hAnsi="宋体" w:eastAsia="宋体" w:cs="宋体"/>
                <w:spacing w:val="6"/>
                <w:sz w:val="20"/>
                <w:szCs w:val="20"/>
              </w:rPr>
              <w:t>拌和机容量</w:t>
            </w:r>
            <w:r>
              <w:rPr>
                <w:rFonts w:ascii="宋体" w:hAnsi="宋体" w:eastAsia="宋体" w:cs="宋体"/>
                <w:spacing w:val="-38"/>
                <w:sz w:val="20"/>
                <w:szCs w:val="20"/>
              </w:rPr>
              <w:t xml:space="preserve"> </w:t>
            </w:r>
            <w:r>
              <w:rPr>
                <w:spacing w:val="6"/>
                <w:sz w:val="20"/>
                <w:szCs w:val="20"/>
              </w:rPr>
              <w:t>Q</w:t>
            </w:r>
          </w:p>
          <w:p w14:paraId="005F8A81">
            <w:pPr>
              <w:pStyle w:val="8"/>
              <w:spacing w:before="88" w:line="218" w:lineRule="auto"/>
              <w:ind w:left="1019"/>
              <w:rPr>
                <w:sz w:val="20"/>
                <w:szCs w:val="20"/>
              </w:rPr>
            </w:pPr>
            <w:r>
              <w:rPr>
                <w:spacing w:val="2"/>
                <w:sz w:val="20"/>
                <w:szCs w:val="20"/>
              </w:rPr>
              <w:t>(m</w:t>
            </w:r>
            <w:r>
              <w:rPr>
                <w:spacing w:val="2"/>
                <w:position w:val="6"/>
                <w:sz w:val="13"/>
                <w:szCs w:val="13"/>
              </w:rPr>
              <w:t>3</w:t>
            </w:r>
            <w:r>
              <w:rPr>
                <w:spacing w:val="2"/>
                <w:sz w:val="20"/>
                <w:szCs w:val="20"/>
              </w:rPr>
              <w:t>)</w:t>
            </w:r>
          </w:p>
        </w:tc>
        <w:tc>
          <w:tcPr>
            <w:tcW w:w="2392" w:type="dxa"/>
            <w:vMerge w:val="restart"/>
            <w:tcBorders>
              <w:bottom w:val="nil"/>
            </w:tcBorders>
            <w:vAlign w:val="top"/>
          </w:tcPr>
          <w:p w14:paraId="1654502B">
            <w:pPr>
              <w:spacing w:before="60" w:line="228" w:lineRule="auto"/>
              <w:ind w:left="574"/>
              <w:rPr>
                <w:rFonts w:ascii="宋体" w:hAnsi="宋体" w:eastAsia="宋体" w:cs="宋体"/>
                <w:sz w:val="20"/>
                <w:szCs w:val="20"/>
              </w:rPr>
            </w:pPr>
            <w:r>
              <w:rPr>
                <w:rFonts w:ascii="宋体" w:hAnsi="宋体" w:eastAsia="宋体" w:cs="宋体"/>
                <w:spacing w:val="7"/>
                <w:sz w:val="20"/>
                <w:szCs w:val="20"/>
              </w:rPr>
              <w:t>最大骨料粒径</w:t>
            </w:r>
          </w:p>
          <w:p w14:paraId="6CFF79D1">
            <w:pPr>
              <w:pStyle w:val="8"/>
              <w:spacing w:before="65" w:line="238" w:lineRule="auto"/>
              <w:ind w:left="838"/>
              <w:rPr>
                <w:rFonts w:ascii="宋体" w:hAnsi="宋体" w:eastAsia="宋体" w:cs="宋体"/>
                <w:sz w:val="20"/>
                <w:szCs w:val="20"/>
              </w:rPr>
            </w:pPr>
            <w:r>
              <w:rPr>
                <w:rFonts w:ascii="宋体" w:hAnsi="宋体" w:eastAsia="宋体" w:cs="宋体"/>
                <w:spacing w:val="2"/>
                <w:sz w:val="20"/>
                <w:szCs w:val="20"/>
              </w:rPr>
              <w:t>（</w:t>
            </w:r>
            <w:r>
              <w:rPr>
                <w:sz w:val="20"/>
                <w:szCs w:val="20"/>
              </w:rPr>
              <w:t>mm</w:t>
            </w:r>
            <w:r>
              <w:rPr>
                <w:rFonts w:ascii="宋体" w:hAnsi="宋体" w:eastAsia="宋体" w:cs="宋体"/>
                <w:spacing w:val="2"/>
                <w:sz w:val="20"/>
                <w:szCs w:val="20"/>
              </w:rPr>
              <w:t>）</w:t>
            </w:r>
          </w:p>
        </w:tc>
        <w:tc>
          <w:tcPr>
            <w:tcW w:w="4786" w:type="dxa"/>
            <w:gridSpan w:val="2"/>
            <w:vAlign w:val="top"/>
          </w:tcPr>
          <w:p w14:paraId="5AA2EB36">
            <w:pPr>
              <w:pStyle w:val="8"/>
              <w:spacing w:before="55" w:line="228" w:lineRule="auto"/>
              <w:ind w:left="1518"/>
              <w:rPr>
                <w:rFonts w:ascii="宋体" w:hAnsi="宋体" w:eastAsia="宋体" w:cs="宋体"/>
                <w:sz w:val="20"/>
                <w:szCs w:val="20"/>
              </w:rPr>
            </w:pPr>
            <w:r>
              <w:rPr>
                <w:rFonts w:ascii="宋体" w:hAnsi="宋体" w:eastAsia="宋体" w:cs="宋体"/>
                <w:spacing w:val="7"/>
                <w:sz w:val="20"/>
                <w:szCs w:val="20"/>
              </w:rPr>
              <w:t>最少拌和时间（</w:t>
            </w:r>
            <w:r>
              <w:rPr>
                <w:spacing w:val="7"/>
                <w:sz w:val="20"/>
                <w:szCs w:val="20"/>
              </w:rPr>
              <w:t>s</w:t>
            </w:r>
            <w:r>
              <w:rPr>
                <w:rFonts w:ascii="宋体" w:hAnsi="宋体" w:eastAsia="宋体" w:cs="宋体"/>
                <w:spacing w:val="7"/>
                <w:sz w:val="20"/>
                <w:szCs w:val="20"/>
              </w:rPr>
              <w:t>）</w:t>
            </w:r>
          </w:p>
        </w:tc>
      </w:tr>
      <w:tr w14:paraId="29C24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96" w:type="dxa"/>
            <w:vMerge w:val="continue"/>
            <w:tcBorders>
              <w:top w:val="nil"/>
            </w:tcBorders>
            <w:vAlign w:val="top"/>
          </w:tcPr>
          <w:p w14:paraId="56C31D2D">
            <w:pPr>
              <w:rPr>
                <w:rFonts w:ascii="Arial"/>
                <w:sz w:val="21"/>
              </w:rPr>
            </w:pPr>
          </w:p>
        </w:tc>
        <w:tc>
          <w:tcPr>
            <w:tcW w:w="2392" w:type="dxa"/>
            <w:vMerge w:val="continue"/>
            <w:tcBorders>
              <w:top w:val="nil"/>
            </w:tcBorders>
            <w:vAlign w:val="top"/>
          </w:tcPr>
          <w:p w14:paraId="49784232">
            <w:pPr>
              <w:rPr>
                <w:rFonts w:ascii="Arial"/>
                <w:sz w:val="21"/>
              </w:rPr>
            </w:pPr>
          </w:p>
        </w:tc>
        <w:tc>
          <w:tcPr>
            <w:tcW w:w="2391" w:type="dxa"/>
            <w:vAlign w:val="top"/>
          </w:tcPr>
          <w:p w14:paraId="703B543F">
            <w:pPr>
              <w:spacing w:before="52" w:line="227" w:lineRule="auto"/>
              <w:ind w:left="607"/>
              <w:rPr>
                <w:rFonts w:ascii="宋体" w:hAnsi="宋体" w:eastAsia="宋体" w:cs="宋体"/>
                <w:sz w:val="20"/>
                <w:szCs w:val="20"/>
              </w:rPr>
            </w:pPr>
            <w:r>
              <w:rPr>
                <w:rFonts w:ascii="宋体" w:hAnsi="宋体" w:eastAsia="宋体" w:cs="宋体"/>
                <w:spacing w:val="2"/>
                <w:sz w:val="20"/>
                <w:szCs w:val="20"/>
              </w:rPr>
              <w:t>自落式拌和机</w:t>
            </w:r>
          </w:p>
        </w:tc>
        <w:tc>
          <w:tcPr>
            <w:tcW w:w="2395" w:type="dxa"/>
            <w:vAlign w:val="top"/>
          </w:tcPr>
          <w:p w14:paraId="53811655">
            <w:pPr>
              <w:spacing w:before="52" w:line="227" w:lineRule="auto"/>
              <w:ind w:left="577"/>
              <w:rPr>
                <w:rFonts w:ascii="宋体" w:hAnsi="宋体" w:eastAsia="宋体" w:cs="宋体"/>
                <w:sz w:val="20"/>
                <w:szCs w:val="20"/>
              </w:rPr>
            </w:pPr>
            <w:r>
              <w:rPr>
                <w:rFonts w:ascii="宋体" w:hAnsi="宋体" w:eastAsia="宋体" w:cs="宋体"/>
                <w:spacing w:val="7"/>
                <w:sz w:val="20"/>
                <w:szCs w:val="20"/>
              </w:rPr>
              <w:t>强制式拌和机</w:t>
            </w:r>
          </w:p>
        </w:tc>
      </w:tr>
      <w:tr w14:paraId="7F154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96" w:type="dxa"/>
            <w:vAlign w:val="top"/>
          </w:tcPr>
          <w:p w14:paraId="5EF57E4C">
            <w:pPr>
              <w:pStyle w:val="8"/>
              <w:spacing w:before="53" w:line="221" w:lineRule="auto"/>
              <w:ind w:left="735"/>
              <w:rPr>
                <w:sz w:val="20"/>
                <w:szCs w:val="20"/>
              </w:rPr>
            </w:pPr>
            <w:r>
              <w:rPr>
                <w:spacing w:val="5"/>
                <w:sz w:val="20"/>
                <w:szCs w:val="20"/>
              </w:rPr>
              <w:t>0.8</w:t>
            </w:r>
            <w:r>
              <w:rPr>
                <w:rFonts w:ascii="宋体" w:hAnsi="宋体" w:eastAsia="宋体" w:cs="宋体"/>
                <w:spacing w:val="5"/>
                <w:sz w:val="20"/>
                <w:szCs w:val="20"/>
              </w:rPr>
              <w:t>≤</w:t>
            </w:r>
            <w:r>
              <w:rPr>
                <w:spacing w:val="5"/>
                <w:sz w:val="20"/>
                <w:szCs w:val="20"/>
              </w:rPr>
              <w:t>Q</w:t>
            </w:r>
            <w:r>
              <w:rPr>
                <w:rFonts w:ascii="宋体" w:hAnsi="宋体" w:eastAsia="宋体" w:cs="宋体"/>
                <w:spacing w:val="5"/>
                <w:sz w:val="20"/>
                <w:szCs w:val="20"/>
              </w:rPr>
              <w:t>≤</w:t>
            </w:r>
            <w:r>
              <w:rPr>
                <w:spacing w:val="5"/>
                <w:sz w:val="20"/>
                <w:szCs w:val="20"/>
              </w:rPr>
              <w:t>1</w:t>
            </w:r>
          </w:p>
        </w:tc>
        <w:tc>
          <w:tcPr>
            <w:tcW w:w="2392" w:type="dxa"/>
            <w:vAlign w:val="top"/>
          </w:tcPr>
          <w:p w14:paraId="07EF2CAD">
            <w:pPr>
              <w:pStyle w:val="8"/>
              <w:spacing w:before="89" w:line="195" w:lineRule="auto"/>
              <w:ind w:left="1099"/>
              <w:rPr>
                <w:sz w:val="20"/>
                <w:szCs w:val="20"/>
              </w:rPr>
            </w:pPr>
            <w:r>
              <w:rPr>
                <w:spacing w:val="-2"/>
                <w:sz w:val="20"/>
                <w:szCs w:val="20"/>
              </w:rPr>
              <w:t>80</w:t>
            </w:r>
          </w:p>
        </w:tc>
        <w:tc>
          <w:tcPr>
            <w:tcW w:w="2391" w:type="dxa"/>
            <w:vAlign w:val="top"/>
          </w:tcPr>
          <w:p w14:paraId="105AD638">
            <w:pPr>
              <w:pStyle w:val="8"/>
              <w:spacing w:before="89" w:line="195" w:lineRule="auto"/>
              <w:ind w:left="1059"/>
              <w:rPr>
                <w:sz w:val="20"/>
                <w:szCs w:val="20"/>
              </w:rPr>
            </w:pPr>
            <w:r>
              <w:rPr>
                <w:spacing w:val="-3"/>
                <w:sz w:val="20"/>
                <w:szCs w:val="20"/>
              </w:rPr>
              <w:t>120</w:t>
            </w:r>
          </w:p>
        </w:tc>
        <w:tc>
          <w:tcPr>
            <w:tcW w:w="2395" w:type="dxa"/>
            <w:vAlign w:val="top"/>
          </w:tcPr>
          <w:p w14:paraId="01109DF3">
            <w:pPr>
              <w:pStyle w:val="8"/>
              <w:spacing w:before="92" w:line="192" w:lineRule="auto"/>
              <w:ind w:left="1097"/>
              <w:rPr>
                <w:sz w:val="20"/>
                <w:szCs w:val="20"/>
              </w:rPr>
            </w:pPr>
            <w:r>
              <w:rPr>
                <w:spacing w:val="1"/>
                <w:sz w:val="20"/>
                <w:szCs w:val="20"/>
              </w:rPr>
              <w:t>75</w:t>
            </w:r>
          </w:p>
        </w:tc>
      </w:tr>
      <w:tr w14:paraId="2101A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396" w:type="dxa"/>
            <w:vAlign w:val="top"/>
          </w:tcPr>
          <w:p w14:paraId="74D6BBFD">
            <w:pPr>
              <w:pStyle w:val="8"/>
              <w:spacing w:before="56" w:line="221" w:lineRule="auto"/>
              <w:ind w:left="829"/>
              <w:rPr>
                <w:sz w:val="20"/>
                <w:szCs w:val="20"/>
              </w:rPr>
            </w:pPr>
            <w:r>
              <w:rPr>
                <w:spacing w:val="2"/>
                <w:sz w:val="20"/>
                <w:szCs w:val="20"/>
              </w:rPr>
              <w:t>1</w:t>
            </w:r>
            <w:r>
              <w:rPr>
                <w:rFonts w:ascii="宋体" w:hAnsi="宋体" w:eastAsia="宋体" w:cs="宋体"/>
                <w:spacing w:val="2"/>
                <w:sz w:val="20"/>
                <w:szCs w:val="20"/>
              </w:rPr>
              <w:t>＜</w:t>
            </w:r>
            <w:r>
              <w:rPr>
                <w:spacing w:val="2"/>
                <w:sz w:val="20"/>
                <w:szCs w:val="20"/>
              </w:rPr>
              <w:t>Q</w:t>
            </w:r>
            <w:r>
              <w:rPr>
                <w:rFonts w:ascii="宋体" w:hAnsi="宋体" w:eastAsia="宋体" w:cs="宋体"/>
                <w:spacing w:val="2"/>
                <w:sz w:val="20"/>
                <w:szCs w:val="20"/>
              </w:rPr>
              <w:t>≤</w:t>
            </w:r>
            <w:r>
              <w:rPr>
                <w:spacing w:val="2"/>
                <w:sz w:val="20"/>
                <w:szCs w:val="20"/>
              </w:rPr>
              <w:t>3</w:t>
            </w:r>
          </w:p>
        </w:tc>
        <w:tc>
          <w:tcPr>
            <w:tcW w:w="2392" w:type="dxa"/>
            <w:vAlign w:val="top"/>
          </w:tcPr>
          <w:p w14:paraId="2FBA58C2">
            <w:pPr>
              <w:pStyle w:val="8"/>
              <w:spacing w:before="92" w:line="195" w:lineRule="auto"/>
              <w:ind w:left="1061"/>
              <w:rPr>
                <w:sz w:val="20"/>
                <w:szCs w:val="20"/>
              </w:rPr>
            </w:pPr>
            <w:r>
              <w:rPr>
                <w:spacing w:val="-3"/>
                <w:sz w:val="20"/>
                <w:szCs w:val="20"/>
              </w:rPr>
              <w:t>150</w:t>
            </w:r>
          </w:p>
        </w:tc>
        <w:tc>
          <w:tcPr>
            <w:tcW w:w="2391" w:type="dxa"/>
            <w:vAlign w:val="top"/>
          </w:tcPr>
          <w:p w14:paraId="416D7BF5">
            <w:pPr>
              <w:pStyle w:val="8"/>
              <w:spacing w:before="92" w:line="195" w:lineRule="auto"/>
              <w:ind w:left="1059"/>
              <w:rPr>
                <w:sz w:val="20"/>
                <w:szCs w:val="20"/>
              </w:rPr>
            </w:pPr>
            <w:r>
              <w:rPr>
                <w:spacing w:val="-3"/>
                <w:sz w:val="20"/>
                <w:szCs w:val="20"/>
              </w:rPr>
              <w:t>150</w:t>
            </w:r>
          </w:p>
        </w:tc>
        <w:tc>
          <w:tcPr>
            <w:tcW w:w="2395" w:type="dxa"/>
            <w:vAlign w:val="top"/>
          </w:tcPr>
          <w:p w14:paraId="036271B3">
            <w:pPr>
              <w:pStyle w:val="8"/>
              <w:spacing w:before="92" w:line="195" w:lineRule="auto"/>
              <w:ind w:left="1097"/>
              <w:rPr>
                <w:sz w:val="20"/>
                <w:szCs w:val="20"/>
              </w:rPr>
            </w:pPr>
            <w:r>
              <w:rPr>
                <w:sz w:val="20"/>
                <w:szCs w:val="20"/>
              </w:rPr>
              <w:t>90</w:t>
            </w:r>
          </w:p>
        </w:tc>
      </w:tr>
      <w:tr w14:paraId="535D8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2396" w:type="dxa"/>
            <w:vAlign w:val="top"/>
          </w:tcPr>
          <w:p w14:paraId="48DFB769">
            <w:pPr>
              <w:pStyle w:val="8"/>
              <w:spacing w:before="56" w:line="221" w:lineRule="auto"/>
              <w:ind w:left="970"/>
              <w:rPr>
                <w:sz w:val="20"/>
                <w:szCs w:val="20"/>
              </w:rPr>
            </w:pPr>
            <w:r>
              <w:rPr>
                <w:spacing w:val="4"/>
                <w:sz w:val="20"/>
                <w:szCs w:val="20"/>
              </w:rPr>
              <w:t>Q</w:t>
            </w:r>
            <w:r>
              <w:rPr>
                <w:rFonts w:ascii="宋体" w:hAnsi="宋体" w:eastAsia="宋体" w:cs="宋体"/>
                <w:spacing w:val="4"/>
                <w:sz w:val="20"/>
                <w:szCs w:val="20"/>
              </w:rPr>
              <w:t>＞</w:t>
            </w:r>
            <w:r>
              <w:rPr>
                <w:spacing w:val="4"/>
                <w:sz w:val="20"/>
                <w:szCs w:val="20"/>
              </w:rPr>
              <w:t>3</w:t>
            </w:r>
          </w:p>
        </w:tc>
        <w:tc>
          <w:tcPr>
            <w:tcW w:w="2392" w:type="dxa"/>
            <w:vAlign w:val="top"/>
          </w:tcPr>
          <w:p w14:paraId="1443AD62">
            <w:pPr>
              <w:pStyle w:val="8"/>
              <w:spacing w:before="92" w:line="195" w:lineRule="auto"/>
              <w:ind w:left="1061"/>
              <w:rPr>
                <w:sz w:val="20"/>
                <w:szCs w:val="20"/>
              </w:rPr>
            </w:pPr>
            <w:r>
              <w:rPr>
                <w:spacing w:val="-3"/>
                <w:sz w:val="20"/>
                <w:szCs w:val="20"/>
              </w:rPr>
              <w:t>150</w:t>
            </w:r>
          </w:p>
        </w:tc>
        <w:tc>
          <w:tcPr>
            <w:tcW w:w="2391" w:type="dxa"/>
            <w:vAlign w:val="top"/>
          </w:tcPr>
          <w:p w14:paraId="14FDA307">
            <w:pPr>
              <w:pStyle w:val="8"/>
              <w:spacing w:before="92" w:line="195" w:lineRule="auto"/>
              <w:ind w:left="1059"/>
              <w:rPr>
                <w:sz w:val="20"/>
                <w:szCs w:val="20"/>
              </w:rPr>
            </w:pPr>
            <w:r>
              <w:rPr>
                <w:spacing w:val="-3"/>
                <w:sz w:val="20"/>
                <w:szCs w:val="20"/>
              </w:rPr>
              <w:t>180</w:t>
            </w:r>
          </w:p>
        </w:tc>
        <w:tc>
          <w:tcPr>
            <w:tcW w:w="2395" w:type="dxa"/>
            <w:vAlign w:val="top"/>
          </w:tcPr>
          <w:p w14:paraId="515B4A4E">
            <w:pPr>
              <w:pStyle w:val="8"/>
              <w:spacing w:before="92" w:line="195" w:lineRule="auto"/>
              <w:ind w:left="1061"/>
              <w:rPr>
                <w:sz w:val="20"/>
                <w:szCs w:val="20"/>
              </w:rPr>
            </w:pPr>
            <w:r>
              <w:rPr>
                <w:spacing w:val="-3"/>
                <w:sz w:val="20"/>
                <w:szCs w:val="20"/>
              </w:rPr>
              <w:t>105</w:t>
            </w:r>
          </w:p>
        </w:tc>
      </w:tr>
    </w:tbl>
    <w:p w14:paraId="1ED48BE1">
      <w:pPr>
        <w:spacing w:before="68" w:line="219" w:lineRule="auto"/>
        <w:ind w:left="120"/>
        <w:rPr>
          <w:rFonts w:ascii="宋体" w:hAnsi="宋体" w:eastAsia="宋体" w:cs="宋体"/>
          <w:sz w:val="18"/>
          <w:szCs w:val="18"/>
        </w:rPr>
      </w:pPr>
      <w:r>
        <w:rPr>
          <w:rFonts w:ascii="宋体" w:hAnsi="宋体" w:eastAsia="宋体" w:cs="宋体"/>
          <w:sz w:val="18"/>
          <w:szCs w:val="18"/>
        </w:rPr>
        <w:t>注：加冰、纤维等的混凝土拌和时间应适当延长，延长时间可</w:t>
      </w:r>
      <w:r>
        <w:rPr>
          <w:rFonts w:ascii="宋体" w:hAnsi="宋体" w:eastAsia="宋体" w:cs="宋体"/>
          <w:spacing w:val="-1"/>
          <w:sz w:val="18"/>
          <w:szCs w:val="18"/>
        </w:rPr>
        <w:t>根据拌和试验确定。</w:t>
      </w:r>
    </w:p>
    <w:p w14:paraId="3B6C34A9">
      <w:pPr>
        <w:spacing w:before="82" w:line="228" w:lineRule="auto"/>
        <w:ind w:left="121"/>
        <w:rPr>
          <w:rFonts w:ascii="宋体" w:hAnsi="宋体" w:eastAsia="宋体" w:cs="宋体"/>
          <w:sz w:val="20"/>
          <w:szCs w:val="20"/>
        </w:rPr>
      </w:pPr>
      <w:r>
        <w:rPr>
          <w:rFonts w:ascii="Times New Roman" w:hAnsi="Times New Roman" w:eastAsia="Times New Roman" w:cs="Times New Roman"/>
          <w:b/>
          <w:bCs/>
          <w:spacing w:val="7"/>
          <w:sz w:val="20"/>
          <w:szCs w:val="20"/>
        </w:rPr>
        <w:t xml:space="preserve">6.0.4    </w:t>
      </w:r>
      <w:r>
        <w:rPr>
          <w:rFonts w:ascii="宋体" w:hAnsi="宋体" w:eastAsia="宋体" w:cs="宋体"/>
          <w:spacing w:val="7"/>
          <w:sz w:val="20"/>
          <w:szCs w:val="20"/>
        </w:rPr>
        <w:t>混凝土全过程施工应制</w:t>
      </w:r>
      <w:r>
        <w:rPr>
          <w:rFonts w:ascii="宋体" w:hAnsi="宋体" w:eastAsia="宋体" w:cs="宋体"/>
          <w:spacing w:val="6"/>
          <w:sz w:val="20"/>
          <w:szCs w:val="20"/>
        </w:rPr>
        <w:t>定降雨、大风、高温、大雾等特殊天气条件下质量和安全运行保障措施。</w:t>
      </w:r>
    </w:p>
    <w:p w14:paraId="440D90B7">
      <w:pPr>
        <w:spacing w:before="65" w:line="258" w:lineRule="auto"/>
        <w:ind w:left="122" w:right="241" w:hanging="1"/>
        <w:rPr>
          <w:rFonts w:ascii="宋体" w:hAnsi="宋体" w:eastAsia="宋体" w:cs="宋体"/>
          <w:sz w:val="20"/>
          <w:szCs w:val="20"/>
        </w:rPr>
      </w:pPr>
      <w:r>
        <w:rPr>
          <w:rFonts w:ascii="Times New Roman" w:hAnsi="Times New Roman" w:eastAsia="Times New Roman" w:cs="Times New Roman"/>
          <w:b/>
          <w:bCs/>
          <w:spacing w:val="10"/>
          <w:sz w:val="20"/>
          <w:szCs w:val="20"/>
        </w:rPr>
        <w:t xml:space="preserve">6.0.5    </w:t>
      </w:r>
      <w:r>
        <w:rPr>
          <w:rFonts w:ascii="宋体" w:hAnsi="宋体" w:eastAsia="宋体" w:cs="宋体"/>
          <w:spacing w:val="10"/>
          <w:sz w:val="20"/>
          <w:szCs w:val="20"/>
        </w:rPr>
        <w:t>混凝土运输应缩短运输时间及减少转运次数，避免分离、漏浆、泌水以及坍落度（</w:t>
      </w:r>
      <w:r>
        <w:rPr>
          <w:rFonts w:ascii="Times New Roman" w:hAnsi="Times New Roman" w:eastAsia="Times New Roman" w:cs="Times New Roman"/>
          <w:sz w:val="20"/>
          <w:szCs w:val="20"/>
        </w:rPr>
        <w:t>VC</w:t>
      </w:r>
      <w:r>
        <w:rPr>
          <w:rFonts w:ascii="Times New Roman" w:hAnsi="Times New Roman" w:eastAsia="Times New Roman" w:cs="Times New Roman"/>
          <w:spacing w:val="10"/>
          <w:sz w:val="20"/>
          <w:szCs w:val="20"/>
        </w:rPr>
        <w:t xml:space="preserve"> </w:t>
      </w:r>
      <w:r>
        <w:rPr>
          <w:rFonts w:ascii="宋体" w:hAnsi="宋体" w:eastAsia="宋体" w:cs="宋体"/>
          <w:spacing w:val="9"/>
          <w:sz w:val="20"/>
          <w:szCs w:val="20"/>
        </w:rPr>
        <w:t>值等）</w:t>
      </w:r>
      <w:r>
        <w:rPr>
          <w:rFonts w:ascii="宋体" w:hAnsi="宋体" w:eastAsia="宋体" w:cs="宋体"/>
          <w:sz w:val="20"/>
          <w:szCs w:val="20"/>
        </w:rPr>
        <w:t xml:space="preserve"> </w:t>
      </w:r>
      <w:r>
        <w:rPr>
          <w:rFonts w:ascii="宋体" w:hAnsi="宋体" w:eastAsia="宋体" w:cs="宋体"/>
          <w:spacing w:val="6"/>
          <w:sz w:val="20"/>
          <w:szCs w:val="20"/>
        </w:rPr>
        <w:t>和含气量损失。</w:t>
      </w:r>
    </w:p>
    <w:p w14:paraId="1C46D54E">
      <w:pPr>
        <w:spacing w:before="66" w:line="227" w:lineRule="auto"/>
        <w:ind w:left="121"/>
        <w:rPr>
          <w:rFonts w:ascii="宋体" w:hAnsi="宋体" w:eastAsia="宋体" w:cs="宋体"/>
          <w:sz w:val="20"/>
          <w:szCs w:val="20"/>
        </w:rPr>
      </w:pPr>
      <w:r>
        <w:rPr>
          <w:rFonts w:ascii="Times New Roman" w:hAnsi="Times New Roman" w:eastAsia="Times New Roman" w:cs="Times New Roman"/>
          <w:b/>
          <w:bCs/>
          <w:spacing w:val="8"/>
          <w:sz w:val="20"/>
          <w:szCs w:val="20"/>
        </w:rPr>
        <w:t xml:space="preserve">6.0.6    </w:t>
      </w:r>
      <w:r>
        <w:rPr>
          <w:rFonts w:ascii="宋体" w:hAnsi="宋体" w:eastAsia="宋体" w:cs="宋体"/>
          <w:spacing w:val="8"/>
          <w:sz w:val="20"/>
          <w:szCs w:val="20"/>
        </w:rPr>
        <w:t>混凝土施工宜采用平浇法，当入仓能力有限时，可采用台阶</w:t>
      </w:r>
      <w:r>
        <w:rPr>
          <w:rFonts w:ascii="宋体" w:hAnsi="宋体" w:eastAsia="宋体" w:cs="宋体"/>
          <w:spacing w:val="7"/>
          <w:sz w:val="20"/>
          <w:szCs w:val="20"/>
        </w:rPr>
        <w:t>法浇筑。</w:t>
      </w:r>
    </w:p>
    <w:p w14:paraId="5F56758D">
      <w:pPr>
        <w:spacing w:before="65" w:line="268" w:lineRule="auto"/>
        <w:ind w:left="120" w:right="258"/>
        <w:rPr>
          <w:rFonts w:ascii="宋体" w:hAnsi="宋体" w:eastAsia="宋体" w:cs="宋体"/>
          <w:sz w:val="20"/>
          <w:szCs w:val="20"/>
        </w:rPr>
      </w:pPr>
      <w:r>
        <w:rPr>
          <w:rFonts w:ascii="Times New Roman" w:hAnsi="Times New Roman" w:eastAsia="Times New Roman" w:cs="Times New Roman"/>
          <w:b/>
          <w:bCs/>
          <w:spacing w:val="7"/>
          <w:sz w:val="20"/>
          <w:szCs w:val="20"/>
        </w:rPr>
        <w:t xml:space="preserve">6.0.7    </w:t>
      </w:r>
      <w:r>
        <w:rPr>
          <w:rFonts w:ascii="宋体" w:hAnsi="宋体" w:eastAsia="宋体" w:cs="宋体"/>
          <w:spacing w:val="7"/>
          <w:sz w:val="20"/>
          <w:szCs w:val="20"/>
        </w:rPr>
        <w:t>低热硅酸盐水泥混凝土施工可采用</w:t>
      </w:r>
      <w:r>
        <w:rPr>
          <w:rFonts w:ascii="宋体" w:hAnsi="宋体" w:eastAsia="宋体" w:cs="宋体"/>
          <w:spacing w:val="-19"/>
          <w:sz w:val="20"/>
          <w:szCs w:val="20"/>
        </w:rPr>
        <w:t xml:space="preserve"> </w:t>
      </w:r>
      <w:r>
        <w:rPr>
          <w:rFonts w:ascii="Times New Roman" w:hAnsi="Times New Roman" w:eastAsia="Times New Roman" w:cs="Times New Roman"/>
          <w:spacing w:val="7"/>
          <w:sz w:val="20"/>
          <w:szCs w:val="20"/>
        </w:rPr>
        <w:t>3.0m</w:t>
      </w:r>
      <w:r>
        <w:rPr>
          <w:rFonts w:ascii="Times New Roman" w:hAnsi="Times New Roman" w:eastAsia="Times New Roman" w:cs="Times New Roman"/>
          <w:spacing w:val="-26"/>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pacing w:val="7"/>
          <w:sz w:val="20"/>
          <w:szCs w:val="20"/>
        </w:rPr>
        <w:t>4.5m</w:t>
      </w:r>
      <w:r>
        <w:rPr>
          <w:rFonts w:ascii="Times New Roman" w:hAnsi="Times New Roman" w:eastAsia="Times New Roman" w:cs="Times New Roman"/>
          <w:spacing w:val="-24"/>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pacing w:val="7"/>
          <w:sz w:val="20"/>
          <w:szCs w:val="20"/>
        </w:rPr>
        <w:t>6.0m</w:t>
      </w:r>
      <w:r>
        <w:rPr>
          <w:rFonts w:ascii="Times New Roman" w:hAnsi="Times New Roman" w:eastAsia="Times New Roman" w:cs="Times New Roman"/>
          <w:spacing w:val="16"/>
          <w:sz w:val="20"/>
          <w:szCs w:val="20"/>
        </w:rPr>
        <w:t xml:space="preserve"> </w:t>
      </w:r>
      <w:r>
        <w:rPr>
          <w:rFonts w:ascii="宋体" w:hAnsi="宋体" w:eastAsia="宋体" w:cs="宋体"/>
          <w:spacing w:val="7"/>
          <w:sz w:val="20"/>
          <w:szCs w:val="20"/>
        </w:rPr>
        <w:t>升层，具体升层厚度应根据施工部位、</w:t>
      </w:r>
      <w:r>
        <w:rPr>
          <w:rFonts w:ascii="宋体" w:hAnsi="宋体" w:eastAsia="宋体" w:cs="宋体"/>
          <w:sz w:val="20"/>
          <w:szCs w:val="20"/>
        </w:rPr>
        <w:t xml:space="preserve"> </w:t>
      </w:r>
      <w:r>
        <w:rPr>
          <w:rFonts w:ascii="宋体" w:hAnsi="宋体" w:eastAsia="宋体" w:cs="宋体"/>
          <w:spacing w:val="9"/>
          <w:sz w:val="20"/>
          <w:szCs w:val="20"/>
        </w:rPr>
        <w:t>施工手段和条件，在满足温控防裂和质量、安全控制条件下确定，并应重视模板的设计与变形控制。</w:t>
      </w:r>
      <w:r>
        <w:rPr>
          <w:rFonts w:ascii="宋体" w:hAnsi="宋体" w:eastAsia="宋体" w:cs="宋体"/>
          <w:spacing w:val="3"/>
          <w:sz w:val="20"/>
          <w:szCs w:val="20"/>
        </w:rPr>
        <w:t xml:space="preserve"> </w:t>
      </w:r>
      <w:r>
        <w:rPr>
          <w:rFonts w:ascii="宋体" w:hAnsi="宋体" w:eastAsia="宋体" w:cs="宋体"/>
          <w:spacing w:val="8"/>
          <w:sz w:val="20"/>
          <w:szCs w:val="20"/>
        </w:rPr>
        <w:t>跨廊道区域施工，收仓面距廊道顶拱距离或顶拱埋深不应小于</w:t>
      </w:r>
      <w:r>
        <w:rPr>
          <w:rFonts w:ascii="宋体" w:hAnsi="宋体" w:eastAsia="宋体" w:cs="宋体"/>
          <w:spacing w:val="-20"/>
          <w:sz w:val="20"/>
          <w:szCs w:val="20"/>
        </w:rPr>
        <w:t xml:space="preserve"> </w:t>
      </w:r>
      <w:r>
        <w:rPr>
          <w:rFonts w:ascii="Times New Roman" w:hAnsi="Times New Roman" w:eastAsia="Times New Roman" w:cs="Times New Roman"/>
          <w:spacing w:val="8"/>
          <w:sz w:val="20"/>
          <w:szCs w:val="20"/>
        </w:rPr>
        <w:t>1.0</w:t>
      </w:r>
      <w:r>
        <w:rPr>
          <w:rFonts w:ascii="Times New Roman" w:hAnsi="Times New Roman" w:eastAsia="Times New Roman" w:cs="Times New Roman"/>
          <w:spacing w:val="7"/>
          <w:sz w:val="20"/>
          <w:szCs w:val="20"/>
        </w:rPr>
        <w:t>m</w:t>
      </w:r>
      <w:r>
        <w:rPr>
          <w:rFonts w:ascii="宋体" w:hAnsi="宋体" w:eastAsia="宋体" w:cs="宋体"/>
          <w:spacing w:val="7"/>
          <w:sz w:val="20"/>
          <w:szCs w:val="20"/>
        </w:rPr>
        <w:t>。</w:t>
      </w:r>
    </w:p>
    <w:p w14:paraId="280E79D2">
      <w:pPr>
        <w:spacing w:before="67" w:line="257" w:lineRule="auto"/>
        <w:ind w:left="122" w:right="225" w:hanging="1"/>
        <w:rPr>
          <w:rFonts w:ascii="宋体" w:hAnsi="宋体" w:eastAsia="宋体" w:cs="宋体"/>
          <w:sz w:val="20"/>
          <w:szCs w:val="20"/>
        </w:rPr>
      </w:pPr>
      <w:r>
        <w:rPr>
          <w:rFonts w:ascii="Times New Roman" w:hAnsi="Times New Roman" w:eastAsia="Times New Roman" w:cs="Times New Roman"/>
          <w:b/>
          <w:bCs/>
          <w:spacing w:val="8"/>
          <w:sz w:val="20"/>
          <w:szCs w:val="20"/>
        </w:rPr>
        <w:t xml:space="preserve">6.0.8    </w:t>
      </w:r>
      <w:r>
        <w:rPr>
          <w:rFonts w:ascii="宋体" w:hAnsi="宋体" w:eastAsia="宋体" w:cs="宋体"/>
          <w:spacing w:val="8"/>
          <w:sz w:val="20"/>
          <w:szCs w:val="20"/>
        </w:rPr>
        <w:t>混凝土浇筑应短间歇、均匀上升，间歇时间宜控制在</w:t>
      </w:r>
      <w:r>
        <w:rPr>
          <w:rFonts w:ascii="Times New Roman" w:hAnsi="Times New Roman" w:eastAsia="Times New Roman" w:cs="Times New Roman"/>
          <w:spacing w:val="8"/>
          <w:sz w:val="20"/>
          <w:szCs w:val="20"/>
        </w:rPr>
        <w:t>7d</w:t>
      </w:r>
      <w:r>
        <w:rPr>
          <w:rFonts w:ascii="宋体" w:hAnsi="宋体" w:eastAsia="宋体" w:cs="宋体"/>
          <w:spacing w:val="8"/>
          <w:sz w:val="20"/>
          <w:szCs w:val="20"/>
        </w:rPr>
        <w:t>～</w:t>
      </w:r>
      <w:r>
        <w:rPr>
          <w:rFonts w:ascii="Times New Roman" w:hAnsi="Times New Roman" w:eastAsia="Times New Roman" w:cs="Times New Roman"/>
          <w:spacing w:val="8"/>
          <w:sz w:val="20"/>
          <w:szCs w:val="20"/>
        </w:rPr>
        <w:t>14d</w:t>
      </w:r>
      <w:r>
        <w:rPr>
          <w:rFonts w:ascii="Times New Roman" w:hAnsi="Times New Roman" w:eastAsia="Times New Roman" w:cs="Times New Roman"/>
          <w:spacing w:val="-27"/>
          <w:sz w:val="20"/>
          <w:szCs w:val="20"/>
        </w:rPr>
        <w:t xml:space="preserve"> </w:t>
      </w:r>
      <w:r>
        <w:rPr>
          <w:rFonts w:ascii="宋体" w:hAnsi="宋体" w:eastAsia="宋体" w:cs="宋体"/>
          <w:spacing w:val="8"/>
          <w:sz w:val="20"/>
          <w:szCs w:val="20"/>
        </w:rPr>
        <w:t>，最短不得小于</w:t>
      </w:r>
      <w:r>
        <w:rPr>
          <w:rFonts w:ascii="宋体" w:hAnsi="宋体" w:eastAsia="宋体" w:cs="宋体"/>
          <w:spacing w:val="-35"/>
          <w:sz w:val="20"/>
          <w:szCs w:val="20"/>
        </w:rPr>
        <w:t xml:space="preserve"> </w:t>
      </w:r>
      <w:r>
        <w:rPr>
          <w:rFonts w:ascii="Times New Roman" w:hAnsi="Times New Roman" w:eastAsia="Times New Roman" w:cs="Times New Roman"/>
          <w:spacing w:val="8"/>
          <w:sz w:val="20"/>
          <w:szCs w:val="20"/>
        </w:rPr>
        <w:t>5d</w:t>
      </w:r>
      <w:r>
        <w:rPr>
          <w:rFonts w:ascii="Times New Roman" w:hAnsi="Times New Roman" w:eastAsia="Times New Roman" w:cs="Times New Roman"/>
          <w:spacing w:val="-26"/>
          <w:sz w:val="20"/>
          <w:szCs w:val="20"/>
        </w:rPr>
        <w:t xml:space="preserve"> </w:t>
      </w:r>
      <w:r>
        <w:rPr>
          <w:rFonts w:ascii="宋体" w:hAnsi="宋体" w:eastAsia="宋体" w:cs="宋体"/>
          <w:spacing w:val="8"/>
          <w:sz w:val="20"/>
          <w:szCs w:val="20"/>
        </w:rPr>
        <w:t>，</w:t>
      </w:r>
      <w:r>
        <w:rPr>
          <w:rFonts w:ascii="宋体" w:hAnsi="宋体" w:eastAsia="宋体" w:cs="宋体"/>
          <w:spacing w:val="7"/>
          <w:sz w:val="20"/>
          <w:szCs w:val="20"/>
        </w:rPr>
        <w:t>最长不得超</w:t>
      </w:r>
      <w:r>
        <w:rPr>
          <w:rFonts w:ascii="宋体" w:hAnsi="宋体" w:eastAsia="宋体" w:cs="宋体"/>
          <w:sz w:val="20"/>
          <w:szCs w:val="20"/>
        </w:rPr>
        <w:t xml:space="preserve"> </w:t>
      </w:r>
      <w:r>
        <w:rPr>
          <w:rFonts w:ascii="宋体" w:hAnsi="宋体" w:eastAsia="宋体" w:cs="宋体"/>
          <w:spacing w:val="6"/>
          <w:sz w:val="20"/>
          <w:szCs w:val="20"/>
        </w:rPr>
        <w:t>过</w:t>
      </w:r>
      <w:r>
        <w:rPr>
          <w:rFonts w:ascii="宋体" w:hAnsi="宋体" w:eastAsia="宋体" w:cs="宋体"/>
          <w:spacing w:val="-34"/>
          <w:sz w:val="20"/>
          <w:szCs w:val="20"/>
        </w:rPr>
        <w:t xml:space="preserve"> </w:t>
      </w:r>
      <w:r>
        <w:rPr>
          <w:rFonts w:ascii="Times New Roman" w:hAnsi="Times New Roman" w:eastAsia="Times New Roman" w:cs="Times New Roman"/>
          <w:spacing w:val="6"/>
          <w:sz w:val="20"/>
          <w:szCs w:val="20"/>
        </w:rPr>
        <w:t>21d</w:t>
      </w:r>
      <w:r>
        <w:rPr>
          <w:rFonts w:ascii="Times New Roman" w:hAnsi="Times New Roman" w:eastAsia="Times New Roman" w:cs="Times New Roman"/>
          <w:spacing w:val="-23"/>
          <w:sz w:val="20"/>
          <w:szCs w:val="20"/>
        </w:rPr>
        <w:t xml:space="preserve"> </w:t>
      </w:r>
      <w:r>
        <w:rPr>
          <w:rFonts w:ascii="宋体" w:hAnsi="宋体" w:eastAsia="宋体" w:cs="宋体"/>
          <w:spacing w:val="6"/>
          <w:sz w:val="20"/>
          <w:szCs w:val="20"/>
        </w:rPr>
        <w:t>。超过</w:t>
      </w:r>
      <w:r>
        <w:rPr>
          <w:rFonts w:ascii="宋体" w:hAnsi="宋体" w:eastAsia="宋体" w:cs="宋体"/>
          <w:spacing w:val="-41"/>
          <w:sz w:val="20"/>
          <w:szCs w:val="20"/>
        </w:rPr>
        <w:t xml:space="preserve"> </w:t>
      </w:r>
      <w:r>
        <w:rPr>
          <w:rFonts w:ascii="Times New Roman" w:hAnsi="Times New Roman" w:eastAsia="Times New Roman" w:cs="Times New Roman"/>
          <w:spacing w:val="6"/>
          <w:sz w:val="20"/>
          <w:szCs w:val="20"/>
        </w:rPr>
        <w:t>21d</w:t>
      </w:r>
      <w:r>
        <w:rPr>
          <w:rFonts w:ascii="Times New Roman" w:hAnsi="Times New Roman" w:eastAsia="Times New Roman" w:cs="Times New Roman"/>
          <w:spacing w:val="-26"/>
          <w:sz w:val="20"/>
          <w:szCs w:val="20"/>
        </w:rPr>
        <w:t xml:space="preserve"> </w:t>
      </w:r>
      <w:r>
        <w:rPr>
          <w:rFonts w:ascii="宋体" w:hAnsi="宋体" w:eastAsia="宋体" w:cs="宋体"/>
          <w:spacing w:val="6"/>
          <w:sz w:val="20"/>
          <w:szCs w:val="20"/>
        </w:rPr>
        <w:t>，层面应采取深凿毛，必要时宜铺设限裂钢筋。</w:t>
      </w:r>
    </w:p>
    <w:p w14:paraId="0593EF29">
      <w:pPr>
        <w:spacing w:before="66" w:line="258" w:lineRule="auto"/>
        <w:ind w:left="122" w:right="225" w:hanging="1"/>
        <w:rPr>
          <w:rFonts w:ascii="宋体" w:hAnsi="宋体" w:eastAsia="宋体" w:cs="宋体"/>
          <w:sz w:val="20"/>
          <w:szCs w:val="20"/>
        </w:rPr>
      </w:pPr>
      <w:r>
        <w:rPr>
          <w:rFonts w:ascii="Times New Roman" w:hAnsi="Times New Roman" w:eastAsia="Times New Roman" w:cs="Times New Roman"/>
          <w:b/>
          <w:bCs/>
          <w:spacing w:val="9"/>
          <w:sz w:val="20"/>
          <w:szCs w:val="20"/>
        </w:rPr>
        <w:t xml:space="preserve">6.0.9    </w:t>
      </w:r>
      <w:r>
        <w:rPr>
          <w:rFonts w:ascii="宋体" w:hAnsi="宋体" w:eastAsia="宋体" w:cs="宋体"/>
          <w:spacing w:val="9"/>
          <w:sz w:val="20"/>
          <w:szCs w:val="20"/>
        </w:rPr>
        <w:t>低热硅酸盐水泥混凝土拆模时间应根据不同季节温</w:t>
      </w:r>
      <w:r>
        <w:rPr>
          <w:rFonts w:ascii="宋体" w:hAnsi="宋体" w:eastAsia="宋体" w:cs="宋体"/>
          <w:spacing w:val="8"/>
          <w:sz w:val="20"/>
          <w:szCs w:val="20"/>
        </w:rPr>
        <w:t>湿度情况，通过现场同条件养护下早龄期抗</w:t>
      </w:r>
      <w:r>
        <w:rPr>
          <w:rFonts w:ascii="宋体" w:hAnsi="宋体" w:eastAsia="宋体" w:cs="宋体"/>
          <w:sz w:val="20"/>
          <w:szCs w:val="20"/>
        </w:rPr>
        <w:t xml:space="preserve"> </w:t>
      </w:r>
      <w:r>
        <w:rPr>
          <w:rFonts w:ascii="宋体" w:hAnsi="宋体" w:eastAsia="宋体" w:cs="宋体"/>
          <w:spacing w:val="7"/>
          <w:sz w:val="20"/>
          <w:szCs w:val="20"/>
        </w:rPr>
        <w:t>压强度试验结果确定。</w:t>
      </w:r>
    </w:p>
    <w:p w14:paraId="0DD2D51F">
      <w:pPr>
        <w:spacing w:before="65" w:line="228" w:lineRule="auto"/>
        <w:ind w:left="121"/>
        <w:outlineLvl w:val="0"/>
        <w:rPr>
          <w:rFonts w:ascii="宋体" w:hAnsi="宋体" w:eastAsia="宋体" w:cs="宋体"/>
          <w:sz w:val="20"/>
          <w:szCs w:val="20"/>
        </w:rPr>
      </w:pPr>
      <w:r>
        <w:rPr>
          <w:rFonts w:ascii="Times New Roman" w:hAnsi="Times New Roman" w:eastAsia="Times New Roman" w:cs="Times New Roman"/>
          <w:b/>
          <w:bCs/>
          <w:spacing w:val="8"/>
          <w:sz w:val="20"/>
          <w:szCs w:val="20"/>
        </w:rPr>
        <w:t xml:space="preserve">6.0.10    </w:t>
      </w:r>
      <w:r>
        <w:rPr>
          <w:rFonts w:ascii="宋体" w:hAnsi="宋体" w:eastAsia="宋体" w:cs="宋体"/>
          <w:spacing w:val="8"/>
          <w:sz w:val="20"/>
          <w:szCs w:val="20"/>
        </w:rPr>
        <w:t>低热硅酸盐水泥混凝土冲毛时间、冲毛压力等参数应根据混凝土等级、施工环境气温条件等，</w:t>
      </w:r>
    </w:p>
    <w:p w14:paraId="32AA4587">
      <w:pPr>
        <w:spacing w:before="65" w:line="228" w:lineRule="auto"/>
        <w:ind w:left="121"/>
        <w:rPr>
          <w:rFonts w:ascii="宋体" w:hAnsi="宋体" w:eastAsia="宋体" w:cs="宋体"/>
          <w:sz w:val="20"/>
          <w:szCs w:val="20"/>
        </w:rPr>
      </w:pPr>
      <w:r>
        <w:rPr>
          <w:rFonts w:ascii="宋体" w:hAnsi="宋体" w:eastAsia="宋体" w:cs="宋体"/>
          <w:spacing w:val="7"/>
          <w:sz w:val="20"/>
          <w:szCs w:val="20"/>
        </w:rPr>
        <w:t>通过现场试验确定。</w:t>
      </w:r>
    </w:p>
    <w:p w14:paraId="479D073F">
      <w:pPr>
        <w:spacing w:line="228" w:lineRule="auto"/>
        <w:rPr>
          <w:rFonts w:ascii="宋体" w:hAnsi="宋体" w:eastAsia="宋体" w:cs="宋体"/>
          <w:sz w:val="20"/>
          <w:szCs w:val="20"/>
        </w:rPr>
        <w:sectPr>
          <w:headerReference r:id="rId19" w:type="default"/>
          <w:footerReference r:id="rId20" w:type="default"/>
          <w:pgSz w:w="11906" w:h="16839"/>
          <w:pgMar w:top="1715" w:right="1163" w:bottom="1341" w:left="1163" w:header="1393" w:footer="1107" w:gutter="0"/>
          <w:cols w:space="720" w:num="1"/>
        </w:sectPr>
      </w:pPr>
    </w:p>
    <w:p w14:paraId="1EEC1F51">
      <w:pPr>
        <w:pStyle w:val="2"/>
        <w:spacing w:line="294" w:lineRule="auto"/>
      </w:pPr>
    </w:p>
    <w:p w14:paraId="615836F0">
      <w:pPr>
        <w:spacing w:before="91" w:line="222" w:lineRule="auto"/>
        <w:ind w:left="3854"/>
        <w:outlineLvl w:val="0"/>
        <w:rPr>
          <w:rFonts w:ascii="黑体" w:hAnsi="黑体" w:eastAsia="黑体" w:cs="黑体"/>
          <w:sz w:val="28"/>
          <w:szCs w:val="28"/>
        </w:rPr>
      </w:pPr>
      <w:bookmarkStart w:id="47" w:name="bookmark27"/>
      <w:bookmarkEnd w:id="47"/>
      <w:bookmarkStart w:id="48" w:name="bookmark12"/>
      <w:bookmarkEnd w:id="48"/>
      <w:bookmarkStart w:id="49" w:name="bookmark39"/>
      <w:bookmarkEnd w:id="49"/>
      <w:r>
        <w:rPr>
          <w:rFonts w:ascii="黑体" w:hAnsi="黑体" w:eastAsia="黑体" w:cs="黑体"/>
          <w:spacing w:val="-5"/>
          <w:sz w:val="28"/>
          <w:szCs w:val="28"/>
        </w:rPr>
        <w:t>7</w:t>
      </w:r>
      <w:r>
        <w:rPr>
          <w:rFonts w:ascii="黑体" w:hAnsi="黑体" w:eastAsia="黑体" w:cs="黑体"/>
          <w:spacing w:val="6"/>
          <w:sz w:val="28"/>
          <w:szCs w:val="28"/>
        </w:rPr>
        <w:t xml:space="preserve">  </w:t>
      </w:r>
      <w:r>
        <w:rPr>
          <w:rFonts w:ascii="黑体" w:hAnsi="黑体" w:eastAsia="黑体" w:cs="黑体"/>
          <w:spacing w:val="-5"/>
          <w:sz w:val="28"/>
          <w:szCs w:val="28"/>
        </w:rPr>
        <w:t>温度控制</w:t>
      </w:r>
    </w:p>
    <w:p w14:paraId="166EBBF2">
      <w:pPr>
        <w:pStyle w:val="2"/>
        <w:spacing w:line="411" w:lineRule="auto"/>
      </w:pPr>
    </w:p>
    <w:p w14:paraId="359B4A1C">
      <w:pPr>
        <w:spacing w:before="65" w:line="268" w:lineRule="auto"/>
        <w:ind w:right="113"/>
        <w:rPr>
          <w:rFonts w:ascii="宋体" w:hAnsi="宋体" w:eastAsia="宋体" w:cs="宋体"/>
          <w:sz w:val="20"/>
          <w:szCs w:val="20"/>
        </w:rPr>
      </w:pPr>
      <w:r>
        <w:rPr>
          <w:rFonts w:ascii="Times New Roman" w:hAnsi="Times New Roman" w:eastAsia="Times New Roman" w:cs="Times New Roman"/>
          <w:b/>
          <w:bCs/>
          <w:spacing w:val="9"/>
          <w:sz w:val="20"/>
          <w:szCs w:val="20"/>
        </w:rPr>
        <w:t xml:space="preserve">7.0.1    </w:t>
      </w:r>
      <w:r>
        <w:rPr>
          <w:rFonts w:ascii="宋体" w:hAnsi="宋体" w:eastAsia="宋体" w:cs="宋体"/>
          <w:spacing w:val="9"/>
          <w:sz w:val="20"/>
          <w:szCs w:val="20"/>
        </w:rPr>
        <w:t>根据低热硅酸盐水泥水化温升相对较慢、混凝土绝热</w:t>
      </w:r>
      <w:r>
        <w:rPr>
          <w:rFonts w:ascii="宋体" w:hAnsi="宋体" w:eastAsia="宋体" w:cs="宋体"/>
          <w:spacing w:val="8"/>
          <w:sz w:val="20"/>
          <w:szCs w:val="20"/>
        </w:rPr>
        <w:t>温升低及其性能发展特点，低热硅酸盐水</w:t>
      </w:r>
      <w:r>
        <w:rPr>
          <w:rFonts w:ascii="宋体" w:hAnsi="宋体" w:eastAsia="宋体" w:cs="宋体"/>
          <w:sz w:val="20"/>
          <w:szCs w:val="20"/>
        </w:rPr>
        <w:t xml:space="preserve"> </w:t>
      </w:r>
      <w:r>
        <w:rPr>
          <w:rFonts w:ascii="宋体" w:hAnsi="宋体" w:eastAsia="宋体" w:cs="宋体"/>
          <w:spacing w:val="10"/>
          <w:sz w:val="20"/>
          <w:szCs w:val="20"/>
        </w:rPr>
        <w:t>泥混凝土温度控制应在中热硅酸盐水泥混凝土的基础上优化温控设计，制定</w:t>
      </w:r>
      <w:r>
        <w:rPr>
          <w:rFonts w:ascii="宋体" w:hAnsi="宋体" w:eastAsia="宋体" w:cs="宋体"/>
          <w:spacing w:val="9"/>
          <w:sz w:val="20"/>
          <w:szCs w:val="20"/>
        </w:rPr>
        <w:t>适宜的温控要求和综合温</w:t>
      </w:r>
      <w:r>
        <w:rPr>
          <w:rFonts w:ascii="宋体" w:hAnsi="宋体" w:eastAsia="宋体" w:cs="宋体"/>
          <w:sz w:val="20"/>
          <w:szCs w:val="20"/>
        </w:rPr>
        <w:t xml:space="preserve"> </w:t>
      </w:r>
      <w:r>
        <w:rPr>
          <w:rFonts w:ascii="宋体" w:hAnsi="宋体" w:eastAsia="宋体" w:cs="宋体"/>
          <w:spacing w:val="5"/>
          <w:sz w:val="20"/>
          <w:szCs w:val="20"/>
        </w:rPr>
        <w:t>控措施。</w:t>
      </w:r>
    </w:p>
    <w:p w14:paraId="3F2DF46A">
      <w:pPr>
        <w:spacing w:before="65" w:line="257" w:lineRule="auto"/>
        <w:ind w:left="1" w:right="114" w:hanging="1"/>
        <w:rPr>
          <w:rFonts w:ascii="宋体" w:hAnsi="宋体" w:eastAsia="宋体" w:cs="宋体"/>
          <w:sz w:val="20"/>
          <w:szCs w:val="20"/>
        </w:rPr>
      </w:pPr>
      <w:r>
        <w:rPr>
          <w:rFonts w:ascii="Times New Roman" w:hAnsi="Times New Roman" w:eastAsia="Times New Roman" w:cs="Times New Roman"/>
          <w:b/>
          <w:bCs/>
          <w:spacing w:val="9"/>
          <w:sz w:val="20"/>
          <w:szCs w:val="20"/>
        </w:rPr>
        <w:t xml:space="preserve">7.0.2    </w:t>
      </w:r>
      <w:r>
        <w:rPr>
          <w:rFonts w:ascii="宋体" w:hAnsi="宋体" w:eastAsia="宋体" w:cs="宋体"/>
          <w:spacing w:val="9"/>
          <w:sz w:val="20"/>
          <w:szCs w:val="20"/>
        </w:rPr>
        <w:t>低热硅酸盐水泥混凝土温度控制应考虑其性能发展</w:t>
      </w:r>
      <w:r>
        <w:rPr>
          <w:rFonts w:ascii="宋体" w:hAnsi="宋体" w:eastAsia="宋体" w:cs="宋体"/>
          <w:spacing w:val="8"/>
          <w:sz w:val="20"/>
          <w:szCs w:val="20"/>
        </w:rPr>
        <w:t>特点和施工质量、安全、进度等要求，确定</w:t>
      </w:r>
      <w:r>
        <w:rPr>
          <w:rFonts w:ascii="宋体" w:hAnsi="宋体" w:eastAsia="宋体" w:cs="宋体"/>
          <w:sz w:val="20"/>
          <w:szCs w:val="20"/>
        </w:rPr>
        <w:t xml:space="preserve"> </w:t>
      </w:r>
      <w:r>
        <w:rPr>
          <w:rFonts w:ascii="宋体" w:hAnsi="宋体" w:eastAsia="宋体" w:cs="宋体"/>
          <w:spacing w:val="9"/>
          <w:sz w:val="20"/>
          <w:szCs w:val="20"/>
        </w:rPr>
        <w:t>合适的混凝土原材料、施工配合比、养护措</w:t>
      </w:r>
      <w:r>
        <w:rPr>
          <w:rFonts w:ascii="宋体" w:hAnsi="宋体" w:eastAsia="宋体" w:cs="宋体"/>
          <w:spacing w:val="8"/>
          <w:sz w:val="20"/>
          <w:szCs w:val="20"/>
        </w:rPr>
        <w:t>施。</w:t>
      </w:r>
    </w:p>
    <w:p w14:paraId="529C437E">
      <w:pPr>
        <w:spacing w:before="64" w:line="268" w:lineRule="auto"/>
        <w:ind w:left="1" w:right="109" w:hanging="1"/>
        <w:rPr>
          <w:rFonts w:ascii="宋体" w:hAnsi="宋体" w:eastAsia="宋体" w:cs="宋体"/>
          <w:sz w:val="20"/>
          <w:szCs w:val="20"/>
        </w:rPr>
      </w:pPr>
      <w:r>
        <w:rPr>
          <w:rFonts w:ascii="Times New Roman" w:hAnsi="Times New Roman" w:eastAsia="Times New Roman" w:cs="Times New Roman"/>
          <w:b/>
          <w:bCs/>
          <w:spacing w:val="8"/>
          <w:sz w:val="20"/>
          <w:szCs w:val="20"/>
        </w:rPr>
        <w:t xml:space="preserve">7.0.3    </w:t>
      </w:r>
      <w:r>
        <w:rPr>
          <w:rFonts w:ascii="宋体" w:hAnsi="宋体" w:eastAsia="宋体" w:cs="宋体"/>
          <w:spacing w:val="8"/>
          <w:sz w:val="20"/>
          <w:szCs w:val="20"/>
        </w:rPr>
        <w:t>大坝施工过程中，浇筑块宜均匀连续上升，相邻</w:t>
      </w:r>
      <w:r>
        <w:rPr>
          <w:rFonts w:ascii="宋体" w:hAnsi="宋体" w:eastAsia="宋体" w:cs="宋体"/>
          <w:spacing w:val="7"/>
          <w:sz w:val="20"/>
          <w:szCs w:val="20"/>
        </w:rPr>
        <w:t>块的高差不宜超过</w:t>
      </w:r>
      <w:r>
        <w:rPr>
          <w:rFonts w:ascii="宋体" w:hAnsi="宋体" w:eastAsia="宋体" w:cs="宋体"/>
          <w:spacing w:val="-23"/>
          <w:sz w:val="20"/>
          <w:szCs w:val="20"/>
        </w:rPr>
        <w:t xml:space="preserve"> </w:t>
      </w:r>
      <w:r>
        <w:rPr>
          <w:rFonts w:ascii="Times New Roman" w:hAnsi="Times New Roman" w:eastAsia="Times New Roman" w:cs="Times New Roman"/>
          <w:spacing w:val="7"/>
          <w:sz w:val="20"/>
          <w:szCs w:val="20"/>
        </w:rPr>
        <w:t>18.0m.</w:t>
      </w:r>
      <w:r>
        <w:rPr>
          <w:rFonts w:ascii="宋体" w:hAnsi="宋体" w:eastAsia="宋体" w:cs="宋体"/>
          <w:spacing w:val="7"/>
          <w:sz w:val="20"/>
          <w:szCs w:val="20"/>
        </w:rPr>
        <w:t>全坝段高差不宜超过</w:t>
      </w:r>
      <w:r>
        <w:rPr>
          <w:rFonts w:ascii="宋体" w:hAnsi="宋体" w:eastAsia="宋体" w:cs="宋体"/>
          <w:sz w:val="20"/>
          <w:szCs w:val="20"/>
        </w:rPr>
        <w:t xml:space="preserve"> </w:t>
      </w:r>
      <w:r>
        <w:rPr>
          <w:rFonts w:ascii="Times New Roman" w:hAnsi="Times New Roman" w:eastAsia="Times New Roman" w:cs="Times New Roman"/>
          <w:spacing w:val="6"/>
          <w:sz w:val="20"/>
          <w:szCs w:val="20"/>
        </w:rPr>
        <w:t>32m</w:t>
      </w:r>
      <w:r>
        <w:rPr>
          <w:rFonts w:ascii="Times New Roman" w:hAnsi="Times New Roman" w:eastAsia="Times New Roman" w:cs="Times New Roman"/>
          <w:spacing w:val="-23"/>
          <w:sz w:val="20"/>
          <w:szCs w:val="20"/>
        </w:rPr>
        <w:t xml:space="preserve"> </w:t>
      </w:r>
      <w:r>
        <w:rPr>
          <w:rFonts w:ascii="宋体" w:hAnsi="宋体" w:eastAsia="宋体" w:cs="宋体"/>
          <w:spacing w:val="6"/>
          <w:sz w:val="20"/>
          <w:szCs w:val="20"/>
        </w:rPr>
        <w:t>。高拱坝悬臂高度孔口坝段不宜超过</w:t>
      </w:r>
      <w:r>
        <w:rPr>
          <w:rFonts w:ascii="宋体" w:hAnsi="宋体" w:eastAsia="宋体" w:cs="宋体"/>
          <w:spacing w:val="-38"/>
          <w:sz w:val="20"/>
          <w:szCs w:val="20"/>
        </w:rPr>
        <w:t xml:space="preserve"> </w:t>
      </w:r>
      <w:r>
        <w:rPr>
          <w:rFonts w:ascii="Times New Roman" w:hAnsi="Times New Roman" w:eastAsia="Times New Roman" w:cs="Times New Roman"/>
          <w:spacing w:val="6"/>
          <w:sz w:val="20"/>
          <w:szCs w:val="20"/>
        </w:rPr>
        <w:t>60.0m</w:t>
      </w:r>
      <w:r>
        <w:rPr>
          <w:rFonts w:ascii="Times New Roman" w:hAnsi="Times New Roman" w:eastAsia="Times New Roman" w:cs="Times New Roman"/>
          <w:spacing w:val="-24"/>
          <w:sz w:val="20"/>
          <w:szCs w:val="20"/>
        </w:rPr>
        <w:t xml:space="preserve"> </w:t>
      </w:r>
      <w:r>
        <w:rPr>
          <w:rFonts w:ascii="宋体" w:hAnsi="宋体" w:eastAsia="宋体" w:cs="宋体"/>
          <w:spacing w:val="6"/>
          <w:sz w:val="20"/>
          <w:szCs w:val="20"/>
        </w:rPr>
        <w:t>、非孔口坝段不宜超过</w:t>
      </w:r>
      <w:r>
        <w:rPr>
          <w:rFonts w:ascii="宋体" w:hAnsi="宋体" w:eastAsia="宋体" w:cs="宋体"/>
          <w:spacing w:val="-40"/>
          <w:sz w:val="20"/>
          <w:szCs w:val="20"/>
        </w:rPr>
        <w:t xml:space="preserve"> </w:t>
      </w:r>
      <w:r>
        <w:rPr>
          <w:rFonts w:ascii="Times New Roman" w:hAnsi="Times New Roman" w:eastAsia="Times New Roman" w:cs="Times New Roman"/>
          <w:spacing w:val="6"/>
          <w:sz w:val="20"/>
          <w:szCs w:val="20"/>
        </w:rPr>
        <w:t>72.0m</w:t>
      </w:r>
      <w:r>
        <w:rPr>
          <w:rFonts w:ascii="宋体" w:hAnsi="宋体" w:eastAsia="宋体" w:cs="宋体"/>
          <w:spacing w:val="6"/>
          <w:sz w:val="20"/>
          <w:szCs w:val="20"/>
        </w:rPr>
        <w:t>。经仿真</w:t>
      </w:r>
      <w:r>
        <w:rPr>
          <w:rFonts w:ascii="宋体" w:hAnsi="宋体" w:eastAsia="宋体" w:cs="宋体"/>
          <w:spacing w:val="5"/>
          <w:sz w:val="20"/>
          <w:szCs w:val="20"/>
        </w:rPr>
        <w:t>分析论证满足结</w:t>
      </w:r>
      <w:r>
        <w:rPr>
          <w:rFonts w:ascii="宋体" w:hAnsi="宋体" w:eastAsia="宋体" w:cs="宋体"/>
          <w:sz w:val="20"/>
          <w:szCs w:val="20"/>
        </w:rPr>
        <w:t xml:space="preserve"> </w:t>
      </w:r>
      <w:r>
        <w:rPr>
          <w:rFonts w:ascii="宋体" w:hAnsi="宋体" w:eastAsia="宋体" w:cs="宋体"/>
          <w:spacing w:val="9"/>
          <w:sz w:val="20"/>
          <w:szCs w:val="20"/>
        </w:rPr>
        <w:t>构安全和防裂要求，相邻坝段、全坝段高差、悬臂高度可进一步放宽。</w:t>
      </w:r>
    </w:p>
    <w:p w14:paraId="63FFB18C">
      <w:pPr>
        <w:spacing w:before="65" w:line="258" w:lineRule="auto"/>
        <w:ind w:left="2" w:right="114"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7.0.4    </w:t>
      </w:r>
      <w:r>
        <w:rPr>
          <w:rFonts w:ascii="宋体" w:hAnsi="宋体" w:eastAsia="宋体" w:cs="宋体"/>
          <w:spacing w:val="9"/>
          <w:sz w:val="20"/>
          <w:szCs w:val="20"/>
        </w:rPr>
        <w:t>陡坡坝段、强约束区等特殊部位混凝土最高温度应</w:t>
      </w:r>
      <w:r>
        <w:rPr>
          <w:rFonts w:ascii="宋体" w:hAnsi="宋体" w:eastAsia="宋体" w:cs="宋体"/>
          <w:spacing w:val="8"/>
          <w:sz w:val="20"/>
          <w:szCs w:val="20"/>
        </w:rPr>
        <w:t>从严控制，可结合仿真分析满足抗裂安全系</w:t>
      </w:r>
      <w:r>
        <w:rPr>
          <w:rFonts w:ascii="宋体" w:hAnsi="宋体" w:eastAsia="宋体" w:cs="宋体"/>
          <w:sz w:val="20"/>
          <w:szCs w:val="20"/>
        </w:rPr>
        <w:t xml:space="preserve"> </w:t>
      </w:r>
      <w:r>
        <w:rPr>
          <w:rFonts w:ascii="宋体" w:hAnsi="宋体" w:eastAsia="宋体" w:cs="宋体"/>
          <w:spacing w:val="8"/>
          <w:sz w:val="20"/>
          <w:szCs w:val="20"/>
        </w:rPr>
        <w:t>数前提下确定个性化综合温控措施。</w:t>
      </w:r>
    </w:p>
    <w:p w14:paraId="5368C14D">
      <w:pPr>
        <w:spacing w:before="64" w:line="268" w:lineRule="auto"/>
        <w:ind w:left="1" w:right="113" w:hanging="1"/>
        <w:rPr>
          <w:rFonts w:ascii="宋体" w:hAnsi="宋体" w:eastAsia="宋体" w:cs="宋体"/>
          <w:sz w:val="20"/>
          <w:szCs w:val="20"/>
        </w:rPr>
      </w:pPr>
      <w:r>
        <w:rPr>
          <w:rFonts w:ascii="Times New Roman" w:hAnsi="Times New Roman" w:eastAsia="Times New Roman" w:cs="Times New Roman"/>
          <w:b/>
          <w:bCs/>
          <w:spacing w:val="9"/>
          <w:sz w:val="20"/>
          <w:szCs w:val="20"/>
        </w:rPr>
        <w:t xml:space="preserve">7.0.5    </w:t>
      </w:r>
      <w:r>
        <w:rPr>
          <w:rFonts w:ascii="宋体" w:hAnsi="宋体" w:eastAsia="宋体" w:cs="宋体"/>
          <w:spacing w:val="9"/>
          <w:sz w:val="20"/>
          <w:szCs w:val="20"/>
        </w:rPr>
        <w:t>高温季节施工时，宜避开高温时段安排混凝土开仓</w:t>
      </w:r>
      <w:r>
        <w:rPr>
          <w:rFonts w:ascii="宋体" w:hAnsi="宋体" w:eastAsia="宋体" w:cs="宋体"/>
          <w:spacing w:val="8"/>
          <w:sz w:val="20"/>
          <w:szCs w:val="20"/>
        </w:rPr>
        <w:t>浇筑，并在浇筑过程中及时进行表面覆盖保</w:t>
      </w:r>
      <w:r>
        <w:rPr>
          <w:rFonts w:ascii="宋体" w:hAnsi="宋体" w:eastAsia="宋体" w:cs="宋体"/>
          <w:sz w:val="20"/>
          <w:szCs w:val="20"/>
        </w:rPr>
        <w:t xml:space="preserve"> </w:t>
      </w:r>
      <w:r>
        <w:rPr>
          <w:rFonts w:ascii="宋体" w:hAnsi="宋体" w:eastAsia="宋体" w:cs="宋体"/>
          <w:spacing w:val="7"/>
          <w:sz w:val="20"/>
          <w:szCs w:val="20"/>
        </w:rPr>
        <w:t>温。若需高温时段开仓，宜提前</w:t>
      </w:r>
      <w:r>
        <w:rPr>
          <w:rFonts w:ascii="宋体" w:hAnsi="宋体" w:eastAsia="宋体" w:cs="宋体"/>
          <w:spacing w:val="-40"/>
          <w:sz w:val="20"/>
          <w:szCs w:val="20"/>
        </w:rPr>
        <w:t xml:space="preserve"> </w:t>
      </w:r>
      <w:r>
        <w:rPr>
          <w:rFonts w:ascii="Times New Roman" w:hAnsi="Times New Roman" w:eastAsia="Times New Roman" w:cs="Times New Roman"/>
          <w:spacing w:val="7"/>
          <w:sz w:val="20"/>
          <w:szCs w:val="20"/>
        </w:rPr>
        <w:t>2h</w:t>
      </w:r>
      <w:r>
        <w:rPr>
          <w:rFonts w:ascii="Times New Roman" w:hAnsi="Times New Roman" w:eastAsia="Times New Roman" w:cs="Times New Roman"/>
          <w:spacing w:val="18"/>
          <w:sz w:val="20"/>
          <w:szCs w:val="20"/>
        </w:rPr>
        <w:t xml:space="preserve"> </w:t>
      </w:r>
      <w:r>
        <w:rPr>
          <w:rFonts w:ascii="宋体" w:hAnsi="宋体" w:eastAsia="宋体" w:cs="宋体"/>
          <w:spacing w:val="7"/>
          <w:sz w:val="20"/>
          <w:szCs w:val="20"/>
        </w:rPr>
        <w:t>喷雾降温，并在浇筑过程中对已振捣面</w:t>
      </w:r>
      <w:r>
        <w:rPr>
          <w:rFonts w:ascii="宋体" w:hAnsi="宋体" w:eastAsia="宋体" w:cs="宋体"/>
          <w:spacing w:val="6"/>
          <w:sz w:val="20"/>
          <w:szCs w:val="20"/>
        </w:rPr>
        <w:t>及时覆盖保温被等隔热保温</w:t>
      </w:r>
      <w:r>
        <w:rPr>
          <w:rFonts w:ascii="宋体" w:hAnsi="宋体" w:eastAsia="宋体" w:cs="宋体"/>
          <w:sz w:val="20"/>
          <w:szCs w:val="20"/>
        </w:rPr>
        <w:t xml:space="preserve"> </w:t>
      </w:r>
      <w:r>
        <w:rPr>
          <w:rFonts w:ascii="宋体" w:hAnsi="宋体" w:eastAsia="宋体" w:cs="宋体"/>
          <w:spacing w:val="3"/>
          <w:sz w:val="20"/>
          <w:szCs w:val="20"/>
        </w:rPr>
        <w:t>材料。</w:t>
      </w:r>
    </w:p>
    <w:p w14:paraId="083B3A45">
      <w:pPr>
        <w:spacing w:before="67" w:line="227" w:lineRule="auto"/>
        <w:rPr>
          <w:rFonts w:ascii="宋体" w:hAnsi="宋体" w:eastAsia="宋体" w:cs="宋体"/>
          <w:sz w:val="20"/>
          <w:szCs w:val="20"/>
        </w:rPr>
      </w:pPr>
      <w:r>
        <w:rPr>
          <w:rFonts w:ascii="Times New Roman" w:hAnsi="Times New Roman" w:eastAsia="Times New Roman" w:cs="Times New Roman"/>
          <w:b/>
          <w:bCs/>
          <w:spacing w:val="6"/>
          <w:sz w:val="20"/>
          <w:szCs w:val="20"/>
        </w:rPr>
        <w:t xml:space="preserve">7.0.6    </w:t>
      </w:r>
      <w:r>
        <w:rPr>
          <w:rFonts w:ascii="宋体" w:hAnsi="宋体" w:eastAsia="宋体" w:cs="宋体"/>
          <w:spacing w:val="6"/>
          <w:sz w:val="20"/>
          <w:szCs w:val="20"/>
        </w:rPr>
        <w:t>混凝土采取薄升层浇筑，宜采取流水养护或蓄水养护或土工布持续保湿养护等，防止温度倒灌。</w:t>
      </w:r>
    </w:p>
    <w:p w14:paraId="3B73A3B8">
      <w:pPr>
        <w:spacing w:before="65" w:line="258" w:lineRule="auto"/>
        <w:ind w:left="3" w:right="43" w:hanging="3"/>
        <w:rPr>
          <w:rFonts w:ascii="宋体" w:hAnsi="宋体" w:eastAsia="宋体" w:cs="宋体"/>
          <w:sz w:val="20"/>
          <w:szCs w:val="20"/>
        </w:rPr>
      </w:pPr>
      <w:r>
        <w:rPr>
          <w:rFonts w:ascii="Times New Roman" w:hAnsi="Times New Roman" w:eastAsia="Times New Roman" w:cs="Times New Roman"/>
          <w:b/>
          <w:bCs/>
          <w:spacing w:val="7"/>
          <w:sz w:val="20"/>
          <w:szCs w:val="20"/>
        </w:rPr>
        <w:t xml:space="preserve">7.0.7    </w:t>
      </w:r>
      <w:r>
        <w:rPr>
          <w:rFonts w:ascii="宋体" w:hAnsi="宋体" w:eastAsia="宋体" w:cs="宋体"/>
          <w:spacing w:val="7"/>
          <w:sz w:val="20"/>
          <w:szCs w:val="20"/>
        </w:rPr>
        <w:t>低热硅酸盐水泥混凝土施工完成后，应及时进</w:t>
      </w:r>
      <w:r>
        <w:rPr>
          <w:rFonts w:ascii="宋体" w:hAnsi="宋体" w:eastAsia="宋体" w:cs="宋体"/>
          <w:spacing w:val="6"/>
          <w:sz w:val="20"/>
          <w:szCs w:val="20"/>
        </w:rPr>
        <w:t>行表面保护、保温、保湿，养护时间不少于</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90d</w:t>
      </w:r>
      <w:r>
        <w:rPr>
          <w:rFonts w:ascii="宋体" w:hAnsi="宋体" w:eastAsia="宋体" w:cs="宋体"/>
          <w:spacing w:val="6"/>
          <w:sz w:val="20"/>
          <w:szCs w:val="20"/>
        </w:rPr>
        <w:t>。</w:t>
      </w:r>
      <w:r>
        <w:rPr>
          <w:rFonts w:ascii="宋体" w:hAnsi="宋体" w:eastAsia="宋体" w:cs="宋体"/>
          <w:sz w:val="20"/>
          <w:szCs w:val="20"/>
        </w:rPr>
        <w:t xml:space="preserve"> </w:t>
      </w:r>
      <w:r>
        <w:rPr>
          <w:rFonts w:ascii="宋体" w:hAnsi="宋体" w:eastAsia="宋体" w:cs="宋体"/>
          <w:spacing w:val="8"/>
          <w:sz w:val="20"/>
          <w:szCs w:val="20"/>
        </w:rPr>
        <w:t>混凝土表面温度与养护用水温度之差不应大于</w:t>
      </w:r>
      <w:r>
        <w:rPr>
          <w:rFonts w:ascii="宋体" w:hAnsi="宋体" w:eastAsia="宋体" w:cs="宋体"/>
          <w:spacing w:val="-34"/>
          <w:sz w:val="20"/>
          <w:szCs w:val="20"/>
        </w:rPr>
        <w:t xml:space="preserve"> </w:t>
      </w:r>
      <w:r>
        <w:rPr>
          <w:rFonts w:ascii="Times New Roman" w:hAnsi="Times New Roman" w:eastAsia="Times New Roman" w:cs="Times New Roman"/>
          <w:spacing w:val="8"/>
          <w:sz w:val="20"/>
          <w:szCs w:val="20"/>
        </w:rPr>
        <w:t>20℃</w:t>
      </w:r>
      <w:r>
        <w:rPr>
          <w:rFonts w:ascii="宋体" w:hAnsi="宋体" w:eastAsia="宋体" w:cs="宋体"/>
          <w:spacing w:val="8"/>
          <w:sz w:val="20"/>
          <w:szCs w:val="20"/>
        </w:rPr>
        <w:t>。</w:t>
      </w:r>
    </w:p>
    <w:p w14:paraId="539B500E">
      <w:pPr>
        <w:spacing w:before="66" w:line="227" w:lineRule="auto"/>
        <w:outlineLvl w:val="0"/>
        <w:rPr>
          <w:rFonts w:ascii="宋体" w:hAnsi="宋体" w:eastAsia="宋体" w:cs="宋体"/>
          <w:sz w:val="20"/>
          <w:szCs w:val="20"/>
        </w:rPr>
      </w:pPr>
      <w:r>
        <w:rPr>
          <w:rFonts w:ascii="Times New Roman" w:hAnsi="Times New Roman" w:eastAsia="Times New Roman" w:cs="Times New Roman"/>
          <w:b/>
          <w:bCs/>
          <w:spacing w:val="9"/>
          <w:sz w:val="20"/>
          <w:szCs w:val="20"/>
        </w:rPr>
        <w:t xml:space="preserve">7.0.8    </w:t>
      </w:r>
      <w:r>
        <w:rPr>
          <w:rFonts w:ascii="宋体" w:hAnsi="宋体" w:eastAsia="宋体" w:cs="宋体"/>
          <w:spacing w:val="9"/>
          <w:sz w:val="20"/>
          <w:szCs w:val="20"/>
        </w:rPr>
        <w:t>施工期内流道、廊道、井口等孔洞口应全年封闭，</w:t>
      </w:r>
      <w:r>
        <w:rPr>
          <w:rFonts w:ascii="宋体" w:hAnsi="宋体" w:eastAsia="宋体" w:cs="宋体"/>
          <w:spacing w:val="8"/>
          <w:sz w:val="20"/>
          <w:szCs w:val="20"/>
        </w:rPr>
        <w:t>且长期保湿，布设温度度监测系统实时在线</w:t>
      </w:r>
    </w:p>
    <w:p w14:paraId="4D07AF61">
      <w:pPr>
        <w:spacing w:before="65" w:line="228" w:lineRule="auto"/>
        <w:ind w:left="1"/>
        <w:rPr>
          <w:rFonts w:ascii="宋体" w:hAnsi="宋体" w:eastAsia="宋体" w:cs="宋体"/>
          <w:sz w:val="20"/>
          <w:szCs w:val="20"/>
        </w:rPr>
      </w:pPr>
      <w:r>
        <w:rPr>
          <w:rFonts w:ascii="宋体" w:hAnsi="宋体" w:eastAsia="宋体" w:cs="宋体"/>
          <w:spacing w:val="8"/>
          <w:sz w:val="20"/>
          <w:szCs w:val="20"/>
        </w:rPr>
        <w:t>监测上述部位温湿度和风速。</w:t>
      </w:r>
    </w:p>
    <w:p w14:paraId="476A82AE">
      <w:pPr>
        <w:spacing w:line="228" w:lineRule="auto"/>
        <w:rPr>
          <w:rFonts w:ascii="宋体" w:hAnsi="宋体" w:eastAsia="宋体" w:cs="宋体"/>
          <w:sz w:val="20"/>
          <w:szCs w:val="20"/>
        </w:rPr>
        <w:sectPr>
          <w:headerReference r:id="rId21" w:type="default"/>
          <w:footerReference r:id="rId22" w:type="default"/>
          <w:pgSz w:w="11906" w:h="16839"/>
          <w:pgMar w:top="1715" w:right="1275" w:bottom="1341" w:left="1283" w:header="1393" w:footer="1107" w:gutter="0"/>
          <w:cols w:space="720" w:num="1"/>
        </w:sectPr>
      </w:pPr>
    </w:p>
    <w:p w14:paraId="0D8D6B6C">
      <w:pPr>
        <w:pStyle w:val="2"/>
        <w:spacing w:line="294" w:lineRule="auto"/>
      </w:pPr>
    </w:p>
    <w:p w14:paraId="012D8C67">
      <w:pPr>
        <w:spacing w:before="91" w:line="222" w:lineRule="auto"/>
        <w:ind w:left="3550"/>
        <w:outlineLvl w:val="0"/>
        <w:rPr>
          <w:rFonts w:ascii="黑体" w:hAnsi="黑体" w:eastAsia="黑体" w:cs="黑体"/>
          <w:sz w:val="28"/>
          <w:szCs w:val="28"/>
        </w:rPr>
      </w:pPr>
      <w:bookmarkStart w:id="50" w:name="bookmark13"/>
      <w:bookmarkEnd w:id="50"/>
      <w:bookmarkStart w:id="51" w:name="bookmark28"/>
      <w:bookmarkEnd w:id="51"/>
      <w:bookmarkStart w:id="52" w:name="bookmark40"/>
      <w:bookmarkEnd w:id="52"/>
      <w:r>
        <w:rPr>
          <w:rFonts w:ascii="黑体" w:hAnsi="黑体" w:eastAsia="黑体" w:cs="黑体"/>
          <w:spacing w:val="-1"/>
          <w:sz w:val="28"/>
          <w:szCs w:val="28"/>
        </w:rPr>
        <w:t>8  质量控制与检验</w:t>
      </w:r>
    </w:p>
    <w:p w14:paraId="7342D28E">
      <w:pPr>
        <w:pStyle w:val="2"/>
        <w:spacing w:line="411" w:lineRule="auto"/>
      </w:pPr>
    </w:p>
    <w:p w14:paraId="3C0C50DE">
      <w:pPr>
        <w:spacing w:before="65" w:line="257" w:lineRule="auto"/>
        <w:ind w:left="124" w:right="157" w:hanging="4"/>
        <w:rPr>
          <w:rFonts w:ascii="宋体" w:hAnsi="宋体" w:eastAsia="宋体" w:cs="宋体"/>
          <w:sz w:val="20"/>
          <w:szCs w:val="20"/>
        </w:rPr>
      </w:pPr>
      <w:r>
        <w:rPr>
          <w:rFonts w:ascii="Times New Roman" w:hAnsi="Times New Roman" w:eastAsia="Times New Roman" w:cs="Times New Roman"/>
          <w:b/>
          <w:bCs/>
          <w:spacing w:val="9"/>
          <w:sz w:val="20"/>
          <w:szCs w:val="20"/>
        </w:rPr>
        <w:t xml:space="preserve">8.0.1    </w:t>
      </w:r>
      <w:r>
        <w:rPr>
          <w:rFonts w:ascii="宋体" w:hAnsi="宋体" w:eastAsia="宋体" w:cs="宋体"/>
          <w:spacing w:val="9"/>
          <w:sz w:val="20"/>
          <w:szCs w:val="20"/>
        </w:rPr>
        <w:t>低热硅酸盐水泥混凝土原材料应按现行行业标准《水工混凝土施工规范》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9"/>
          <w:sz w:val="20"/>
          <w:szCs w:val="20"/>
        </w:rPr>
        <w:t xml:space="preserve">/T </w:t>
      </w:r>
      <w:r>
        <w:rPr>
          <w:rFonts w:ascii="Times New Roman" w:hAnsi="Times New Roman" w:eastAsia="Times New Roman" w:cs="Times New Roman"/>
          <w:spacing w:val="8"/>
          <w:sz w:val="20"/>
          <w:szCs w:val="20"/>
        </w:rPr>
        <w:t>5144</w:t>
      </w:r>
      <w:r>
        <w:rPr>
          <w:rFonts w:ascii="Times New Roman" w:hAnsi="Times New Roman" w:eastAsia="Times New Roman" w:cs="Times New Roman"/>
          <w:spacing w:val="29"/>
          <w:w w:val="101"/>
          <w:sz w:val="20"/>
          <w:szCs w:val="20"/>
        </w:rPr>
        <w:t xml:space="preserve"> </w:t>
      </w:r>
      <w:r>
        <w:rPr>
          <w:rFonts w:ascii="宋体" w:hAnsi="宋体" w:eastAsia="宋体" w:cs="宋体"/>
          <w:spacing w:val="8"/>
          <w:sz w:val="20"/>
          <w:szCs w:val="20"/>
        </w:rPr>
        <w:t>的规定进</w:t>
      </w:r>
      <w:r>
        <w:rPr>
          <w:rFonts w:ascii="宋体" w:hAnsi="宋体" w:eastAsia="宋体" w:cs="宋体"/>
          <w:sz w:val="20"/>
          <w:szCs w:val="20"/>
        </w:rPr>
        <w:t xml:space="preserve"> </w:t>
      </w:r>
      <w:r>
        <w:rPr>
          <w:rFonts w:ascii="宋体" w:hAnsi="宋体" w:eastAsia="宋体" w:cs="宋体"/>
          <w:spacing w:val="8"/>
          <w:sz w:val="20"/>
          <w:szCs w:val="20"/>
        </w:rPr>
        <w:t>行入场检验。当水泥、外加剂生产厂家或工艺发生变化，应按本规范</w:t>
      </w:r>
      <w:r>
        <w:rPr>
          <w:rFonts w:ascii="宋体" w:hAnsi="宋体" w:eastAsia="宋体" w:cs="宋体"/>
          <w:spacing w:val="-38"/>
          <w:sz w:val="20"/>
          <w:szCs w:val="20"/>
        </w:rPr>
        <w:t xml:space="preserve"> </w:t>
      </w:r>
      <w:r>
        <w:rPr>
          <w:rFonts w:ascii="Times New Roman" w:hAnsi="Times New Roman" w:eastAsia="Times New Roman" w:cs="Times New Roman"/>
          <w:spacing w:val="8"/>
          <w:sz w:val="20"/>
          <w:szCs w:val="20"/>
        </w:rPr>
        <w:t xml:space="preserve">4.2.2 </w:t>
      </w:r>
      <w:r>
        <w:rPr>
          <w:rFonts w:ascii="宋体" w:hAnsi="宋体" w:eastAsia="宋体" w:cs="宋体"/>
          <w:spacing w:val="8"/>
          <w:sz w:val="20"/>
          <w:szCs w:val="20"/>
        </w:rPr>
        <w:t>条的要求进行适应性试验。</w:t>
      </w:r>
    </w:p>
    <w:p w14:paraId="2F54A3D1">
      <w:pPr>
        <w:spacing w:before="65" w:line="258" w:lineRule="auto"/>
        <w:ind w:left="120" w:right="225"/>
        <w:rPr>
          <w:rFonts w:ascii="宋体" w:hAnsi="宋体" w:eastAsia="宋体" w:cs="宋体"/>
          <w:sz w:val="20"/>
          <w:szCs w:val="20"/>
        </w:rPr>
      </w:pPr>
      <w:r>
        <w:rPr>
          <w:rFonts w:ascii="Times New Roman" w:hAnsi="Times New Roman" w:eastAsia="Times New Roman" w:cs="Times New Roman"/>
          <w:b/>
          <w:bCs/>
          <w:spacing w:val="9"/>
          <w:sz w:val="20"/>
          <w:szCs w:val="20"/>
        </w:rPr>
        <w:t xml:space="preserve">8.0.2    </w:t>
      </w:r>
      <w:r>
        <w:rPr>
          <w:rFonts w:ascii="宋体" w:hAnsi="宋体" w:eastAsia="宋体" w:cs="宋体"/>
          <w:spacing w:val="9"/>
          <w:sz w:val="20"/>
          <w:szCs w:val="20"/>
        </w:rPr>
        <w:t>低热硅酸盐水泥混凝土生产过程中应在拌和楼取样</w:t>
      </w:r>
      <w:r>
        <w:rPr>
          <w:rFonts w:ascii="宋体" w:hAnsi="宋体" w:eastAsia="宋体" w:cs="宋体"/>
          <w:spacing w:val="8"/>
          <w:sz w:val="20"/>
          <w:szCs w:val="20"/>
        </w:rPr>
        <w:t>进行原材料及混凝土检验。出机口混凝土检</w:t>
      </w:r>
      <w:r>
        <w:rPr>
          <w:rFonts w:ascii="宋体" w:hAnsi="宋体" w:eastAsia="宋体" w:cs="宋体"/>
          <w:sz w:val="20"/>
          <w:szCs w:val="20"/>
        </w:rPr>
        <w:t xml:space="preserve"> </w:t>
      </w:r>
      <w:r>
        <w:rPr>
          <w:rFonts w:ascii="宋体" w:hAnsi="宋体" w:eastAsia="宋体" w:cs="宋体"/>
          <w:spacing w:val="5"/>
          <w:sz w:val="20"/>
          <w:szCs w:val="20"/>
        </w:rPr>
        <w:t>验项目、检验频率应符合表</w:t>
      </w:r>
      <w:r>
        <w:rPr>
          <w:rFonts w:ascii="宋体" w:hAnsi="宋体" w:eastAsia="宋体" w:cs="宋体"/>
          <w:spacing w:val="-18"/>
          <w:sz w:val="20"/>
          <w:szCs w:val="20"/>
        </w:rPr>
        <w:t xml:space="preserve"> </w:t>
      </w:r>
      <w:r>
        <w:rPr>
          <w:rFonts w:ascii="Times New Roman" w:hAnsi="Times New Roman" w:eastAsia="Times New Roman" w:cs="Times New Roman"/>
          <w:spacing w:val="5"/>
          <w:sz w:val="20"/>
          <w:szCs w:val="20"/>
        </w:rPr>
        <w:t>8.0.2</w:t>
      </w:r>
      <w:r>
        <w:rPr>
          <w:rFonts w:ascii="Times New Roman" w:hAnsi="Times New Roman" w:eastAsia="Times New Roman" w:cs="Times New Roman"/>
          <w:spacing w:val="26"/>
          <w:w w:val="101"/>
          <w:sz w:val="20"/>
          <w:szCs w:val="20"/>
        </w:rPr>
        <w:t xml:space="preserve"> </w:t>
      </w:r>
      <w:r>
        <w:rPr>
          <w:rFonts w:ascii="宋体" w:hAnsi="宋体" w:eastAsia="宋体" w:cs="宋体"/>
          <w:spacing w:val="5"/>
          <w:sz w:val="20"/>
          <w:szCs w:val="20"/>
        </w:rPr>
        <w:t>的规定。</w:t>
      </w:r>
    </w:p>
    <w:p w14:paraId="7FBC9C85">
      <w:pPr>
        <w:spacing w:before="221" w:line="229" w:lineRule="auto"/>
        <w:ind w:left="2777"/>
        <w:rPr>
          <w:rFonts w:ascii="黑体" w:hAnsi="黑体" w:eastAsia="黑体" w:cs="黑体"/>
          <w:sz w:val="20"/>
          <w:szCs w:val="20"/>
        </w:rPr>
      </w:pPr>
      <w:r>
        <w:rPr>
          <w:rFonts w:ascii="黑体" w:hAnsi="黑体" w:eastAsia="黑体" w:cs="黑体"/>
          <w:spacing w:val="7"/>
          <w:sz w:val="20"/>
          <w:szCs w:val="20"/>
        </w:rPr>
        <w:t>表</w:t>
      </w:r>
      <w:r>
        <w:rPr>
          <w:rFonts w:ascii="黑体" w:hAnsi="黑体" w:eastAsia="黑体" w:cs="黑体"/>
          <w:spacing w:val="-31"/>
          <w:sz w:val="20"/>
          <w:szCs w:val="20"/>
        </w:rPr>
        <w:t xml:space="preserve"> </w:t>
      </w:r>
      <w:r>
        <w:rPr>
          <w:rFonts w:ascii="黑体" w:hAnsi="黑体" w:eastAsia="黑体" w:cs="黑体"/>
          <w:spacing w:val="7"/>
          <w:sz w:val="20"/>
          <w:szCs w:val="20"/>
        </w:rPr>
        <w:t>8.0.2  低热硅酸盐水泥混凝土性能检测</w:t>
      </w:r>
    </w:p>
    <w:p w14:paraId="34F04FD5">
      <w:pPr>
        <w:spacing w:line="168" w:lineRule="exact"/>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835"/>
        <w:gridCol w:w="1112"/>
        <w:gridCol w:w="780"/>
        <w:gridCol w:w="775"/>
        <w:gridCol w:w="3235"/>
        <w:gridCol w:w="2110"/>
      </w:tblGrid>
      <w:tr w14:paraId="5D6EA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727" w:type="dxa"/>
            <w:vAlign w:val="top"/>
          </w:tcPr>
          <w:p w14:paraId="403DB232">
            <w:pPr>
              <w:spacing w:before="85" w:line="221" w:lineRule="auto"/>
              <w:ind w:left="186"/>
              <w:rPr>
                <w:rFonts w:ascii="宋体" w:hAnsi="宋体" w:eastAsia="宋体" w:cs="宋体"/>
                <w:sz w:val="18"/>
                <w:szCs w:val="18"/>
              </w:rPr>
            </w:pPr>
            <w:r>
              <w:rPr>
                <w:rFonts w:ascii="宋体" w:hAnsi="宋体" w:eastAsia="宋体" w:cs="宋体"/>
                <w:spacing w:val="-4"/>
                <w:sz w:val="18"/>
                <w:szCs w:val="18"/>
              </w:rPr>
              <w:t>序号</w:t>
            </w:r>
          </w:p>
        </w:tc>
        <w:tc>
          <w:tcPr>
            <w:tcW w:w="835" w:type="dxa"/>
            <w:vAlign w:val="top"/>
          </w:tcPr>
          <w:p w14:paraId="16F8447A">
            <w:pPr>
              <w:spacing w:before="85" w:line="220" w:lineRule="auto"/>
              <w:ind w:left="243"/>
              <w:rPr>
                <w:rFonts w:ascii="宋体" w:hAnsi="宋体" w:eastAsia="宋体" w:cs="宋体"/>
                <w:sz w:val="18"/>
                <w:szCs w:val="18"/>
              </w:rPr>
            </w:pPr>
            <w:r>
              <w:rPr>
                <w:rFonts w:ascii="宋体" w:hAnsi="宋体" w:eastAsia="宋体" w:cs="宋体"/>
                <w:spacing w:val="-5"/>
                <w:sz w:val="18"/>
                <w:szCs w:val="18"/>
              </w:rPr>
              <w:t>项目</w:t>
            </w:r>
          </w:p>
        </w:tc>
        <w:tc>
          <w:tcPr>
            <w:tcW w:w="2667" w:type="dxa"/>
            <w:gridSpan w:val="3"/>
            <w:vAlign w:val="top"/>
          </w:tcPr>
          <w:p w14:paraId="176C7D7F">
            <w:pPr>
              <w:spacing w:before="86" w:line="219" w:lineRule="auto"/>
              <w:ind w:left="977"/>
              <w:rPr>
                <w:rFonts w:ascii="宋体" w:hAnsi="宋体" w:eastAsia="宋体" w:cs="宋体"/>
                <w:sz w:val="18"/>
                <w:szCs w:val="18"/>
              </w:rPr>
            </w:pPr>
            <w:r>
              <w:rPr>
                <w:rFonts w:ascii="宋体" w:hAnsi="宋体" w:eastAsia="宋体" w:cs="宋体"/>
                <w:spacing w:val="-2"/>
                <w:sz w:val="18"/>
                <w:szCs w:val="18"/>
              </w:rPr>
              <w:t>检测项目</w:t>
            </w:r>
          </w:p>
        </w:tc>
        <w:tc>
          <w:tcPr>
            <w:tcW w:w="3235" w:type="dxa"/>
            <w:vAlign w:val="top"/>
          </w:tcPr>
          <w:p w14:paraId="60D49F48">
            <w:pPr>
              <w:spacing w:before="86" w:line="219" w:lineRule="auto"/>
              <w:ind w:left="1262"/>
              <w:rPr>
                <w:rFonts w:ascii="宋体" w:hAnsi="宋体" w:eastAsia="宋体" w:cs="宋体"/>
                <w:sz w:val="18"/>
                <w:szCs w:val="18"/>
              </w:rPr>
            </w:pPr>
            <w:r>
              <w:rPr>
                <w:rFonts w:ascii="宋体" w:hAnsi="宋体" w:eastAsia="宋体" w:cs="宋体"/>
                <w:spacing w:val="-2"/>
                <w:sz w:val="18"/>
                <w:szCs w:val="18"/>
              </w:rPr>
              <w:t>检测频率</w:t>
            </w:r>
          </w:p>
        </w:tc>
        <w:tc>
          <w:tcPr>
            <w:tcW w:w="2110" w:type="dxa"/>
            <w:vAlign w:val="top"/>
          </w:tcPr>
          <w:p w14:paraId="4DCE28D7">
            <w:pPr>
              <w:spacing w:before="85" w:line="221" w:lineRule="auto"/>
              <w:ind w:left="880"/>
              <w:rPr>
                <w:rFonts w:ascii="宋体" w:hAnsi="宋体" w:eastAsia="宋体" w:cs="宋体"/>
                <w:sz w:val="18"/>
                <w:szCs w:val="18"/>
              </w:rPr>
            </w:pPr>
            <w:r>
              <w:rPr>
                <w:rFonts w:ascii="宋体" w:hAnsi="宋体" w:eastAsia="宋体" w:cs="宋体"/>
                <w:spacing w:val="-5"/>
                <w:sz w:val="18"/>
                <w:szCs w:val="18"/>
              </w:rPr>
              <w:t>备注</w:t>
            </w:r>
          </w:p>
        </w:tc>
      </w:tr>
      <w:tr w14:paraId="6D13A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727" w:type="dxa"/>
            <w:vMerge w:val="restart"/>
            <w:tcBorders>
              <w:bottom w:val="nil"/>
            </w:tcBorders>
            <w:vAlign w:val="top"/>
          </w:tcPr>
          <w:p w14:paraId="112F7BCC">
            <w:pPr>
              <w:spacing w:line="253" w:lineRule="auto"/>
              <w:rPr>
                <w:rFonts w:ascii="Arial"/>
                <w:sz w:val="21"/>
              </w:rPr>
            </w:pPr>
          </w:p>
          <w:p w14:paraId="3BDBF456">
            <w:pPr>
              <w:spacing w:line="253" w:lineRule="auto"/>
              <w:rPr>
                <w:rFonts w:ascii="Arial"/>
                <w:sz w:val="21"/>
              </w:rPr>
            </w:pPr>
          </w:p>
          <w:p w14:paraId="3A5FB186">
            <w:pPr>
              <w:spacing w:line="253" w:lineRule="auto"/>
              <w:rPr>
                <w:rFonts w:ascii="Arial"/>
                <w:sz w:val="21"/>
              </w:rPr>
            </w:pPr>
          </w:p>
          <w:p w14:paraId="62027318">
            <w:pPr>
              <w:spacing w:line="253" w:lineRule="auto"/>
              <w:rPr>
                <w:rFonts w:ascii="Arial"/>
                <w:sz w:val="21"/>
              </w:rPr>
            </w:pPr>
          </w:p>
          <w:p w14:paraId="65EEBCB4">
            <w:pPr>
              <w:spacing w:line="253" w:lineRule="auto"/>
              <w:rPr>
                <w:rFonts w:ascii="Arial"/>
                <w:sz w:val="21"/>
              </w:rPr>
            </w:pPr>
          </w:p>
          <w:p w14:paraId="191FED63">
            <w:pPr>
              <w:spacing w:line="254" w:lineRule="auto"/>
              <w:rPr>
                <w:rFonts w:ascii="Arial"/>
                <w:sz w:val="21"/>
              </w:rPr>
            </w:pPr>
          </w:p>
          <w:p w14:paraId="648E29AB">
            <w:pPr>
              <w:spacing w:line="254" w:lineRule="auto"/>
              <w:rPr>
                <w:rFonts w:ascii="Arial"/>
                <w:sz w:val="21"/>
              </w:rPr>
            </w:pPr>
          </w:p>
          <w:p w14:paraId="2D77ED0C">
            <w:pPr>
              <w:spacing w:line="254" w:lineRule="auto"/>
              <w:rPr>
                <w:rFonts w:ascii="Arial"/>
                <w:sz w:val="21"/>
              </w:rPr>
            </w:pPr>
          </w:p>
          <w:p w14:paraId="1EE8A578">
            <w:pPr>
              <w:spacing w:line="254" w:lineRule="auto"/>
              <w:rPr>
                <w:rFonts w:ascii="Arial"/>
                <w:sz w:val="21"/>
              </w:rPr>
            </w:pPr>
          </w:p>
          <w:p w14:paraId="4B742A39">
            <w:pPr>
              <w:spacing w:line="254" w:lineRule="auto"/>
              <w:rPr>
                <w:rFonts w:ascii="Arial"/>
                <w:sz w:val="21"/>
              </w:rPr>
            </w:pPr>
          </w:p>
          <w:p w14:paraId="4C6B00C5">
            <w:pPr>
              <w:spacing w:line="254" w:lineRule="auto"/>
              <w:rPr>
                <w:rFonts w:ascii="Arial"/>
                <w:sz w:val="21"/>
              </w:rPr>
            </w:pPr>
          </w:p>
          <w:p w14:paraId="3CB8B3C9">
            <w:pPr>
              <w:spacing w:line="254" w:lineRule="auto"/>
              <w:rPr>
                <w:rFonts w:ascii="Arial"/>
                <w:sz w:val="21"/>
              </w:rPr>
            </w:pPr>
          </w:p>
          <w:p w14:paraId="652557A0">
            <w:pPr>
              <w:spacing w:line="254" w:lineRule="auto"/>
              <w:rPr>
                <w:rFonts w:ascii="Arial"/>
                <w:sz w:val="21"/>
              </w:rPr>
            </w:pPr>
          </w:p>
          <w:p w14:paraId="4F3923F0">
            <w:pPr>
              <w:spacing w:line="254" w:lineRule="auto"/>
              <w:rPr>
                <w:rFonts w:ascii="Arial"/>
                <w:sz w:val="21"/>
              </w:rPr>
            </w:pPr>
          </w:p>
          <w:p w14:paraId="41118C1B">
            <w:pPr>
              <w:spacing w:line="254" w:lineRule="auto"/>
              <w:rPr>
                <w:rFonts w:ascii="Arial"/>
                <w:sz w:val="21"/>
              </w:rPr>
            </w:pPr>
          </w:p>
          <w:p w14:paraId="1E9E786B">
            <w:pPr>
              <w:spacing w:line="254" w:lineRule="auto"/>
              <w:rPr>
                <w:rFonts w:ascii="Arial"/>
                <w:sz w:val="21"/>
              </w:rPr>
            </w:pPr>
          </w:p>
          <w:p w14:paraId="769E90FC">
            <w:pPr>
              <w:pStyle w:val="8"/>
              <w:spacing w:before="51" w:line="188" w:lineRule="auto"/>
              <w:ind w:left="336"/>
            </w:pPr>
            <w:r>
              <w:t>1</w:t>
            </w:r>
          </w:p>
        </w:tc>
        <w:tc>
          <w:tcPr>
            <w:tcW w:w="835" w:type="dxa"/>
            <w:vMerge w:val="restart"/>
            <w:tcBorders>
              <w:bottom w:val="nil"/>
            </w:tcBorders>
            <w:vAlign w:val="top"/>
          </w:tcPr>
          <w:p w14:paraId="403B0846">
            <w:pPr>
              <w:spacing w:line="253" w:lineRule="auto"/>
              <w:rPr>
                <w:rFonts w:ascii="Arial"/>
                <w:sz w:val="21"/>
              </w:rPr>
            </w:pPr>
          </w:p>
          <w:p w14:paraId="2F530ECC">
            <w:pPr>
              <w:spacing w:line="253" w:lineRule="auto"/>
              <w:rPr>
                <w:rFonts w:ascii="Arial"/>
                <w:sz w:val="21"/>
              </w:rPr>
            </w:pPr>
          </w:p>
          <w:p w14:paraId="7CDEDCC9">
            <w:pPr>
              <w:spacing w:line="253" w:lineRule="auto"/>
              <w:rPr>
                <w:rFonts w:ascii="Arial"/>
                <w:sz w:val="21"/>
              </w:rPr>
            </w:pPr>
          </w:p>
          <w:p w14:paraId="4169167D">
            <w:pPr>
              <w:spacing w:line="253" w:lineRule="auto"/>
              <w:rPr>
                <w:rFonts w:ascii="Arial"/>
                <w:sz w:val="21"/>
              </w:rPr>
            </w:pPr>
          </w:p>
          <w:p w14:paraId="5A2A4143">
            <w:pPr>
              <w:spacing w:line="253" w:lineRule="auto"/>
              <w:rPr>
                <w:rFonts w:ascii="Arial"/>
                <w:sz w:val="21"/>
              </w:rPr>
            </w:pPr>
          </w:p>
          <w:p w14:paraId="136A8620">
            <w:pPr>
              <w:spacing w:line="253" w:lineRule="auto"/>
              <w:rPr>
                <w:rFonts w:ascii="Arial"/>
                <w:sz w:val="21"/>
              </w:rPr>
            </w:pPr>
          </w:p>
          <w:p w14:paraId="6D3D51E8">
            <w:pPr>
              <w:spacing w:line="254" w:lineRule="auto"/>
              <w:rPr>
                <w:rFonts w:ascii="Arial"/>
                <w:sz w:val="21"/>
              </w:rPr>
            </w:pPr>
          </w:p>
          <w:p w14:paraId="3484700E">
            <w:pPr>
              <w:spacing w:line="254" w:lineRule="auto"/>
              <w:rPr>
                <w:rFonts w:ascii="Arial"/>
                <w:sz w:val="21"/>
              </w:rPr>
            </w:pPr>
          </w:p>
          <w:p w14:paraId="463B2442">
            <w:pPr>
              <w:spacing w:line="254" w:lineRule="auto"/>
              <w:rPr>
                <w:rFonts w:ascii="Arial"/>
                <w:sz w:val="21"/>
              </w:rPr>
            </w:pPr>
          </w:p>
          <w:p w14:paraId="2FE84C07">
            <w:pPr>
              <w:spacing w:line="254" w:lineRule="auto"/>
              <w:rPr>
                <w:rFonts w:ascii="Arial"/>
                <w:sz w:val="21"/>
              </w:rPr>
            </w:pPr>
          </w:p>
          <w:p w14:paraId="53BCEBF9">
            <w:pPr>
              <w:spacing w:line="254" w:lineRule="auto"/>
              <w:rPr>
                <w:rFonts w:ascii="Arial"/>
                <w:sz w:val="21"/>
              </w:rPr>
            </w:pPr>
          </w:p>
          <w:p w14:paraId="6F02155E">
            <w:pPr>
              <w:spacing w:line="254" w:lineRule="auto"/>
              <w:rPr>
                <w:rFonts w:ascii="Arial"/>
                <w:sz w:val="21"/>
              </w:rPr>
            </w:pPr>
          </w:p>
          <w:p w14:paraId="2D19C6CF">
            <w:pPr>
              <w:spacing w:line="254" w:lineRule="auto"/>
              <w:rPr>
                <w:rFonts w:ascii="Arial"/>
                <w:sz w:val="21"/>
              </w:rPr>
            </w:pPr>
          </w:p>
          <w:p w14:paraId="551799CB">
            <w:pPr>
              <w:spacing w:line="254" w:lineRule="auto"/>
              <w:rPr>
                <w:rFonts w:ascii="Arial"/>
                <w:sz w:val="21"/>
              </w:rPr>
            </w:pPr>
          </w:p>
          <w:p w14:paraId="79B516DB">
            <w:pPr>
              <w:spacing w:line="254" w:lineRule="auto"/>
              <w:rPr>
                <w:rFonts w:ascii="Arial"/>
                <w:sz w:val="21"/>
              </w:rPr>
            </w:pPr>
          </w:p>
          <w:p w14:paraId="4E7B4E4E">
            <w:pPr>
              <w:spacing w:before="59" w:line="241" w:lineRule="auto"/>
              <w:ind w:left="330" w:right="145" w:hanging="179"/>
              <w:rPr>
                <w:rFonts w:ascii="宋体" w:hAnsi="宋体" w:eastAsia="宋体" w:cs="宋体"/>
                <w:sz w:val="18"/>
                <w:szCs w:val="18"/>
              </w:rPr>
            </w:pPr>
            <w:r>
              <w:rPr>
                <w:rFonts w:ascii="宋体" w:hAnsi="宋体" w:eastAsia="宋体" w:cs="宋体"/>
                <w:spacing w:val="-3"/>
                <w:sz w:val="18"/>
                <w:szCs w:val="18"/>
              </w:rPr>
              <w:t>抗压强</w:t>
            </w:r>
            <w:r>
              <w:rPr>
                <w:rFonts w:ascii="宋体" w:hAnsi="宋体" w:eastAsia="宋体" w:cs="宋体"/>
                <w:sz w:val="18"/>
                <w:szCs w:val="18"/>
              </w:rPr>
              <w:t xml:space="preserve"> 度</w:t>
            </w:r>
          </w:p>
        </w:tc>
        <w:tc>
          <w:tcPr>
            <w:tcW w:w="1112" w:type="dxa"/>
            <w:vMerge w:val="restart"/>
            <w:tcBorders>
              <w:bottom w:val="nil"/>
            </w:tcBorders>
            <w:vAlign w:val="top"/>
          </w:tcPr>
          <w:p w14:paraId="024B27CA">
            <w:pPr>
              <w:spacing w:line="259" w:lineRule="auto"/>
              <w:rPr>
                <w:rFonts w:ascii="Arial"/>
                <w:sz w:val="21"/>
              </w:rPr>
            </w:pPr>
          </w:p>
          <w:p w14:paraId="3C97FF89">
            <w:pPr>
              <w:spacing w:line="259" w:lineRule="auto"/>
              <w:rPr>
                <w:rFonts w:ascii="Arial"/>
                <w:sz w:val="21"/>
              </w:rPr>
            </w:pPr>
          </w:p>
          <w:p w14:paraId="317917C9">
            <w:pPr>
              <w:spacing w:line="260" w:lineRule="auto"/>
              <w:rPr>
                <w:rFonts w:ascii="Arial"/>
                <w:sz w:val="21"/>
              </w:rPr>
            </w:pPr>
          </w:p>
          <w:p w14:paraId="2D7C187C">
            <w:pPr>
              <w:spacing w:line="260" w:lineRule="auto"/>
              <w:rPr>
                <w:rFonts w:ascii="Arial"/>
                <w:sz w:val="21"/>
              </w:rPr>
            </w:pPr>
          </w:p>
          <w:p w14:paraId="21190BBC">
            <w:pPr>
              <w:spacing w:line="260" w:lineRule="auto"/>
              <w:rPr>
                <w:rFonts w:ascii="Arial"/>
                <w:sz w:val="21"/>
              </w:rPr>
            </w:pPr>
          </w:p>
          <w:p w14:paraId="67AB0522">
            <w:pPr>
              <w:spacing w:line="260" w:lineRule="auto"/>
              <w:rPr>
                <w:rFonts w:ascii="Arial"/>
                <w:sz w:val="21"/>
              </w:rPr>
            </w:pPr>
          </w:p>
          <w:p w14:paraId="7658EAC0">
            <w:pPr>
              <w:spacing w:line="260" w:lineRule="auto"/>
              <w:rPr>
                <w:rFonts w:ascii="Arial"/>
                <w:sz w:val="21"/>
              </w:rPr>
            </w:pPr>
          </w:p>
          <w:p w14:paraId="3F7A151C">
            <w:pPr>
              <w:spacing w:before="59" w:line="242" w:lineRule="auto"/>
              <w:ind w:left="379" w:right="194" w:hanging="177"/>
              <w:rPr>
                <w:rFonts w:ascii="宋体" w:hAnsi="宋体" w:eastAsia="宋体" w:cs="宋体"/>
                <w:sz w:val="18"/>
                <w:szCs w:val="18"/>
              </w:rPr>
            </w:pPr>
            <w:r>
              <w:rPr>
                <w:rFonts w:ascii="宋体" w:hAnsi="宋体" w:eastAsia="宋体" w:cs="宋体"/>
                <w:spacing w:val="-3"/>
                <w:sz w:val="18"/>
                <w:szCs w:val="18"/>
              </w:rPr>
              <w:t>大体积混</w:t>
            </w:r>
            <w:r>
              <w:rPr>
                <w:rFonts w:ascii="宋体" w:hAnsi="宋体" w:eastAsia="宋体" w:cs="宋体"/>
                <w:spacing w:val="1"/>
                <w:sz w:val="18"/>
                <w:szCs w:val="18"/>
              </w:rPr>
              <w:t xml:space="preserve"> </w:t>
            </w:r>
            <w:r>
              <w:rPr>
                <w:rFonts w:ascii="宋体" w:hAnsi="宋体" w:eastAsia="宋体" w:cs="宋体"/>
                <w:spacing w:val="-4"/>
                <w:sz w:val="18"/>
                <w:szCs w:val="18"/>
              </w:rPr>
              <w:t>凝土</w:t>
            </w:r>
          </w:p>
        </w:tc>
        <w:tc>
          <w:tcPr>
            <w:tcW w:w="780" w:type="dxa"/>
            <w:vMerge w:val="restart"/>
            <w:tcBorders>
              <w:bottom w:val="nil"/>
            </w:tcBorders>
            <w:vAlign w:val="top"/>
          </w:tcPr>
          <w:p w14:paraId="5DF86291">
            <w:pPr>
              <w:spacing w:line="255" w:lineRule="auto"/>
              <w:rPr>
                <w:rFonts w:ascii="Arial"/>
                <w:sz w:val="21"/>
              </w:rPr>
            </w:pPr>
          </w:p>
          <w:p w14:paraId="106D9A7D">
            <w:pPr>
              <w:pStyle w:val="8"/>
              <w:spacing w:before="58" w:line="241" w:lineRule="auto"/>
              <w:ind w:left="147" w:right="117" w:hanging="20"/>
            </w:pPr>
            <w:r>
              <w:rPr>
                <w:rFonts w:ascii="宋体" w:hAnsi="宋体" w:eastAsia="宋体" w:cs="宋体"/>
                <w:spacing w:val="-4"/>
              </w:rPr>
              <w:t>设计龄</w:t>
            </w:r>
            <w:r>
              <w:rPr>
                <w:rFonts w:ascii="宋体" w:hAnsi="宋体" w:eastAsia="宋体" w:cs="宋体"/>
                <w:spacing w:val="1"/>
              </w:rPr>
              <w:t xml:space="preserve"> </w:t>
            </w:r>
            <w:r>
              <w:rPr>
                <w:rFonts w:ascii="宋体" w:hAnsi="宋体" w:eastAsia="宋体" w:cs="宋体"/>
                <w:spacing w:val="-3"/>
              </w:rPr>
              <w:t>期</w:t>
            </w:r>
            <w:r>
              <w:rPr>
                <w:rFonts w:ascii="宋体" w:hAnsi="宋体" w:eastAsia="宋体" w:cs="宋体"/>
                <w:spacing w:val="-41"/>
              </w:rPr>
              <w:t xml:space="preserve"> </w:t>
            </w:r>
            <w:r>
              <w:rPr>
                <w:spacing w:val="-3"/>
              </w:rPr>
              <w:t>28d</w:t>
            </w:r>
          </w:p>
        </w:tc>
        <w:tc>
          <w:tcPr>
            <w:tcW w:w="775" w:type="dxa"/>
            <w:vAlign w:val="top"/>
          </w:tcPr>
          <w:p w14:paraId="4436BA4C">
            <w:pPr>
              <w:pStyle w:val="8"/>
              <w:spacing w:before="107" w:line="192" w:lineRule="auto"/>
              <w:ind w:left="302"/>
            </w:pPr>
            <w:r>
              <w:rPr>
                <w:spacing w:val="-3"/>
              </w:rPr>
              <w:t>7d</w:t>
            </w:r>
          </w:p>
        </w:tc>
        <w:tc>
          <w:tcPr>
            <w:tcW w:w="3235" w:type="dxa"/>
            <w:vAlign w:val="top"/>
          </w:tcPr>
          <w:p w14:paraId="2A0F2AAC">
            <w:pPr>
              <w:pStyle w:val="8"/>
              <w:spacing w:before="82"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2000m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restart"/>
            <w:tcBorders>
              <w:bottom w:val="nil"/>
            </w:tcBorders>
            <w:vAlign w:val="top"/>
          </w:tcPr>
          <w:p w14:paraId="6CECED64">
            <w:pPr>
              <w:rPr>
                <w:rFonts w:ascii="Arial"/>
                <w:sz w:val="21"/>
              </w:rPr>
            </w:pPr>
          </w:p>
          <w:p w14:paraId="029E7465">
            <w:pPr>
              <w:rPr>
                <w:rFonts w:ascii="Arial"/>
                <w:sz w:val="21"/>
              </w:rPr>
            </w:pPr>
          </w:p>
          <w:p w14:paraId="11630F7E">
            <w:pPr>
              <w:rPr>
                <w:rFonts w:ascii="Arial"/>
                <w:sz w:val="21"/>
              </w:rPr>
            </w:pPr>
          </w:p>
          <w:p w14:paraId="2E7ADC41">
            <w:pPr>
              <w:rPr>
                <w:rFonts w:ascii="Arial"/>
                <w:sz w:val="21"/>
              </w:rPr>
            </w:pPr>
          </w:p>
          <w:p w14:paraId="19697454">
            <w:pPr>
              <w:rPr>
                <w:rFonts w:ascii="Arial"/>
                <w:sz w:val="21"/>
              </w:rPr>
            </w:pPr>
          </w:p>
          <w:p w14:paraId="67E96AE9">
            <w:pPr>
              <w:rPr>
                <w:rFonts w:ascii="Arial"/>
                <w:sz w:val="21"/>
              </w:rPr>
            </w:pPr>
          </w:p>
          <w:p w14:paraId="6F0FD6D4">
            <w:pPr>
              <w:rPr>
                <w:rFonts w:ascii="Arial"/>
                <w:sz w:val="21"/>
              </w:rPr>
            </w:pPr>
          </w:p>
          <w:p w14:paraId="4BB997D9">
            <w:pPr>
              <w:rPr>
                <w:rFonts w:ascii="Arial"/>
                <w:sz w:val="21"/>
              </w:rPr>
            </w:pPr>
          </w:p>
          <w:p w14:paraId="78E2F2DC">
            <w:pPr>
              <w:rPr>
                <w:rFonts w:ascii="Arial"/>
                <w:sz w:val="21"/>
              </w:rPr>
            </w:pPr>
          </w:p>
          <w:p w14:paraId="3A54DB78">
            <w:pPr>
              <w:rPr>
                <w:rFonts w:ascii="Arial"/>
                <w:sz w:val="21"/>
              </w:rPr>
            </w:pPr>
          </w:p>
          <w:p w14:paraId="1730F382">
            <w:pPr>
              <w:rPr>
                <w:rFonts w:ascii="Arial"/>
                <w:sz w:val="21"/>
              </w:rPr>
            </w:pPr>
          </w:p>
          <w:p w14:paraId="0A2EE30A">
            <w:pPr>
              <w:rPr>
                <w:rFonts w:ascii="Arial"/>
                <w:sz w:val="21"/>
              </w:rPr>
            </w:pPr>
          </w:p>
          <w:p w14:paraId="0F00532C">
            <w:pPr>
              <w:rPr>
                <w:rFonts w:ascii="Arial"/>
                <w:sz w:val="21"/>
              </w:rPr>
            </w:pPr>
          </w:p>
          <w:p w14:paraId="48C2301A">
            <w:pPr>
              <w:rPr>
                <w:rFonts w:ascii="Arial"/>
                <w:sz w:val="21"/>
              </w:rPr>
            </w:pPr>
          </w:p>
          <w:p w14:paraId="19259927">
            <w:pPr>
              <w:rPr>
                <w:rFonts w:ascii="Arial"/>
                <w:sz w:val="21"/>
              </w:rPr>
            </w:pPr>
          </w:p>
          <w:p w14:paraId="206E160C">
            <w:pPr>
              <w:rPr>
                <w:rFonts w:ascii="Arial"/>
                <w:sz w:val="21"/>
              </w:rPr>
            </w:pPr>
          </w:p>
          <w:p w14:paraId="70A7C16E">
            <w:pPr>
              <w:rPr>
                <w:rFonts w:ascii="Arial"/>
                <w:sz w:val="21"/>
              </w:rPr>
            </w:pPr>
          </w:p>
          <w:p w14:paraId="24A2EDAB">
            <w:pPr>
              <w:spacing w:before="59" w:line="220" w:lineRule="auto"/>
              <w:ind w:left="338"/>
              <w:rPr>
                <w:rFonts w:ascii="宋体" w:hAnsi="宋体" w:eastAsia="宋体" w:cs="宋体"/>
                <w:sz w:val="18"/>
                <w:szCs w:val="18"/>
              </w:rPr>
            </w:pPr>
            <w:r>
              <w:rPr>
                <w:rFonts w:ascii="宋体" w:hAnsi="宋体" w:eastAsia="宋体" w:cs="宋体"/>
                <w:spacing w:val="-1"/>
                <w:sz w:val="18"/>
                <w:szCs w:val="18"/>
              </w:rPr>
              <w:t>在混凝土强度成型</w:t>
            </w:r>
          </w:p>
          <w:p w14:paraId="388CBE75">
            <w:pPr>
              <w:spacing w:before="18" w:line="220" w:lineRule="auto"/>
              <w:ind w:left="347"/>
              <w:rPr>
                <w:rFonts w:ascii="宋体" w:hAnsi="宋体" w:eastAsia="宋体" w:cs="宋体"/>
                <w:sz w:val="18"/>
                <w:szCs w:val="18"/>
              </w:rPr>
            </w:pPr>
            <w:r>
              <w:rPr>
                <w:rFonts w:ascii="宋体" w:hAnsi="宋体" w:eastAsia="宋体" w:cs="宋体"/>
                <w:spacing w:val="-2"/>
                <w:sz w:val="18"/>
                <w:szCs w:val="18"/>
              </w:rPr>
              <w:t>时，要测定混凝土</w:t>
            </w:r>
          </w:p>
          <w:p w14:paraId="1F6665DD">
            <w:pPr>
              <w:spacing w:before="18" w:line="219" w:lineRule="auto"/>
              <w:ind w:left="353"/>
              <w:rPr>
                <w:rFonts w:ascii="宋体" w:hAnsi="宋体" w:eastAsia="宋体" w:cs="宋体"/>
                <w:sz w:val="18"/>
                <w:szCs w:val="18"/>
              </w:rPr>
            </w:pPr>
            <w:r>
              <w:rPr>
                <w:rFonts w:ascii="宋体" w:hAnsi="宋体" w:eastAsia="宋体" w:cs="宋体"/>
                <w:spacing w:val="-3"/>
                <w:sz w:val="18"/>
                <w:szCs w:val="18"/>
              </w:rPr>
              <w:t>的含气量、坍落度</w:t>
            </w:r>
          </w:p>
          <w:p w14:paraId="2E29CD34">
            <w:pPr>
              <w:pStyle w:val="8"/>
              <w:spacing w:before="21" w:line="219" w:lineRule="auto"/>
              <w:ind w:left="135"/>
              <w:rPr>
                <w:rFonts w:ascii="宋体" w:hAnsi="宋体" w:eastAsia="宋体" w:cs="宋体"/>
              </w:rPr>
            </w:pPr>
            <w:r>
              <w:rPr>
                <w:rFonts w:ascii="宋体" w:hAnsi="宋体" w:eastAsia="宋体" w:cs="宋体"/>
                <w:spacing w:val="-10"/>
              </w:rPr>
              <w:t>（或</w:t>
            </w:r>
            <w:r>
              <w:rPr>
                <w:rFonts w:ascii="宋体" w:hAnsi="宋体" w:eastAsia="宋体" w:cs="宋体"/>
                <w:spacing w:val="-34"/>
              </w:rPr>
              <w:t xml:space="preserve"> </w:t>
            </w:r>
            <w:r>
              <w:rPr>
                <w:spacing w:val="-10"/>
              </w:rPr>
              <w:t xml:space="preserve">VC </w:t>
            </w:r>
            <w:r>
              <w:rPr>
                <w:rFonts w:ascii="宋体" w:hAnsi="宋体" w:eastAsia="宋体" w:cs="宋体"/>
                <w:spacing w:val="-10"/>
              </w:rPr>
              <w:t>值）、扩展度和</w:t>
            </w:r>
          </w:p>
          <w:p w14:paraId="0D51384B">
            <w:pPr>
              <w:spacing w:before="19" w:line="220" w:lineRule="auto"/>
              <w:ind w:left="791"/>
              <w:rPr>
                <w:rFonts w:ascii="宋体" w:hAnsi="宋体" w:eastAsia="宋体" w:cs="宋体"/>
                <w:sz w:val="18"/>
                <w:szCs w:val="18"/>
              </w:rPr>
            </w:pPr>
            <w:r>
              <w:rPr>
                <w:rFonts w:ascii="宋体" w:hAnsi="宋体" w:eastAsia="宋体" w:cs="宋体"/>
                <w:spacing w:val="-3"/>
                <w:sz w:val="18"/>
                <w:szCs w:val="18"/>
              </w:rPr>
              <w:t>温度。</w:t>
            </w:r>
          </w:p>
        </w:tc>
      </w:tr>
      <w:tr w14:paraId="7B74D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727" w:type="dxa"/>
            <w:vMerge w:val="continue"/>
            <w:tcBorders>
              <w:top w:val="nil"/>
              <w:bottom w:val="nil"/>
            </w:tcBorders>
            <w:vAlign w:val="top"/>
          </w:tcPr>
          <w:p w14:paraId="74993429">
            <w:pPr>
              <w:rPr>
                <w:rFonts w:ascii="Arial"/>
                <w:sz w:val="21"/>
              </w:rPr>
            </w:pPr>
          </w:p>
        </w:tc>
        <w:tc>
          <w:tcPr>
            <w:tcW w:w="835" w:type="dxa"/>
            <w:vMerge w:val="continue"/>
            <w:tcBorders>
              <w:top w:val="nil"/>
              <w:bottom w:val="nil"/>
            </w:tcBorders>
            <w:vAlign w:val="top"/>
          </w:tcPr>
          <w:p w14:paraId="25EF8C1A">
            <w:pPr>
              <w:rPr>
                <w:rFonts w:ascii="Arial"/>
                <w:sz w:val="21"/>
              </w:rPr>
            </w:pPr>
          </w:p>
        </w:tc>
        <w:tc>
          <w:tcPr>
            <w:tcW w:w="1112" w:type="dxa"/>
            <w:vMerge w:val="continue"/>
            <w:tcBorders>
              <w:top w:val="nil"/>
              <w:bottom w:val="nil"/>
            </w:tcBorders>
            <w:vAlign w:val="top"/>
          </w:tcPr>
          <w:p w14:paraId="583E3E06">
            <w:pPr>
              <w:rPr>
                <w:rFonts w:ascii="Arial"/>
                <w:sz w:val="21"/>
              </w:rPr>
            </w:pPr>
          </w:p>
        </w:tc>
        <w:tc>
          <w:tcPr>
            <w:tcW w:w="780" w:type="dxa"/>
            <w:vMerge w:val="continue"/>
            <w:tcBorders>
              <w:top w:val="nil"/>
              <w:bottom w:val="nil"/>
            </w:tcBorders>
            <w:vAlign w:val="top"/>
          </w:tcPr>
          <w:p w14:paraId="579D98D0">
            <w:pPr>
              <w:rPr>
                <w:rFonts w:ascii="Arial"/>
                <w:sz w:val="21"/>
              </w:rPr>
            </w:pPr>
          </w:p>
        </w:tc>
        <w:tc>
          <w:tcPr>
            <w:tcW w:w="775" w:type="dxa"/>
            <w:vAlign w:val="top"/>
          </w:tcPr>
          <w:p w14:paraId="45C87EB2">
            <w:pPr>
              <w:pStyle w:val="8"/>
              <w:spacing w:before="109" w:line="192" w:lineRule="auto"/>
              <w:ind w:left="253"/>
            </w:pPr>
            <w:r>
              <w:rPr>
                <w:spacing w:val="-1"/>
              </w:rPr>
              <w:t>28d</w:t>
            </w:r>
          </w:p>
        </w:tc>
        <w:tc>
          <w:tcPr>
            <w:tcW w:w="3235" w:type="dxa"/>
            <w:vAlign w:val="top"/>
          </w:tcPr>
          <w:p w14:paraId="055A2BBB">
            <w:pPr>
              <w:pStyle w:val="8"/>
              <w:spacing w:before="81"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500m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615418A0">
            <w:pPr>
              <w:rPr>
                <w:rFonts w:ascii="Arial"/>
                <w:sz w:val="21"/>
              </w:rPr>
            </w:pPr>
          </w:p>
        </w:tc>
      </w:tr>
      <w:tr w14:paraId="5400E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7D3BB776">
            <w:pPr>
              <w:rPr>
                <w:rFonts w:ascii="Arial"/>
                <w:sz w:val="21"/>
              </w:rPr>
            </w:pPr>
          </w:p>
        </w:tc>
        <w:tc>
          <w:tcPr>
            <w:tcW w:w="835" w:type="dxa"/>
            <w:vMerge w:val="continue"/>
            <w:tcBorders>
              <w:top w:val="nil"/>
              <w:bottom w:val="nil"/>
            </w:tcBorders>
            <w:vAlign w:val="top"/>
          </w:tcPr>
          <w:p w14:paraId="0A9565CE">
            <w:pPr>
              <w:rPr>
                <w:rFonts w:ascii="Arial"/>
                <w:sz w:val="21"/>
              </w:rPr>
            </w:pPr>
          </w:p>
        </w:tc>
        <w:tc>
          <w:tcPr>
            <w:tcW w:w="1112" w:type="dxa"/>
            <w:vMerge w:val="continue"/>
            <w:tcBorders>
              <w:top w:val="nil"/>
              <w:bottom w:val="nil"/>
            </w:tcBorders>
            <w:vAlign w:val="top"/>
          </w:tcPr>
          <w:p w14:paraId="2193F132">
            <w:pPr>
              <w:rPr>
                <w:rFonts w:ascii="Arial"/>
                <w:sz w:val="21"/>
              </w:rPr>
            </w:pPr>
          </w:p>
        </w:tc>
        <w:tc>
          <w:tcPr>
            <w:tcW w:w="780" w:type="dxa"/>
            <w:vMerge w:val="continue"/>
            <w:tcBorders>
              <w:top w:val="nil"/>
            </w:tcBorders>
            <w:vAlign w:val="top"/>
          </w:tcPr>
          <w:p w14:paraId="3FFCFC32">
            <w:pPr>
              <w:rPr>
                <w:rFonts w:ascii="Arial"/>
                <w:sz w:val="21"/>
              </w:rPr>
            </w:pPr>
          </w:p>
        </w:tc>
        <w:tc>
          <w:tcPr>
            <w:tcW w:w="775" w:type="dxa"/>
            <w:vAlign w:val="top"/>
          </w:tcPr>
          <w:p w14:paraId="67B97B01">
            <w:pPr>
              <w:pStyle w:val="8"/>
              <w:spacing w:before="110" w:line="192" w:lineRule="auto"/>
              <w:ind w:left="257"/>
            </w:pPr>
            <w:r>
              <w:rPr>
                <w:spacing w:val="-3"/>
              </w:rPr>
              <w:t>90d</w:t>
            </w:r>
          </w:p>
        </w:tc>
        <w:tc>
          <w:tcPr>
            <w:tcW w:w="3235" w:type="dxa"/>
            <w:vAlign w:val="top"/>
          </w:tcPr>
          <w:p w14:paraId="0D9B4CDD">
            <w:pPr>
              <w:pStyle w:val="8"/>
              <w:spacing w:before="82"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2000m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441B842E">
            <w:pPr>
              <w:rPr>
                <w:rFonts w:ascii="Arial"/>
                <w:sz w:val="21"/>
              </w:rPr>
            </w:pPr>
          </w:p>
        </w:tc>
      </w:tr>
      <w:tr w14:paraId="49F1D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4E9338B0">
            <w:pPr>
              <w:rPr>
                <w:rFonts w:ascii="Arial"/>
                <w:sz w:val="21"/>
              </w:rPr>
            </w:pPr>
          </w:p>
        </w:tc>
        <w:tc>
          <w:tcPr>
            <w:tcW w:w="835" w:type="dxa"/>
            <w:vMerge w:val="continue"/>
            <w:tcBorders>
              <w:top w:val="nil"/>
              <w:bottom w:val="nil"/>
            </w:tcBorders>
            <w:vAlign w:val="top"/>
          </w:tcPr>
          <w:p w14:paraId="37713658">
            <w:pPr>
              <w:rPr>
                <w:rFonts w:ascii="Arial"/>
                <w:sz w:val="21"/>
              </w:rPr>
            </w:pPr>
          </w:p>
        </w:tc>
        <w:tc>
          <w:tcPr>
            <w:tcW w:w="1112" w:type="dxa"/>
            <w:vMerge w:val="continue"/>
            <w:tcBorders>
              <w:top w:val="nil"/>
              <w:bottom w:val="nil"/>
            </w:tcBorders>
            <w:vAlign w:val="top"/>
          </w:tcPr>
          <w:p w14:paraId="035B0A6C">
            <w:pPr>
              <w:rPr>
                <w:rFonts w:ascii="Arial"/>
                <w:sz w:val="21"/>
              </w:rPr>
            </w:pPr>
          </w:p>
        </w:tc>
        <w:tc>
          <w:tcPr>
            <w:tcW w:w="780" w:type="dxa"/>
            <w:vMerge w:val="restart"/>
            <w:tcBorders>
              <w:bottom w:val="nil"/>
            </w:tcBorders>
            <w:vAlign w:val="top"/>
          </w:tcPr>
          <w:p w14:paraId="3A7BD6FB">
            <w:pPr>
              <w:spacing w:line="430" w:lineRule="auto"/>
              <w:rPr>
                <w:rFonts w:ascii="Arial"/>
                <w:sz w:val="21"/>
              </w:rPr>
            </w:pPr>
          </w:p>
          <w:p w14:paraId="66FB9E2E">
            <w:pPr>
              <w:pStyle w:val="8"/>
              <w:spacing w:before="58" w:line="241" w:lineRule="auto"/>
              <w:ind w:left="147" w:right="117" w:hanging="20"/>
            </w:pPr>
            <w:r>
              <w:rPr>
                <w:rFonts w:ascii="宋体" w:hAnsi="宋体" w:eastAsia="宋体" w:cs="宋体"/>
                <w:spacing w:val="-4"/>
              </w:rPr>
              <w:t>设计龄</w:t>
            </w:r>
            <w:r>
              <w:rPr>
                <w:rFonts w:ascii="宋体" w:hAnsi="宋体" w:eastAsia="宋体" w:cs="宋体"/>
                <w:spacing w:val="1"/>
              </w:rPr>
              <w:t xml:space="preserve"> </w:t>
            </w:r>
            <w:r>
              <w:rPr>
                <w:rFonts w:ascii="宋体" w:hAnsi="宋体" w:eastAsia="宋体" w:cs="宋体"/>
                <w:spacing w:val="-4"/>
              </w:rPr>
              <w:t>期</w:t>
            </w:r>
            <w:r>
              <w:rPr>
                <w:rFonts w:ascii="宋体" w:hAnsi="宋体" w:eastAsia="宋体" w:cs="宋体"/>
                <w:spacing w:val="-38"/>
              </w:rPr>
              <w:t xml:space="preserve"> </w:t>
            </w:r>
            <w:r>
              <w:rPr>
                <w:spacing w:val="-4"/>
              </w:rPr>
              <w:t>90d</w:t>
            </w:r>
          </w:p>
        </w:tc>
        <w:tc>
          <w:tcPr>
            <w:tcW w:w="775" w:type="dxa"/>
            <w:vAlign w:val="top"/>
          </w:tcPr>
          <w:p w14:paraId="64869533">
            <w:pPr>
              <w:pStyle w:val="8"/>
              <w:spacing w:before="110" w:line="192" w:lineRule="auto"/>
              <w:ind w:left="302"/>
            </w:pPr>
            <w:r>
              <w:rPr>
                <w:spacing w:val="-3"/>
              </w:rPr>
              <w:t>7d</w:t>
            </w:r>
          </w:p>
        </w:tc>
        <w:tc>
          <w:tcPr>
            <w:tcW w:w="3235" w:type="dxa"/>
            <w:vAlign w:val="top"/>
          </w:tcPr>
          <w:p w14:paraId="24F48EB7">
            <w:pPr>
              <w:pStyle w:val="8"/>
              <w:spacing w:before="83"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2000m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5C7558EE">
            <w:pPr>
              <w:rPr>
                <w:rFonts w:ascii="Arial"/>
                <w:sz w:val="21"/>
              </w:rPr>
            </w:pPr>
          </w:p>
        </w:tc>
      </w:tr>
      <w:tr w14:paraId="6331A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7FD62E9E">
            <w:pPr>
              <w:rPr>
                <w:rFonts w:ascii="Arial"/>
                <w:sz w:val="21"/>
              </w:rPr>
            </w:pPr>
          </w:p>
        </w:tc>
        <w:tc>
          <w:tcPr>
            <w:tcW w:w="835" w:type="dxa"/>
            <w:vMerge w:val="continue"/>
            <w:tcBorders>
              <w:top w:val="nil"/>
              <w:bottom w:val="nil"/>
            </w:tcBorders>
            <w:vAlign w:val="top"/>
          </w:tcPr>
          <w:p w14:paraId="4A3527C4">
            <w:pPr>
              <w:rPr>
                <w:rFonts w:ascii="Arial"/>
                <w:sz w:val="21"/>
              </w:rPr>
            </w:pPr>
          </w:p>
        </w:tc>
        <w:tc>
          <w:tcPr>
            <w:tcW w:w="1112" w:type="dxa"/>
            <w:vMerge w:val="continue"/>
            <w:tcBorders>
              <w:top w:val="nil"/>
              <w:bottom w:val="nil"/>
            </w:tcBorders>
            <w:vAlign w:val="top"/>
          </w:tcPr>
          <w:p w14:paraId="5D56A1ED">
            <w:pPr>
              <w:rPr>
                <w:rFonts w:ascii="Arial"/>
                <w:sz w:val="21"/>
              </w:rPr>
            </w:pPr>
          </w:p>
        </w:tc>
        <w:tc>
          <w:tcPr>
            <w:tcW w:w="780" w:type="dxa"/>
            <w:vMerge w:val="continue"/>
            <w:tcBorders>
              <w:top w:val="nil"/>
              <w:bottom w:val="nil"/>
            </w:tcBorders>
            <w:vAlign w:val="top"/>
          </w:tcPr>
          <w:p w14:paraId="6C314CC8">
            <w:pPr>
              <w:rPr>
                <w:rFonts w:ascii="Arial"/>
                <w:sz w:val="21"/>
              </w:rPr>
            </w:pPr>
          </w:p>
        </w:tc>
        <w:tc>
          <w:tcPr>
            <w:tcW w:w="775" w:type="dxa"/>
            <w:vAlign w:val="top"/>
          </w:tcPr>
          <w:p w14:paraId="336EBB54">
            <w:pPr>
              <w:pStyle w:val="8"/>
              <w:spacing w:before="111" w:line="192" w:lineRule="auto"/>
              <w:ind w:left="253"/>
            </w:pPr>
            <w:r>
              <w:rPr>
                <w:spacing w:val="-1"/>
              </w:rPr>
              <w:t>28d</w:t>
            </w:r>
          </w:p>
        </w:tc>
        <w:tc>
          <w:tcPr>
            <w:tcW w:w="3235" w:type="dxa"/>
            <w:vAlign w:val="top"/>
          </w:tcPr>
          <w:p w14:paraId="26B2A749">
            <w:pPr>
              <w:pStyle w:val="8"/>
              <w:spacing w:before="83"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500m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2C8B3108">
            <w:pPr>
              <w:rPr>
                <w:rFonts w:ascii="Arial"/>
                <w:sz w:val="21"/>
              </w:rPr>
            </w:pPr>
          </w:p>
        </w:tc>
      </w:tr>
      <w:tr w14:paraId="2EE22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4BFD6C2B">
            <w:pPr>
              <w:rPr>
                <w:rFonts w:ascii="Arial"/>
                <w:sz w:val="21"/>
              </w:rPr>
            </w:pPr>
          </w:p>
        </w:tc>
        <w:tc>
          <w:tcPr>
            <w:tcW w:w="835" w:type="dxa"/>
            <w:vMerge w:val="continue"/>
            <w:tcBorders>
              <w:top w:val="nil"/>
              <w:bottom w:val="nil"/>
            </w:tcBorders>
            <w:vAlign w:val="top"/>
          </w:tcPr>
          <w:p w14:paraId="13139506">
            <w:pPr>
              <w:rPr>
                <w:rFonts w:ascii="Arial"/>
                <w:sz w:val="21"/>
              </w:rPr>
            </w:pPr>
          </w:p>
        </w:tc>
        <w:tc>
          <w:tcPr>
            <w:tcW w:w="1112" w:type="dxa"/>
            <w:vMerge w:val="continue"/>
            <w:tcBorders>
              <w:top w:val="nil"/>
              <w:bottom w:val="nil"/>
            </w:tcBorders>
            <w:vAlign w:val="top"/>
          </w:tcPr>
          <w:p w14:paraId="73DFE014">
            <w:pPr>
              <w:rPr>
                <w:rFonts w:ascii="Arial"/>
                <w:sz w:val="21"/>
              </w:rPr>
            </w:pPr>
          </w:p>
        </w:tc>
        <w:tc>
          <w:tcPr>
            <w:tcW w:w="780" w:type="dxa"/>
            <w:vMerge w:val="continue"/>
            <w:tcBorders>
              <w:top w:val="nil"/>
              <w:bottom w:val="nil"/>
            </w:tcBorders>
            <w:vAlign w:val="top"/>
          </w:tcPr>
          <w:p w14:paraId="0C688880">
            <w:pPr>
              <w:rPr>
                <w:rFonts w:ascii="Arial"/>
                <w:sz w:val="21"/>
              </w:rPr>
            </w:pPr>
          </w:p>
        </w:tc>
        <w:tc>
          <w:tcPr>
            <w:tcW w:w="775" w:type="dxa"/>
            <w:vAlign w:val="top"/>
          </w:tcPr>
          <w:p w14:paraId="2BA406FA">
            <w:pPr>
              <w:pStyle w:val="8"/>
              <w:spacing w:before="109" w:line="192" w:lineRule="auto"/>
              <w:ind w:left="257"/>
            </w:pPr>
            <w:r>
              <w:rPr>
                <w:spacing w:val="-3"/>
              </w:rPr>
              <w:t>90d</w:t>
            </w:r>
          </w:p>
        </w:tc>
        <w:tc>
          <w:tcPr>
            <w:tcW w:w="3235" w:type="dxa"/>
            <w:vAlign w:val="top"/>
          </w:tcPr>
          <w:p w14:paraId="084CA653">
            <w:pPr>
              <w:pStyle w:val="8"/>
              <w:spacing w:before="84" w:line="219" w:lineRule="auto"/>
              <w:ind w:left="1037"/>
              <w:rPr>
                <w:rFonts w:ascii="宋体" w:hAnsi="宋体" w:eastAsia="宋体" w:cs="宋体"/>
              </w:rPr>
            </w:pPr>
            <w:r>
              <w:rPr>
                <w:rFonts w:ascii="宋体" w:hAnsi="宋体" w:eastAsia="宋体" w:cs="宋体"/>
                <w:spacing w:val="-5"/>
              </w:rPr>
              <w:t>每</w:t>
            </w:r>
            <w:r>
              <w:rPr>
                <w:rFonts w:ascii="宋体" w:hAnsi="宋体" w:eastAsia="宋体" w:cs="宋体"/>
                <w:spacing w:val="-16"/>
              </w:rPr>
              <w:t xml:space="preserve"> </w:t>
            </w:r>
            <w:r>
              <w:rPr>
                <w:spacing w:val="-5"/>
              </w:rPr>
              <w:t>1000m</w:t>
            </w:r>
            <w:r>
              <w:rPr>
                <w:spacing w:val="-5"/>
                <w:position w:val="5"/>
                <w:sz w:val="11"/>
                <w:szCs w:val="11"/>
              </w:rPr>
              <w:t>3</w:t>
            </w:r>
            <w:r>
              <w:rPr>
                <w:spacing w:val="11"/>
                <w:w w:val="102"/>
                <w:position w:val="5"/>
                <w:sz w:val="11"/>
                <w:szCs w:val="11"/>
              </w:rPr>
              <w:t xml:space="preserve"> </w:t>
            </w:r>
            <w:r>
              <w:rPr>
                <w:rFonts w:ascii="宋体" w:hAnsi="宋体" w:eastAsia="宋体" w:cs="宋体"/>
                <w:spacing w:val="-5"/>
              </w:rPr>
              <w:t>一组</w:t>
            </w:r>
          </w:p>
        </w:tc>
        <w:tc>
          <w:tcPr>
            <w:tcW w:w="2110" w:type="dxa"/>
            <w:vMerge w:val="continue"/>
            <w:tcBorders>
              <w:top w:val="nil"/>
              <w:bottom w:val="nil"/>
            </w:tcBorders>
            <w:vAlign w:val="top"/>
          </w:tcPr>
          <w:p w14:paraId="2E52589D">
            <w:pPr>
              <w:rPr>
                <w:rFonts w:ascii="Arial"/>
                <w:sz w:val="21"/>
              </w:rPr>
            </w:pPr>
          </w:p>
        </w:tc>
      </w:tr>
      <w:tr w14:paraId="22CF5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16867484">
            <w:pPr>
              <w:rPr>
                <w:rFonts w:ascii="Arial"/>
                <w:sz w:val="21"/>
              </w:rPr>
            </w:pPr>
          </w:p>
        </w:tc>
        <w:tc>
          <w:tcPr>
            <w:tcW w:w="835" w:type="dxa"/>
            <w:vMerge w:val="continue"/>
            <w:tcBorders>
              <w:top w:val="nil"/>
              <w:bottom w:val="nil"/>
            </w:tcBorders>
            <w:vAlign w:val="top"/>
          </w:tcPr>
          <w:p w14:paraId="756F43A5">
            <w:pPr>
              <w:rPr>
                <w:rFonts w:ascii="Arial"/>
                <w:sz w:val="21"/>
              </w:rPr>
            </w:pPr>
          </w:p>
        </w:tc>
        <w:tc>
          <w:tcPr>
            <w:tcW w:w="1112" w:type="dxa"/>
            <w:vMerge w:val="continue"/>
            <w:tcBorders>
              <w:top w:val="nil"/>
              <w:bottom w:val="nil"/>
            </w:tcBorders>
            <w:vAlign w:val="top"/>
          </w:tcPr>
          <w:p w14:paraId="18B2795F">
            <w:pPr>
              <w:rPr>
                <w:rFonts w:ascii="Arial"/>
                <w:sz w:val="21"/>
              </w:rPr>
            </w:pPr>
          </w:p>
        </w:tc>
        <w:tc>
          <w:tcPr>
            <w:tcW w:w="780" w:type="dxa"/>
            <w:vMerge w:val="continue"/>
            <w:tcBorders>
              <w:top w:val="nil"/>
            </w:tcBorders>
            <w:vAlign w:val="top"/>
          </w:tcPr>
          <w:p w14:paraId="593558EA">
            <w:pPr>
              <w:rPr>
                <w:rFonts w:ascii="Arial"/>
                <w:sz w:val="21"/>
              </w:rPr>
            </w:pPr>
          </w:p>
        </w:tc>
        <w:tc>
          <w:tcPr>
            <w:tcW w:w="775" w:type="dxa"/>
            <w:vAlign w:val="top"/>
          </w:tcPr>
          <w:p w14:paraId="4A276C02">
            <w:pPr>
              <w:pStyle w:val="8"/>
              <w:spacing w:before="109" w:line="192" w:lineRule="auto"/>
              <w:ind w:left="225"/>
            </w:pPr>
            <w:r>
              <w:rPr>
                <w:spacing w:val="-5"/>
              </w:rPr>
              <w:t>180d</w:t>
            </w:r>
          </w:p>
        </w:tc>
        <w:tc>
          <w:tcPr>
            <w:tcW w:w="3235" w:type="dxa"/>
            <w:vAlign w:val="top"/>
          </w:tcPr>
          <w:p w14:paraId="533ED6E1">
            <w:pPr>
              <w:pStyle w:val="8"/>
              <w:spacing w:before="84" w:line="219" w:lineRule="auto"/>
              <w:ind w:left="991"/>
              <w:rPr>
                <w:rFonts w:ascii="宋体" w:hAnsi="宋体" w:eastAsia="宋体" w:cs="宋体"/>
              </w:rPr>
            </w:pPr>
            <w:r>
              <w:rPr>
                <w:rFonts w:ascii="宋体" w:hAnsi="宋体" w:eastAsia="宋体" w:cs="宋体"/>
                <w:spacing w:val="-4"/>
              </w:rPr>
              <w:t>每</w:t>
            </w:r>
            <w:r>
              <w:rPr>
                <w:rFonts w:ascii="宋体" w:hAnsi="宋体" w:eastAsia="宋体" w:cs="宋体"/>
                <w:spacing w:val="-20"/>
              </w:rPr>
              <w:t xml:space="preserve"> </w:t>
            </w:r>
            <w:r>
              <w:rPr>
                <w:spacing w:val="-4"/>
              </w:rPr>
              <w:t>10000m</w:t>
            </w:r>
            <w:r>
              <w:rPr>
                <w:spacing w:val="-4"/>
                <w:position w:val="5"/>
                <w:sz w:val="11"/>
                <w:szCs w:val="11"/>
              </w:rPr>
              <w:t>3</w:t>
            </w:r>
            <w:r>
              <w:rPr>
                <w:spacing w:val="11"/>
                <w:w w:val="103"/>
                <w:position w:val="5"/>
                <w:sz w:val="11"/>
                <w:szCs w:val="11"/>
              </w:rPr>
              <w:t xml:space="preserve"> </w:t>
            </w:r>
            <w:r>
              <w:rPr>
                <w:rFonts w:ascii="宋体" w:hAnsi="宋体" w:eastAsia="宋体" w:cs="宋体"/>
                <w:spacing w:val="-4"/>
              </w:rPr>
              <w:t>一组</w:t>
            </w:r>
          </w:p>
        </w:tc>
        <w:tc>
          <w:tcPr>
            <w:tcW w:w="2110" w:type="dxa"/>
            <w:vMerge w:val="continue"/>
            <w:tcBorders>
              <w:top w:val="nil"/>
              <w:bottom w:val="nil"/>
            </w:tcBorders>
            <w:vAlign w:val="top"/>
          </w:tcPr>
          <w:p w14:paraId="2B549A0E">
            <w:pPr>
              <w:rPr>
                <w:rFonts w:ascii="Arial"/>
                <w:sz w:val="21"/>
              </w:rPr>
            </w:pPr>
          </w:p>
        </w:tc>
      </w:tr>
      <w:tr w14:paraId="4229E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4718588A">
            <w:pPr>
              <w:rPr>
                <w:rFonts w:ascii="Arial"/>
                <w:sz w:val="21"/>
              </w:rPr>
            </w:pPr>
          </w:p>
        </w:tc>
        <w:tc>
          <w:tcPr>
            <w:tcW w:w="835" w:type="dxa"/>
            <w:vMerge w:val="continue"/>
            <w:tcBorders>
              <w:top w:val="nil"/>
              <w:bottom w:val="nil"/>
            </w:tcBorders>
            <w:vAlign w:val="top"/>
          </w:tcPr>
          <w:p w14:paraId="2D22086B">
            <w:pPr>
              <w:rPr>
                <w:rFonts w:ascii="Arial"/>
                <w:sz w:val="21"/>
              </w:rPr>
            </w:pPr>
          </w:p>
        </w:tc>
        <w:tc>
          <w:tcPr>
            <w:tcW w:w="1112" w:type="dxa"/>
            <w:vMerge w:val="continue"/>
            <w:tcBorders>
              <w:top w:val="nil"/>
              <w:bottom w:val="nil"/>
            </w:tcBorders>
            <w:vAlign w:val="top"/>
          </w:tcPr>
          <w:p w14:paraId="29E5ABFC">
            <w:pPr>
              <w:rPr>
                <w:rFonts w:ascii="Arial"/>
                <w:sz w:val="21"/>
              </w:rPr>
            </w:pPr>
          </w:p>
        </w:tc>
        <w:tc>
          <w:tcPr>
            <w:tcW w:w="780" w:type="dxa"/>
            <w:vMerge w:val="restart"/>
            <w:tcBorders>
              <w:bottom w:val="nil"/>
            </w:tcBorders>
            <w:vAlign w:val="top"/>
          </w:tcPr>
          <w:p w14:paraId="7BE60C50">
            <w:pPr>
              <w:spacing w:line="301" w:lineRule="auto"/>
              <w:rPr>
                <w:rFonts w:ascii="Arial"/>
                <w:sz w:val="21"/>
              </w:rPr>
            </w:pPr>
          </w:p>
          <w:p w14:paraId="0464E02C">
            <w:pPr>
              <w:spacing w:line="302" w:lineRule="auto"/>
              <w:rPr>
                <w:rFonts w:ascii="Arial"/>
                <w:sz w:val="21"/>
              </w:rPr>
            </w:pPr>
          </w:p>
          <w:p w14:paraId="7F7A03A9">
            <w:pPr>
              <w:pStyle w:val="8"/>
              <w:spacing w:before="59" w:line="241" w:lineRule="auto"/>
              <w:ind w:left="114" w:right="103" w:firstLine="12"/>
            </w:pPr>
            <w:r>
              <w:rPr>
                <w:rFonts w:ascii="宋体" w:hAnsi="宋体" w:eastAsia="宋体" w:cs="宋体"/>
                <w:spacing w:val="-4"/>
              </w:rPr>
              <w:t>设计龄</w:t>
            </w:r>
            <w:r>
              <w:rPr>
                <w:rFonts w:ascii="宋体" w:hAnsi="宋体" w:eastAsia="宋体" w:cs="宋体"/>
                <w:spacing w:val="1"/>
              </w:rPr>
              <w:t xml:space="preserve"> </w:t>
            </w:r>
            <w:r>
              <w:rPr>
                <w:rFonts w:ascii="宋体" w:hAnsi="宋体" w:eastAsia="宋体" w:cs="宋体"/>
                <w:spacing w:val="-6"/>
              </w:rPr>
              <w:t>期</w:t>
            </w:r>
            <w:r>
              <w:rPr>
                <w:rFonts w:ascii="宋体" w:hAnsi="宋体" w:eastAsia="宋体" w:cs="宋体"/>
                <w:spacing w:val="-45"/>
              </w:rPr>
              <w:t xml:space="preserve"> </w:t>
            </w:r>
            <w:r>
              <w:rPr>
                <w:spacing w:val="-6"/>
              </w:rPr>
              <w:t>180d</w:t>
            </w:r>
          </w:p>
        </w:tc>
        <w:tc>
          <w:tcPr>
            <w:tcW w:w="775" w:type="dxa"/>
            <w:vAlign w:val="top"/>
          </w:tcPr>
          <w:p w14:paraId="6C07755C">
            <w:pPr>
              <w:pStyle w:val="8"/>
              <w:spacing w:before="110" w:line="192" w:lineRule="auto"/>
              <w:ind w:left="302"/>
            </w:pPr>
            <w:r>
              <w:rPr>
                <w:spacing w:val="-3"/>
              </w:rPr>
              <w:t>7d</w:t>
            </w:r>
          </w:p>
        </w:tc>
        <w:tc>
          <w:tcPr>
            <w:tcW w:w="3235" w:type="dxa"/>
            <w:vAlign w:val="top"/>
          </w:tcPr>
          <w:p w14:paraId="26882C58">
            <w:pPr>
              <w:pStyle w:val="8"/>
              <w:spacing w:before="82"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2000m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60CE7810">
            <w:pPr>
              <w:rPr>
                <w:rFonts w:ascii="Arial"/>
                <w:sz w:val="21"/>
              </w:rPr>
            </w:pPr>
          </w:p>
        </w:tc>
      </w:tr>
      <w:tr w14:paraId="4A432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15A6B25C">
            <w:pPr>
              <w:rPr>
                <w:rFonts w:ascii="Arial"/>
                <w:sz w:val="21"/>
              </w:rPr>
            </w:pPr>
          </w:p>
        </w:tc>
        <w:tc>
          <w:tcPr>
            <w:tcW w:w="835" w:type="dxa"/>
            <w:vMerge w:val="continue"/>
            <w:tcBorders>
              <w:top w:val="nil"/>
              <w:bottom w:val="nil"/>
            </w:tcBorders>
            <w:vAlign w:val="top"/>
          </w:tcPr>
          <w:p w14:paraId="38122565">
            <w:pPr>
              <w:rPr>
                <w:rFonts w:ascii="Arial"/>
                <w:sz w:val="21"/>
              </w:rPr>
            </w:pPr>
          </w:p>
        </w:tc>
        <w:tc>
          <w:tcPr>
            <w:tcW w:w="1112" w:type="dxa"/>
            <w:vMerge w:val="continue"/>
            <w:tcBorders>
              <w:top w:val="nil"/>
              <w:bottom w:val="nil"/>
            </w:tcBorders>
            <w:vAlign w:val="top"/>
          </w:tcPr>
          <w:p w14:paraId="4DEE3988">
            <w:pPr>
              <w:rPr>
                <w:rFonts w:ascii="Arial"/>
                <w:sz w:val="21"/>
              </w:rPr>
            </w:pPr>
          </w:p>
        </w:tc>
        <w:tc>
          <w:tcPr>
            <w:tcW w:w="780" w:type="dxa"/>
            <w:vMerge w:val="continue"/>
            <w:tcBorders>
              <w:top w:val="nil"/>
              <w:bottom w:val="nil"/>
            </w:tcBorders>
            <w:vAlign w:val="top"/>
          </w:tcPr>
          <w:p w14:paraId="63A98907">
            <w:pPr>
              <w:rPr>
                <w:rFonts w:ascii="Arial"/>
                <w:sz w:val="21"/>
              </w:rPr>
            </w:pPr>
          </w:p>
        </w:tc>
        <w:tc>
          <w:tcPr>
            <w:tcW w:w="775" w:type="dxa"/>
            <w:vAlign w:val="top"/>
          </w:tcPr>
          <w:p w14:paraId="5B88CCCD">
            <w:pPr>
              <w:pStyle w:val="8"/>
              <w:spacing w:before="110" w:line="192" w:lineRule="auto"/>
              <w:ind w:left="253"/>
            </w:pPr>
            <w:r>
              <w:rPr>
                <w:spacing w:val="-1"/>
              </w:rPr>
              <w:t>28d</w:t>
            </w:r>
          </w:p>
        </w:tc>
        <w:tc>
          <w:tcPr>
            <w:tcW w:w="3235" w:type="dxa"/>
            <w:vAlign w:val="top"/>
          </w:tcPr>
          <w:p w14:paraId="12520BAC">
            <w:pPr>
              <w:pStyle w:val="8"/>
              <w:spacing w:before="82"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500m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116BCEBF">
            <w:pPr>
              <w:rPr>
                <w:rFonts w:ascii="Arial"/>
                <w:sz w:val="21"/>
              </w:rPr>
            </w:pPr>
          </w:p>
        </w:tc>
      </w:tr>
      <w:tr w14:paraId="3309D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2655D778">
            <w:pPr>
              <w:rPr>
                <w:rFonts w:ascii="Arial"/>
                <w:sz w:val="21"/>
              </w:rPr>
            </w:pPr>
          </w:p>
        </w:tc>
        <w:tc>
          <w:tcPr>
            <w:tcW w:w="835" w:type="dxa"/>
            <w:vMerge w:val="continue"/>
            <w:tcBorders>
              <w:top w:val="nil"/>
              <w:bottom w:val="nil"/>
            </w:tcBorders>
            <w:vAlign w:val="top"/>
          </w:tcPr>
          <w:p w14:paraId="00D40F07">
            <w:pPr>
              <w:rPr>
                <w:rFonts w:ascii="Arial"/>
                <w:sz w:val="21"/>
              </w:rPr>
            </w:pPr>
          </w:p>
        </w:tc>
        <w:tc>
          <w:tcPr>
            <w:tcW w:w="1112" w:type="dxa"/>
            <w:vMerge w:val="continue"/>
            <w:tcBorders>
              <w:top w:val="nil"/>
              <w:bottom w:val="nil"/>
            </w:tcBorders>
            <w:vAlign w:val="top"/>
          </w:tcPr>
          <w:p w14:paraId="3723CD83">
            <w:pPr>
              <w:rPr>
                <w:rFonts w:ascii="Arial"/>
                <w:sz w:val="21"/>
              </w:rPr>
            </w:pPr>
          </w:p>
        </w:tc>
        <w:tc>
          <w:tcPr>
            <w:tcW w:w="780" w:type="dxa"/>
            <w:vMerge w:val="continue"/>
            <w:tcBorders>
              <w:top w:val="nil"/>
              <w:bottom w:val="nil"/>
            </w:tcBorders>
            <w:vAlign w:val="top"/>
          </w:tcPr>
          <w:p w14:paraId="66F56478">
            <w:pPr>
              <w:rPr>
                <w:rFonts w:ascii="Arial"/>
                <w:sz w:val="21"/>
              </w:rPr>
            </w:pPr>
          </w:p>
        </w:tc>
        <w:tc>
          <w:tcPr>
            <w:tcW w:w="775" w:type="dxa"/>
            <w:vAlign w:val="top"/>
          </w:tcPr>
          <w:p w14:paraId="6DF9EC25">
            <w:pPr>
              <w:pStyle w:val="8"/>
              <w:spacing w:before="110" w:line="192" w:lineRule="auto"/>
              <w:ind w:left="257"/>
            </w:pPr>
            <w:r>
              <w:rPr>
                <w:spacing w:val="-3"/>
              </w:rPr>
              <w:t>90d</w:t>
            </w:r>
          </w:p>
        </w:tc>
        <w:tc>
          <w:tcPr>
            <w:tcW w:w="3235" w:type="dxa"/>
            <w:vAlign w:val="top"/>
          </w:tcPr>
          <w:p w14:paraId="55A4EA4C">
            <w:pPr>
              <w:pStyle w:val="8"/>
              <w:spacing w:before="83" w:line="219" w:lineRule="auto"/>
              <w:ind w:left="991"/>
              <w:rPr>
                <w:rFonts w:ascii="宋体" w:hAnsi="宋体" w:eastAsia="宋体" w:cs="宋体"/>
              </w:rPr>
            </w:pPr>
            <w:r>
              <w:rPr>
                <w:rFonts w:ascii="宋体" w:hAnsi="宋体" w:eastAsia="宋体" w:cs="宋体"/>
                <w:spacing w:val="-4"/>
              </w:rPr>
              <w:t>每</w:t>
            </w:r>
            <w:r>
              <w:rPr>
                <w:rFonts w:ascii="宋体" w:hAnsi="宋体" w:eastAsia="宋体" w:cs="宋体"/>
                <w:spacing w:val="-20"/>
              </w:rPr>
              <w:t xml:space="preserve"> </w:t>
            </w:r>
            <w:r>
              <w:rPr>
                <w:spacing w:val="-4"/>
              </w:rPr>
              <w:t>10000m</w:t>
            </w:r>
            <w:r>
              <w:rPr>
                <w:spacing w:val="-4"/>
                <w:position w:val="5"/>
                <w:sz w:val="11"/>
                <w:szCs w:val="11"/>
              </w:rPr>
              <w:t>3</w:t>
            </w:r>
            <w:r>
              <w:rPr>
                <w:spacing w:val="11"/>
                <w:w w:val="103"/>
                <w:position w:val="5"/>
                <w:sz w:val="11"/>
                <w:szCs w:val="11"/>
              </w:rPr>
              <w:t xml:space="preserve"> </w:t>
            </w:r>
            <w:r>
              <w:rPr>
                <w:rFonts w:ascii="宋体" w:hAnsi="宋体" w:eastAsia="宋体" w:cs="宋体"/>
                <w:spacing w:val="-4"/>
              </w:rPr>
              <w:t>一组</w:t>
            </w:r>
          </w:p>
        </w:tc>
        <w:tc>
          <w:tcPr>
            <w:tcW w:w="2110" w:type="dxa"/>
            <w:vMerge w:val="continue"/>
            <w:tcBorders>
              <w:top w:val="nil"/>
              <w:bottom w:val="nil"/>
            </w:tcBorders>
            <w:vAlign w:val="top"/>
          </w:tcPr>
          <w:p w14:paraId="2FEC1588">
            <w:pPr>
              <w:rPr>
                <w:rFonts w:ascii="Arial"/>
                <w:sz w:val="21"/>
              </w:rPr>
            </w:pPr>
          </w:p>
        </w:tc>
      </w:tr>
      <w:tr w14:paraId="33699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7E6A9022">
            <w:pPr>
              <w:rPr>
                <w:rFonts w:ascii="Arial"/>
                <w:sz w:val="21"/>
              </w:rPr>
            </w:pPr>
          </w:p>
        </w:tc>
        <w:tc>
          <w:tcPr>
            <w:tcW w:w="835" w:type="dxa"/>
            <w:vMerge w:val="continue"/>
            <w:tcBorders>
              <w:top w:val="nil"/>
              <w:bottom w:val="nil"/>
            </w:tcBorders>
            <w:vAlign w:val="top"/>
          </w:tcPr>
          <w:p w14:paraId="6DA8E19D">
            <w:pPr>
              <w:rPr>
                <w:rFonts w:ascii="Arial"/>
                <w:sz w:val="21"/>
              </w:rPr>
            </w:pPr>
          </w:p>
        </w:tc>
        <w:tc>
          <w:tcPr>
            <w:tcW w:w="1112" w:type="dxa"/>
            <w:vMerge w:val="continue"/>
            <w:tcBorders>
              <w:top w:val="nil"/>
              <w:bottom w:val="nil"/>
            </w:tcBorders>
            <w:vAlign w:val="top"/>
          </w:tcPr>
          <w:p w14:paraId="412EC6E3">
            <w:pPr>
              <w:rPr>
                <w:rFonts w:ascii="Arial"/>
                <w:sz w:val="21"/>
              </w:rPr>
            </w:pPr>
          </w:p>
        </w:tc>
        <w:tc>
          <w:tcPr>
            <w:tcW w:w="780" w:type="dxa"/>
            <w:vMerge w:val="continue"/>
            <w:tcBorders>
              <w:top w:val="nil"/>
              <w:bottom w:val="nil"/>
            </w:tcBorders>
            <w:vAlign w:val="top"/>
          </w:tcPr>
          <w:p w14:paraId="68F494F7">
            <w:pPr>
              <w:rPr>
                <w:rFonts w:ascii="Arial"/>
                <w:sz w:val="21"/>
              </w:rPr>
            </w:pPr>
          </w:p>
        </w:tc>
        <w:tc>
          <w:tcPr>
            <w:tcW w:w="775" w:type="dxa"/>
            <w:vAlign w:val="top"/>
          </w:tcPr>
          <w:p w14:paraId="44C92CD7">
            <w:pPr>
              <w:pStyle w:val="8"/>
              <w:spacing w:before="111" w:line="192" w:lineRule="auto"/>
              <w:ind w:left="225"/>
            </w:pPr>
            <w:r>
              <w:rPr>
                <w:spacing w:val="-5"/>
              </w:rPr>
              <w:t>180d</w:t>
            </w:r>
          </w:p>
        </w:tc>
        <w:tc>
          <w:tcPr>
            <w:tcW w:w="3235" w:type="dxa"/>
            <w:vAlign w:val="top"/>
          </w:tcPr>
          <w:p w14:paraId="21DEC902">
            <w:pPr>
              <w:pStyle w:val="8"/>
              <w:spacing w:before="83" w:line="219" w:lineRule="auto"/>
              <w:ind w:left="1037"/>
              <w:rPr>
                <w:rFonts w:ascii="宋体" w:hAnsi="宋体" w:eastAsia="宋体" w:cs="宋体"/>
              </w:rPr>
            </w:pPr>
            <w:r>
              <w:rPr>
                <w:rFonts w:ascii="宋体" w:hAnsi="宋体" w:eastAsia="宋体" w:cs="宋体"/>
                <w:spacing w:val="-5"/>
              </w:rPr>
              <w:t>每</w:t>
            </w:r>
            <w:r>
              <w:rPr>
                <w:rFonts w:ascii="宋体" w:hAnsi="宋体" w:eastAsia="宋体" w:cs="宋体"/>
                <w:spacing w:val="-16"/>
              </w:rPr>
              <w:t xml:space="preserve"> </w:t>
            </w:r>
            <w:r>
              <w:rPr>
                <w:spacing w:val="-5"/>
              </w:rPr>
              <w:t>1000m</w:t>
            </w:r>
            <w:r>
              <w:rPr>
                <w:spacing w:val="-5"/>
                <w:position w:val="5"/>
                <w:sz w:val="11"/>
                <w:szCs w:val="11"/>
              </w:rPr>
              <w:t>3</w:t>
            </w:r>
            <w:r>
              <w:rPr>
                <w:spacing w:val="11"/>
                <w:w w:val="102"/>
                <w:position w:val="5"/>
                <w:sz w:val="11"/>
                <w:szCs w:val="11"/>
              </w:rPr>
              <w:t xml:space="preserve"> </w:t>
            </w:r>
            <w:r>
              <w:rPr>
                <w:rFonts w:ascii="宋体" w:hAnsi="宋体" w:eastAsia="宋体" w:cs="宋体"/>
                <w:spacing w:val="-5"/>
              </w:rPr>
              <w:t>一组</w:t>
            </w:r>
          </w:p>
        </w:tc>
        <w:tc>
          <w:tcPr>
            <w:tcW w:w="2110" w:type="dxa"/>
            <w:vMerge w:val="continue"/>
            <w:tcBorders>
              <w:top w:val="nil"/>
              <w:bottom w:val="nil"/>
            </w:tcBorders>
            <w:vAlign w:val="top"/>
          </w:tcPr>
          <w:p w14:paraId="77B46EC5">
            <w:pPr>
              <w:rPr>
                <w:rFonts w:ascii="Arial"/>
                <w:sz w:val="21"/>
              </w:rPr>
            </w:pPr>
          </w:p>
        </w:tc>
      </w:tr>
      <w:tr w14:paraId="0CE15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6B745A45">
            <w:pPr>
              <w:rPr>
                <w:rFonts w:ascii="Arial"/>
                <w:sz w:val="21"/>
              </w:rPr>
            </w:pPr>
          </w:p>
        </w:tc>
        <w:tc>
          <w:tcPr>
            <w:tcW w:w="835" w:type="dxa"/>
            <w:vMerge w:val="continue"/>
            <w:tcBorders>
              <w:top w:val="nil"/>
              <w:bottom w:val="nil"/>
            </w:tcBorders>
            <w:vAlign w:val="top"/>
          </w:tcPr>
          <w:p w14:paraId="34DEBB6E">
            <w:pPr>
              <w:rPr>
                <w:rFonts w:ascii="Arial"/>
                <w:sz w:val="21"/>
              </w:rPr>
            </w:pPr>
          </w:p>
        </w:tc>
        <w:tc>
          <w:tcPr>
            <w:tcW w:w="1112" w:type="dxa"/>
            <w:vMerge w:val="continue"/>
            <w:tcBorders>
              <w:top w:val="nil"/>
            </w:tcBorders>
            <w:vAlign w:val="top"/>
          </w:tcPr>
          <w:p w14:paraId="34BF3918">
            <w:pPr>
              <w:rPr>
                <w:rFonts w:ascii="Arial"/>
                <w:sz w:val="21"/>
              </w:rPr>
            </w:pPr>
          </w:p>
        </w:tc>
        <w:tc>
          <w:tcPr>
            <w:tcW w:w="780" w:type="dxa"/>
            <w:vMerge w:val="continue"/>
            <w:tcBorders>
              <w:top w:val="nil"/>
            </w:tcBorders>
            <w:vAlign w:val="top"/>
          </w:tcPr>
          <w:p w14:paraId="64D451E9">
            <w:pPr>
              <w:rPr>
                <w:rFonts w:ascii="Arial"/>
                <w:sz w:val="21"/>
              </w:rPr>
            </w:pPr>
          </w:p>
        </w:tc>
        <w:tc>
          <w:tcPr>
            <w:tcW w:w="775" w:type="dxa"/>
            <w:vAlign w:val="top"/>
          </w:tcPr>
          <w:p w14:paraId="7163508E">
            <w:pPr>
              <w:pStyle w:val="8"/>
              <w:spacing w:before="109" w:line="192" w:lineRule="auto"/>
              <w:ind w:left="211"/>
            </w:pPr>
            <w:r>
              <w:rPr>
                <w:spacing w:val="-2"/>
              </w:rPr>
              <w:t>365d</w:t>
            </w:r>
          </w:p>
        </w:tc>
        <w:tc>
          <w:tcPr>
            <w:tcW w:w="3235" w:type="dxa"/>
            <w:vAlign w:val="top"/>
          </w:tcPr>
          <w:p w14:paraId="43C42F5B">
            <w:pPr>
              <w:pStyle w:val="8"/>
              <w:spacing w:before="84" w:line="219" w:lineRule="auto"/>
              <w:ind w:left="991"/>
              <w:rPr>
                <w:rFonts w:ascii="宋体" w:hAnsi="宋体" w:eastAsia="宋体" w:cs="宋体"/>
              </w:rPr>
            </w:pPr>
            <w:r>
              <w:rPr>
                <w:rFonts w:ascii="宋体" w:hAnsi="宋体" w:eastAsia="宋体" w:cs="宋体"/>
                <w:spacing w:val="-4"/>
              </w:rPr>
              <w:t>每</w:t>
            </w:r>
            <w:r>
              <w:rPr>
                <w:rFonts w:ascii="宋体" w:hAnsi="宋体" w:eastAsia="宋体" w:cs="宋体"/>
                <w:spacing w:val="-20"/>
              </w:rPr>
              <w:t xml:space="preserve"> </w:t>
            </w:r>
            <w:r>
              <w:rPr>
                <w:spacing w:val="-4"/>
              </w:rPr>
              <w:t>10000m</w:t>
            </w:r>
            <w:r>
              <w:rPr>
                <w:spacing w:val="-4"/>
                <w:position w:val="5"/>
                <w:sz w:val="11"/>
                <w:szCs w:val="11"/>
              </w:rPr>
              <w:t>3</w:t>
            </w:r>
            <w:r>
              <w:rPr>
                <w:spacing w:val="11"/>
                <w:w w:val="103"/>
                <w:position w:val="5"/>
                <w:sz w:val="11"/>
                <w:szCs w:val="11"/>
              </w:rPr>
              <w:t xml:space="preserve"> </w:t>
            </w:r>
            <w:r>
              <w:rPr>
                <w:rFonts w:ascii="宋体" w:hAnsi="宋体" w:eastAsia="宋体" w:cs="宋体"/>
                <w:spacing w:val="-4"/>
              </w:rPr>
              <w:t>一组</w:t>
            </w:r>
          </w:p>
        </w:tc>
        <w:tc>
          <w:tcPr>
            <w:tcW w:w="2110" w:type="dxa"/>
            <w:vMerge w:val="continue"/>
            <w:tcBorders>
              <w:top w:val="nil"/>
              <w:bottom w:val="nil"/>
            </w:tcBorders>
            <w:vAlign w:val="top"/>
          </w:tcPr>
          <w:p w14:paraId="77E2E280">
            <w:pPr>
              <w:rPr>
                <w:rFonts w:ascii="Arial"/>
                <w:sz w:val="21"/>
              </w:rPr>
            </w:pPr>
          </w:p>
        </w:tc>
      </w:tr>
      <w:tr w14:paraId="4AC4E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130F00F8">
            <w:pPr>
              <w:rPr>
                <w:rFonts w:ascii="Arial"/>
                <w:sz w:val="21"/>
              </w:rPr>
            </w:pPr>
          </w:p>
        </w:tc>
        <w:tc>
          <w:tcPr>
            <w:tcW w:w="835" w:type="dxa"/>
            <w:vMerge w:val="continue"/>
            <w:tcBorders>
              <w:top w:val="nil"/>
              <w:bottom w:val="nil"/>
            </w:tcBorders>
            <w:vAlign w:val="top"/>
          </w:tcPr>
          <w:p w14:paraId="110955D0">
            <w:pPr>
              <w:rPr>
                <w:rFonts w:ascii="Arial"/>
                <w:sz w:val="21"/>
              </w:rPr>
            </w:pPr>
          </w:p>
        </w:tc>
        <w:tc>
          <w:tcPr>
            <w:tcW w:w="1112" w:type="dxa"/>
            <w:vMerge w:val="restart"/>
            <w:tcBorders>
              <w:bottom w:val="nil"/>
            </w:tcBorders>
            <w:vAlign w:val="top"/>
          </w:tcPr>
          <w:p w14:paraId="2DE3D86A">
            <w:pPr>
              <w:spacing w:line="260" w:lineRule="auto"/>
              <w:rPr>
                <w:rFonts w:ascii="Arial"/>
                <w:sz w:val="21"/>
              </w:rPr>
            </w:pPr>
          </w:p>
          <w:p w14:paraId="4E65816E">
            <w:pPr>
              <w:spacing w:line="260" w:lineRule="auto"/>
              <w:rPr>
                <w:rFonts w:ascii="Arial"/>
                <w:sz w:val="21"/>
              </w:rPr>
            </w:pPr>
          </w:p>
          <w:p w14:paraId="121DD20D">
            <w:pPr>
              <w:spacing w:line="260" w:lineRule="auto"/>
              <w:rPr>
                <w:rFonts w:ascii="Arial"/>
                <w:sz w:val="21"/>
              </w:rPr>
            </w:pPr>
          </w:p>
          <w:p w14:paraId="3C4345AB">
            <w:pPr>
              <w:spacing w:line="260" w:lineRule="auto"/>
              <w:rPr>
                <w:rFonts w:ascii="Arial"/>
                <w:sz w:val="21"/>
              </w:rPr>
            </w:pPr>
          </w:p>
          <w:p w14:paraId="44740D48">
            <w:pPr>
              <w:spacing w:line="260" w:lineRule="auto"/>
              <w:rPr>
                <w:rFonts w:ascii="Arial"/>
                <w:sz w:val="21"/>
              </w:rPr>
            </w:pPr>
          </w:p>
          <w:p w14:paraId="1BD5C5D4">
            <w:pPr>
              <w:spacing w:line="260" w:lineRule="auto"/>
              <w:rPr>
                <w:rFonts w:ascii="Arial"/>
                <w:sz w:val="21"/>
              </w:rPr>
            </w:pPr>
          </w:p>
          <w:p w14:paraId="7B728FA8">
            <w:pPr>
              <w:spacing w:line="260" w:lineRule="auto"/>
              <w:rPr>
                <w:rFonts w:ascii="Arial"/>
                <w:sz w:val="21"/>
              </w:rPr>
            </w:pPr>
          </w:p>
          <w:p w14:paraId="33909A6A">
            <w:pPr>
              <w:spacing w:before="59" w:line="242" w:lineRule="auto"/>
              <w:ind w:left="290" w:right="285" w:firstLine="89"/>
              <w:rPr>
                <w:rFonts w:ascii="宋体" w:hAnsi="宋体" w:eastAsia="宋体" w:cs="宋体"/>
                <w:sz w:val="18"/>
                <w:szCs w:val="18"/>
              </w:rPr>
            </w:pPr>
            <w:r>
              <w:rPr>
                <w:rFonts w:ascii="宋体" w:hAnsi="宋体" w:eastAsia="宋体" w:cs="宋体"/>
                <w:spacing w:val="-4"/>
                <w:sz w:val="18"/>
                <w:szCs w:val="18"/>
              </w:rPr>
              <w:t>其他</w:t>
            </w:r>
            <w:r>
              <w:rPr>
                <w:rFonts w:ascii="宋体" w:hAnsi="宋体" w:eastAsia="宋体" w:cs="宋体"/>
                <w:sz w:val="18"/>
                <w:szCs w:val="18"/>
              </w:rPr>
              <w:t xml:space="preserve">  </w:t>
            </w:r>
            <w:r>
              <w:rPr>
                <w:rFonts w:ascii="宋体" w:hAnsi="宋体" w:eastAsia="宋体" w:cs="宋体"/>
                <w:spacing w:val="-4"/>
                <w:sz w:val="18"/>
                <w:szCs w:val="18"/>
              </w:rPr>
              <w:t>混凝土</w:t>
            </w:r>
          </w:p>
        </w:tc>
        <w:tc>
          <w:tcPr>
            <w:tcW w:w="780" w:type="dxa"/>
            <w:vMerge w:val="restart"/>
            <w:tcBorders>
              <w:bottom w:val="nil"/>
            </w:tcBorders>
            <w:vAlign w:val="top"/>
          </w:tcPr>
          <w:p w14:paraId="09B94B17">
            <w:pPr>
              <w:spacing w:line="257" w:lineRule="auto"/>
              <w:rPr>
                <w:rFonts w:ascii="Arial"/>
                <w:sz w:val="21"/>
              </w:rPr>
            </w:pPr>
          </w:p>
          <w:p w14:paraId="032ACCAE">
            <w:pPr>
              <w:pStyle w:val="8"/>
              <w:spacing w:before="58" w:line="241" w:lineRule="auto"/>
              <w:ind w:left="147" w:right="117" w:hanging="20"/>
            </w:pPr>
            <w:r>
              <w:rPr>
                <w:rFonts w:ascii="宋体" w:hAnsi="宋体" w:eastAsia="宋体" w:cs="宋体"/>
                <w:spacing w:val="-4"/>
              </w:rPr>
              <w:t>设计龄</w:t>
            </w:r>
            <w:r>
              <w:rPr>
                <w:rFonts w:ascii="宋体" w:hAnsi="宋体" w:eastAsia="宋体" w:cs="宋体"/>
                <w:spacing w:val="1"/>
              </w:rPr>
              <w:t xml:space="preserve"> </w:t>
            </w:r>
            <w:r>
              <w:rPr>
                <w:rFonts w:ascii="宋体" w:hAnsi="宋体" w:eastAsia="宋体" w:cs="宋体"/>
                <w:spacing w:val="-3"/>
              </w:rPr>
              <w:t>期</w:t>
            </w:r>
            <w:r>
              <w:rPr>
                <w:rFonts w:ascii="宋体" w:hAnsi="宋体" w:eastAsia="宋体" w:cs="宋体"/>
                <w:spacing w:val="-41"/>
              </w:rPr>
              <w:t xml:space="preserve"> </w:t>
            </w:r>
            <w:r>
              <w:rPr>
                <w:spacing w:val="-3"/>
              </w:rPr>
              <w:t>28d</w:t>
            </w:r>
          </w:p>
        </w:tc>
        <w:tc>
          <w:tcPr>
            <w:tcW w:w="775" w:type="dxa"/>
            <w:vAlign w:val="top"/>
          </w:tcPr>
          <w:p w14:paraId="6FBD358C">
            <w:pPr>
              <w:pStyle w:val="8"/>
              <w:spacing w:before="109" w:line="192" w:lineRule="auto"/>
              <w:ind w:left="302"/>
            </w:pPr>
            <w:r>
              <w:rPr>
                <w:spacing w:val="-3"/>
              </w:rPr>
              <w:t>7d</w:t>
            </w:r>
          </w:p>
        </w:tc>
        <w:tc>
          <w:tcPr>
            <w:tcW w:w="3235" w:type="dxa"/>
            <w:vAlign w:val="top"/>
          </w:tcPr>
          <w:p w14:paraId="15709F9C">
            <w:pPr>
              <w:pStyle w:val="8"/>
              <w:spacing w:before="84"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1D0C277B">
            <w:pPr>
              <w:rPr>
                <w:rFonts w:ascii="Arial"/>
                <w:sz w:val="21"/>
              </w:rPr>
            </w:pPr>
          </w:p>
        </w:tc>
      </w:tr>
      <w:tr w14:paraId="118D0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52F5A142">
            <w:pPr>
              <w:rPr>
                <w:rFonts w:ascii="Arial"/>
                <w:sz w:val="21"/>
              </w:rPr>
            </w:pPr>
          </w:p>
        </w:tc>
        <w:tc>
          <w:tcPr>
            <w:tcW w:w="835" w:type="dxa"/>
            <w:vMerge w:val="continue"/>
            <w:tcBorders>
              <w:top w:val="nil"/>
              <w:bottom w:val="nil"/>
            </w:tcBorders>
            <w:vAlign w:val="top"/>
          </w:tcPr>
          <w:p w14:paraId="1AC6BBFA">
            <w:pPr>
              <w:rPr>
                <w:rFonts w:ascii="Arial"/>
                <w:sz w:val="21"/>
              </w:rPr>
            </w:pPr>
          </w:p>
        </w:tc>
        <w:tc>
          <w:tcPr>
            <w:tcW w:w="1112" w:type="dxa"/>
            <w:vMerge w:val="continue"/>
            <w:tcBorders>
              <w:top w:val="nil"/>
              <w:bottom w:val="nil"/>
            </w:tcBorders>
            <w:vAlign w:val="top"/>
          </w:tcPr>
          <w:p w14:paraId="77C323D9">
            <w:pPr>
              <w:rPr>
                <w:rFonts w:ascii="Arial"/>
                <w:sz w:val="21"/>
              </w:rPr>
            </w:pPr>
          </w:p>
        </w:tc>
        <w:tc>
          <w:tcPr>
            <w:tcW w:w="780" w:type="dxa"/>
            <w:vMerge w:val="continue"/>
            <w:tcBorders>
              <w:top w:val="nil"/>
              <w:bottom w:val="nil"/>
            </w:tcBorders>
            <w:vAlign w:val="top"/>
          </w:tcPr>
          <w:p w14:paraId="64042D1D">
            <w:pPr>
              <w:rPr>
                <w:rFonts w:ascii="Arial"/>
                <w:sz w:val="21"/>
              </w:rPr>
            </w:pPr>
          </w:p>
        </w:tc>
        <w:tc>
          <w:tcPr>
            <w:tcW w:w="775" w:type="dxa"/>
            <w:vAlign w:val="top"/>
          </w:tcPr>
          <w:p w14:paraId="23ECB2D2">
            <w:pPr>
              <w:pStyle w:val="8"/>
              <w:spacing w:before="110" w:line="192" w:lineRule="auto"/>
              <w:ind w:left="253"/>
            </w:pPr>
            <w:r>
              <w:rPr>
                <w:spacing w:val="-1"/>
              </w:rPr>
              <w:t>28d</w:t>
            </w:r>
          </w:p>
        </w:tc>
        <w:tc>
          <w:tcPr>
            <w:tcW w:w="3235" w:type="dxa"/>
            <w:vAlign w:val="top"/>
          </w:tcPr>
          <w:p w14:paraId="30453C42">
            <w:pPr>
              <w:pStyle w:val="8"/>
              <w:spacing w:before="82" w:line="219" w:lineRule="auto"/>
              <w:ind w:left="1082"/>
              <w:rPr>
                <w:rFonts w:ascii="宋体" w:hAnsi="宋体" w:eastAsia="宋体" w:cs="宋体"/>
              </w:rPr>
            </w:pPr>
            <w:r>
              <w:rPr>
                <w:rFonts w:ascii="宋体" w:hAnsi="宋体" w:eastAsia="宋体" w:cs="宋体"/>
                <w:spacing w:val="-5"/>
              </w:rPr>
              <w:t>每</w:t>
            </w:r>
            <w:r>
              <w:rPr>
                <w:rFonts w:ascii="宋体" w:hAnsi="宋体" w:eastAsia="宋体" w:cs="宋体"/>
                <w:spacing w:val="-22"/>
              </w:rPr>
              <w:t xml:space="preserve"> </w:t>
            </w:r>
            <w:r>
              <w:rPr>
                <w:spacing w:val="-5"/>
              </w:rPr>
              <w:t>100m</w:t>
            </w:r>
            <w:r>
              <w:rPr>
                <w:spacing w:val="-5"/>
                <w:position w:val="5"/>
                <w:sz w:val="11"/>
                <w:szCs w:val="11"/>
              </w:rPr>
              <w:t>3</w:t>
            </w:r>
            <w:r>
              <w:rPr>
                <w:spacing w:val="11"/>
                <w:w w:val="101"/>
                <w:position w:val="5"/>
                <w:sz w:val="11"/>
                <w:szCs w:val="11"/>
              </w:rPr>
              <w:t xml:space="preserve"> </w:t>
            </w:r>
            <w:r>
              <w:rPr>
                <w:rFonts w:ascii="宋体" w:hAnsi="宋体" w:eastAsia="宋体" w:cs="宋体"/>
                <w:spacing w:val="-5"/>
              </w:rPr>
              <w:t>一组</w:t>
            </w:r>
          </w:p>
        </w:tc>
        <w:tc>
          <w:tcPr>
            <w:tcW w:w="2110" w:type="dxa"/>
            <w:vMerge w:val="continue"/>
            <w:tcBorders>
              <w:top w:val="nil"/>
              <w:bottom w:val="nil"/>
            </w:tcBorders>
            <w:vAlign w:val="top"/>
          </w:tcPr>
          <w:p w14:paraId="24D58160">
            <w:pPr>
              <w:rPr>
                <w:rFonts w:ascii="Arial"/>
                <w:sz w:val="21"/>
              </w:rPr>
            </w:pPr>
          </w:p>
        </w:tc>
      </w:tr>
      <w:tr w14:paraId="114C3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727" w:type="dxa"/>
            <w:vMerge w:val="continue"/>
            <w:tcBorders>
              <w:top w:val="nil"/>
              <w:bottom w:val="nil"/>
            </w:tcBorders>
            <w:vAlign w:val="top"/>
          </w:tcPr>
          <w:p w14:paraId="53B475E4">
            <w:pPr>
              <w:rPr>
                <w:rFonts w:ascii="Arial"/>
                <w:sz w:val="21"/>
              </w:rPr>
            </w:pPr>
          </w:p>
        </w:tc>
        <w:tc>
          <w:tcPr>
            <w:tcW w:w="835" w:type="dxa"/>
            <w:vMerge w:val="continue"/>
            <w:tcBorders>
              <w:top w:val="nil"/>
              <w:bottom w:val="nil"/>
            </w:tcBorders>
            <w:vAlign w:val="top"/>
          </w:tcPr>
          <w:p w14:paraId="0E7C66FC">
            <w:pPr>
              <w:rPr>
                <w:rFonts w:ascii="Arial"/>
                <w:sz w:val="21"/>
              </w:rPr>
            </w:pPr>
          </w:p>
        </w:tc>
        <w:tc>
          <w:tcPr>
            <w:tcW w:w="1112" w:type="dxa"/>
            <w:vMerge w:val="continue"/>
            <w:tcBorders>
              <w:top w:val="nil"/>
              <w:bottom w:val="nil"/>
            </w:tcBorders>
            <w:vAlign w:val="top"/>
          </w:tcPr>
          <w:p w14:paraId="4D4DC82E">
            <w:pPr>
              <w:rPr>
                <w:rFonts w:ascii="Arial"/>
                <w:sz w:val="21"/>
              </w:rPr>
            </w:pPr>
          </w:p>
        </w:tc>
        <w:tc>
          <w:tcPr>
            <w:tcW w:w="780" w:type="dxa"/>
            <w:vMerge w:val="continue"/>
            <w:tcBorders>
              <w:top w:val="nil"/>
            </w:tcBorders>
            <w:vAlign w:val="top"/>
          </w:tcPr>
          <w:p w14:paraId="182CA8B2">
            <w:pPr>
              <w:rPr>
                <w:rFonts w:ascii="Arial"/>
                <w:sz w:val="21"/>
              </w:rPr>
            </w:pPr>
          </w:p>
        </w:tc>
        <w:tc>
          <w:tcPr>
            <w:tcW w:w="775" w:type="dxa"/>
            <w:vAlign w:val="top"/>
          </w:tcPr>
          <w:p w14:paraId="3EACD8F4">
            <w:pPr>
              <w:pStyle w:val="8"/>
              <w:spacing w:before="110" w:line="192" w:lineRule="auto"/>
              <w:ind w:left="257"/>
            </w:pPr>
            <w:r>
              <w:rPr>
                <w:spacing w:val="-3"/>
              </w:rPr>
              <w:t>90d</w:t>
            </w:r>
          </w:p>
        </w:tc>
        <w:tc>
          <w:tcPr>
            <w:tcW w:w="3235" w:type="dxa"/>
            <w:vAlign w:val="top"/>
          </w:tcPr>
          <w:p w14:paraId="10F7D51E">
            <w:pPr>
              <w:pStyle w:val="8"/>
              <w:spacing w:before="82"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59D48B0F">
            <w:pPr>
              <w:rPr>
                <w:rFonts w:ascii="Arial"/>
                <w:sz w:val="21"/>
              </w:rPr>
            </w:pPr>
          </w:p>
        </w:tc>
      </w:tr>
      <w:tr w14:paraId="0CA04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4F604DE5">
            <w:pPr>
              <w:rPr>
                <w:rFonts w:ascii="Arial"/>
                <w:sz w:val="21"/>
              </w:rPr>
            </w:pPr>
          </w:p>
        </w:tc>
        <w:tc>
          <w:tcPr>
            <w:tcW w:w="835" w:type="dxa"/>
            <w:vMerge w:val="continue"/>
            <w:tcBorders>
              <w:top w:val="nil"/>
              <w:bottom w:val="nil"/>
            </w:tcBorders>
            <w:vAlign w:val="top"/>
          </w:tcPr>
          <w:p w14:paraId="48DA57A2">
            <w:pPr>
              <w:rPr>
                <w:rFonts w:ascii="Arial"/>
                <w:sz w:val="21"/>
              </w:rPr>
            </w:pPr>
          </w:p>
        </w:tc>
        <w:tc>
          <w:tcPr>
            <w:tcW w:w="1112" w:type="dxa"/>
            <w:vMerge w:val="continue"/>
            <w:tcBorders>
              <w:top w:val="nil"/>
              <w:bottom w:val="nil"/>
            </w:tcBorders>
            <w:vAlign w:val="top"/>
          </w:tcPr>
          <w:p w14:paraId="1CED2791">
            <w:pPr>
              <w:rPr>
                <w:rFonts w:ascii="Arial"/>
                <w:sz w:val="21"/>
              </w:rPr>
            </w:pPr>
          </w:p>
        </w:tc>
        <w:tc>
          <w:tcPr>
            <w:tcW w:w="780" w:type="dxa"/>
            <w:vMerge w:val="restart"/>
            <w:tcBorders>
              <w:bottom w:val="nil"/>
            </w:tcBorders>
            <w:vAlign w:val="top"/>
          </w:tcPr>
          <w:p w14:paraId="7E4D9E4F">
            <w:pPr>
              <w:spacing w:line="431" w:lineRule="auto"/>
              <w:rPr>
                <w:rFonts w:ascii="Arial"/>
                <w:sz w:val="21"/>
              </w:rPr>
            </w:pPr>
          </w:p>
          <w:p w14:paraId="2A821D96">
            <w:pPr>
              <w:pStyle w:val="8"/>
              <w:spacing w:before="58" w:line="241" w:lineRule="auto"/>
              <w:ind w:left="147" w:right="117" w:hanging="20"/>
            </w:pPr>
            <w:r>
              <w:rPr>
                <w:rFonts w:ascii="宋体" w:hAnsi="宋体" w:eastAsia="宋体" w:cs="宋体"/>
                <w:spacing w:val="-4"/>
              </w:rPr>
              <w:t>设计龄</w:t>
            </w:r>
            <w:r>
              <w:rPr>
                <w:rFonts w:ascii="宋体" w:hAnsi="宋体" w:eastAsia="宋体" w:cs="宋体"/>
                <w:spacing w:val="1"/>
              </w:rPr>
              <w:t xml:space="preserve"> </w:t>
            </w:r>
            <w:r>
              <w:rPr>
                <w:rFonts w:ascii="宋体" w:hAnsi="宋体" w:eastAsia="宋体" w:cs="宋体"/>
                <w:spacing w:val="-4"/>
              </w:rPr>
              <w:t>期</w:t>
            </w:r>
            <w:r>
              <w:rPr>
                <w:rFonts w:ascii="宋体" w:hAnsi="宋体" w:eastAsia="宋体" w:cs="宋体"/>
                <w:spacing w:val="-38"/>
              </w:rPr>
              <w:t xml:space="preserve"> </w:t>
            </w:r>
            <w:r>
              <w:rPr>
                <w:spacing w:val="-4"/>
              </w:rPr>
              <w:t>90d</w:t>
            </w:r>
          </w:p>
        </w:tc>
        <w:tc>
          <w:tcPr>
            <w:tcW w:w="775" w:type="dxa"/>
            <w:vAlign w:val="top"/>
          </w:tcPr>
          <w:p w14:paraId="73AA5F3A">
            <w:pPr>
              <w:pStyle w:val="8"/>
              <w:spacing w:before="111" w:line="192" w:lineRule="auto"/>
              <w:ind w:left="302"/>
            </w:pPr>
            <w:r>
              <w:rPr>
                <w:spacing w:val="-3"/>
              </w:rPr>
              <w:t>7d</w:t>
            </w:r>
          </w:p>
        </w:tc>
        <w:tc>
          <w:tcPr>
            <w:tcW w:w="3235" w:type="dxa"/>
            <w:vAlign w:val="top"/>
          </w:tcPr>
          <w:p w14:paraId="7DABB028">
            <w:pPr>
              <w:pStyle w:val="8"/>
              <w:spacing w:before="84"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0D0800D4">
            <w:pPr>
              <w:rPr>
                <w:rFonts w:ascii="Arial"/>
                <w:sz w:val="21"/>
              </w:rPr>
            </w:pPr>
          </w:p>
        </w:tc>
      </w:tr>
      <w:tr w14:paraId="7122D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2F3A9C49">
            <w:pPr>
              <w:rPr>
                <w:rFonts w:ascii="Arial"/>
                <w:sz w:val="21"/>
              </w:rPr>
            </w:pPr>
          </w:p>
        </w:tc>
        <w:tc>
          <w:tcPr>
            <w:tcW w:w="835" w:type="dxa"/>
            <w:vMerge w:val="continue"/>
            <w:tcBorders>
              <w:top w:val="nil"/>
              <w:bottom w:val="nil"/>
            </w:tcBorders>
            <w:vAlign w:val="top"/>
          </w:tcPr>
          <w:p w14:paraId="5D266BB0">
            <w:pPr>
              <w:rPr>
                <w:rFonts w:ascii="Arial"/>
                <w:sz w:val="21"/>
              </w:rPr>
            </w:pPr>
          </w:p>
        </w:tc>
        <w:tc>
          <w:tcPr>
            <w:tcW w:w="1112" w:type="dxa"/>
            <w:vMerge w:val="continue"/>
            <w:tcBorders>
              <w:top w:val="nil"/>
              <w:bottom w:val="nil"/>
            </w:tcBorders>
            <w:vAlign w:val="top"/>
          </w:tcPr>
          <w:p w14:paraId="11A571A9">
            <w:pPr>
              <w:rPr>
                <w:rFonts w:ascii="Arial"/>
                <w:sz w:val="21"/>
              </w:rPr>
            </w:pPr>
          </w:p>
        </w:tc>
        <w:tc>
          <w:tcPr>
            <w:tcW w:w="780" w:type="dxa"/>
            <w:vMerge w:val="continue"/>
            <w:tcBorders>
              <w:top w:val="nil"/>
              <w:bottom w:val="nil"/>
            </w:tcBorders>
            <w:vAlign w:val="top"/>
          </w:tcPr>
          <w:p w14:paraId="5DA52376">
            <w:pPr>
              <w:rPr>
                <w:rFonts w:ascii="Arial"/>
                <w:sz w:val="21"/>
              </w:rPr>
            </w:pPr>
          </w:p>
        </w:tc>
        <w:tc>
          <w:tcPr>
            <w:tcW w:w="775" w:type="dxa"/>
            <w:vAlign w:val="top"/>
          </w:tcPr>
          <w:p w14:paraId="5AD3A126">
            <w:pPr>
              <w:pStyle w:val="8"/>
              <w:spacing w:before="112" w:line="192" w:lineRule="auto"/>
              <w:ind w:left="253"/>
            </w:pPr>
            <w:r>
              <w:rPr>
                <w:spacing w:val="-1"/>
              </w:rPr>
              <w:t>28d</w:t>
            </w:r>
          </w:p>
        </w:tc>
        <w:tc>
          <w:tcPr>
            <w:tcW w:w="3235" w:type="dxa"/>
            <w:vAlign w:val="top"/>
          </w:tcPr>
          <w:p w14:paraId="72DC242C">
            <w:pPr>
              <w:pStyle w:val="8"/>
              <w:spacing w:before="84" w:line="219" w:lineRule="auto"/>
              <w:ind w:left="1082"/>
              <w:rPr>
                <w:rFonts w:ascii="宋体" w:hAnsi="宋体" w:eastAsia="宋体" w:cs="宋体"/>
              </w:rPr>
            </w:pPr>
            <w:r>
              <w:rPr>
                <w:rFonts w:ascii="宋体" w:hAnsi="宋体" w:eastAsia="宋体" w:cs="宋体"/>
                <w:spacing w:val="-5"/>
              </w:rPr>
              <w:t>每</w:t>
            </w:r>
            <w:r>
              <w:rPr>
                <w:rFonts w:ascii="宋体" w:hAnsi="宋体" w:eastAsia="宋体" w:cs="宋体"/>
                <w:spacing w:val="-22"/>
              </w:rPr>
              <w:t xml:space="preserve"> </w:t>
            </w:r>
            <w:r>
              <w:rPr>
                <w:spacing w:val="-5"/>
              </w:rPr>
              <w:t>100m</w:t>
            </w:r>
            <w:r>
              <w:rPr>
                <w:spacing w:val="-5"/>
                <w:position w:val="5"/>
                <w:sz w:val="11"/>
                <w:szCs w:val="11"/>
              </w:rPr>
              <w:t>3</w:t>
            </w:r>
            <w:r>
              <w:rPr>
                <w:spacing w:val="11"/>
                <w:w w:val="101"/>
                <w:position w:val="5"/>
                <w:sz w:val="11"/>
                <w:szCs w:val="11"/>
              </w:rPr>
              <w:t xml:space="preserve"> </w:t>
            </w:r>
            <w:r>
              <w:rPr>
                <w:rFonts w:ascii="宋体" w:hAnsi="宋体" w:eastAsia="宋体" w:cs="宋体"/>
                <w:spacing w:val="-5"/>
              </w:rPr>
              <w:t>一组</w:t>
            </w:r>
          </w:p>
        </w:tc>
        <w:tc>
          <w:tcPr>
            <w:tcW w:w="2110" w:type="dxa"/>
            <w:vMerge w:val="continue"/>
            <w:tcBorders>
              <w:top w:val="nil"/>
              <w:bottom w:val="nil"/>
            </w:tcBorders>
            <w:vAlign w:val="top"/>
          </w:tcPr>
          <w:p w14:paraId="1E6DBE74">
            <w:pPr>
              <w:rPr>
                <w:rFonts w:ascii="Arial"/>
                <w:sz w:val="21"/>
              </w:rPr>
            </w:pPr>
          </w:p>
        </w:tc>
      </w:tr>
      <w:tr w14:paraId="5DA4D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0CABFB72">
            <w:pPr>
              <w:rPr>
                <w:rFonts w:ascii="Arial"/>
                <w:sz w:val="21"/>
              </w:rPr>
            </w:pPr>
          </w:p>
        </w:tc>
        <w:tc>
          <w:tcPr>
            <w:tcW w:w="835" w:type="dxa"/>
            <w:vMerge w:val="continue"/>
            <w:tcBorders>
              <w:top w:val="nil"/>
              <w:bottom w:val="nil"/>
            </w:tcBorders>
            <w:vAlign w:val="top"/>
          </w:tcPr>
          <w:p w14:paraId="1300E27E">
            <w:pPr>
              <w:rPr>
                <w:rFonts w:ascii="Arial"/>
                <w:sz w:val="21"/>
              </w:rPr>
            </w:pPr>
          </w:p>
        </w:tc>
        <w:tc>
          <w:tcPr>
            <w:tcW w:w="1112" w:type="dxa"/>
            <w:vMerge w:val="continue"/>
            <w:tcBorders>
              <w:top w:val="nil"/>
              <w:bottom w:val="nil"/>
            </w:tcBorders>
            <w:vAlign w:val="top"/>
          </w:tcPr>
          <w:p w14:paraId="2683A2B7">
            <w:pPr>
              <w:rPr>
                <w:rFonts w:ascii="Arial"/>
                <w:sz w:val="21"/>
              </w:rPr>
            </w:pPr>
          </w:p>
        </w:tc>
        <w:tc>
          <w:tcPr>
            <w:tcW w:w="780" w:type="dxa"/>
            <w:vMerge w:val="continue"/>
            <w:tcBorders>
              <w:top w:val="nil"/>
              <w:bottom w:val="nil"/>
            </w:tcBorders>
            <w:vAlign w:val="top"/>
          </w:tcPr>
          <w:p w14:paraId="59FAEB3D">
            <w:pPr>
              <w:rPr>
                <w:rFonts w:ascii="Arial"/>
                <w:sz w:val="21"/>
              </w:rPr>
            </w:pPr>
          </w:p>
        </w:tc>
        <w:tc>
          <w:tcPr>
            <w:tcW w:w="775" w:type="dxa"/>
            <w:vAlign w:val="top"/>
          </w:tcPr>
          <w:p w14:paraId="2D891750">
            <w:pPr>
              <w:pStyle w:val="8"/>
              <w:spacing w:before="110" w:line="192" w:lineRule="auto"/>
              <w:ind w:left="257"/>
            </w:pPr>
            <w:r>
              <w:rPr>
                <w:spacing w:val="-3"/>
              </w:rPr>
              <w:t>90d</w:t>
            </w:r>
          </w:p>
        </w:tc>
        <w:tc>
          <w:tcPr>
            <w:tcW w:w="3235" w:type="dxa"/>
            <w:vAlign w:val="top"/>
          </w:tcPr>
          <w:p w14:paraId="2347FE8B">
            <w:pPr>
              <w:pStyle w:val="8"/>
              <w:spacing w:before="85"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200m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68B51DC3">
            <w:pPr>
              <w:rPr>
                <w:rFonts w:ascii="Arial"/>
                <w:sz w:val="21"/>
              </w:rPr>
            </w:pPr>
          </w:p>
        </w:tc>
      </w:tr>
      <w:tr w14:paraId="50A2A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29685AFC">
            <w:pPr>
              <w:rPr>
                <w:rFonts w:ascii="Arial"/>
                <w:sz w:val="21"/>
              </w:rPr>
            </w:pPr>
          </w:p>
        </w:tc>
        <w:tc>
          <w:tcPr>
            <w:tcW w:w="835" w:type="dxa"/>
            <w:vMerge w:val="continue"/>
            <w:tcBorders>
              <w:top w:val="nil"/>
              <w:bottom w:val="nil"/>
            </w:tcBorders>
            <w:vAlign w:val="top"/>
          </w:tcPr>
          <w:p w14:paraId="76FC7AF3">
            <w:pPr>
              <w:rPr>
                <w:rFonts w:ascii="Arial"/>
                <w:sz w:val="21"/>
              </w:rPr>
            </w:pPr>
          </w:p>
        </w:tc>
        <w:tc>
          <w:tcPr>
            <w:tcW w:w="1112" w:type="dxa"/>
            <w:vMerge w:val="continue"/>
            <w:tcBorders>
              <w:top w:val="nil"/>
              <w:bottom w:val="nil"/>
            </w:tcBorders>
            <w:vAlign w:val="top"/>
          </w:tcPr>
          <w:p w14:paraId="1BB01D21">
            <w:pPr>
              <w:rPr>
                <w:rFonts w:ascii="Arial"/>
                <w:sz w:val="21"/>
              </w:rPr>
            </w:pPr>
          </w:p>
        </w:tc>
        <w:tc>
          <w:tcPr>
            <w:tcW w:w="780" w:type="dxa"/>
            <w:vMerge w:val="continue"/>
            <w:tcBorders>
              <w:top w:val="nil"/>
            </w:tcBorders>
            <w:vAlign w:val="top"/>
          </w:tcPr>
          <w:p w14:paraId="649F316F">
            <w:pPr>
              <w:rPr>
                <w:rFonts w:ascii="Arial"/>
                <w:sz w:val="21"/>
              </w:rPr>
            </w:pPr>
          </w:p>
        </w:tc>
        <w:tc>
          <w:tcPr>
            <w:tcW w:w="775" w:type="dxa"/>
            <w:vAlign w:val="top"/>
          </w:tcPr>
          <w:p w14:paraId="4CD0B70C">
            <w:pPr>
              <w:pStyle w:val="8"/>
              <w:spacing w:before="110" w:line="192" w:lineRule="auto"/>
              <w:ind w:left="225"/>
            </w:pPr>
            <w:r>
              <w:rPr>
                <w:spacing w:val="-5"/>
              </w:rPr>
              <w:t>180d</w:t>
            </w:r>
          </w:p>
        </w:tc>
        <w:tc>
          <w:tcPr>
            <w:tcW w:w="3235" w:type="dxa"/>
            <w:vAlign w:val="top"/>
          </w:tcPr>
          <w:p w14:paraId="6A04D350">
            <w:pPr>
              <w:pStyle w:val="8"/>
              <w:spacing w:before="85"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2591CA1B">
            <w:pPr>
              <w:rPr>
                <w:rFonts w:ascii="Arial"/>
                <w:sz w:val="21"/>
              </w:rPr>
            </w:pPr>
          </w:p>
        </w:tc>
      </w:tr>
      <w:tr w14:paraId="504AB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754EF922">
            <w:pPr>
              <w:rPr>
                <w:rFonts w:ascii="Arial"/>
                <w:sz w:val="21"/>
              </w:rPr>
            </w:pPr>
          </w:p>
        </w:tc>
        <w:tc>
          <w:tcPr>
            <w:tcW w:w="835" w:type="dxa"/>
            <w:vMerge w:val="continue"/>
            <w:tcBorders>
              <w:top w:val="nil"/>
              <w:bottom w:val="nil"/>
            </w:tcBorders>
            <w:vAlign w:val="top"/>
          </w:tcPr>
          <w:p w14:paraId="4DE1A177">
            <w:pPr>
              <w:rPr>
                <w:rFonts w:ascii="Arial"/>
                <w:sz w:val="21"/>
              </w:rPr>
            </w:pPr>
          </w:p>
        </w:tc>
        <w:tc>
          <w:tcPr>
            <w:tcW w:w="1112" w:type="dxa"/>
            <w:vMerge w:val="continue"/>
            <w:tcBorders>
              <w:top w:val="nil"/>
              <w:bottom w:val="nil"/>
            </w:tcBorders>
            <w:vAlign w:val="top"/>
          </w:tcPr>
          <w:p w14:paraId="1F5E1254">
            <w:pPr>
              <w:rPr>
                <w:rFonts w:ascii="Arial"/>
                <w:sz w:val="21"/>
              </w:rPr>
            </w:pPr>
          </w:p>
        </w:tc>
        <w:tc>
          <w:tcPr>
            <w:tcW w:w="780" w:type="dxa"/>
            <w:vMerge w:val="restart"/>
            <w:tcBorders>
              <w:bottom w:val="nil"/>
            </w:tcBorders>
            <w:vAlign w:val="top"/>
          </w:tcPr>
          <w:p w14:paraId="30ED0E6F">
            <w:pPr>
              <w:spacing w:line="302" w:lineRule="auto"/>
              <w:rPr>
                <w:rFonts w:ascii="Arial"/>
                <w:sz w:val="21"/>
              </w:rPr>
            </w:pPr>
          </w:p>
          <w:p w14:paraId="6BA0192C">
            <w:pPr>
              <w:spacing w:line="302" w:lineRule="auto"/>
              <w:rPr>
                <w:rFonts w:ascii="Arial"/>
                <w:sz w:val="21"/>
              </w:rPr>
            </w:pPr>
          </w:p>
          <w:p w14:paraId="62B68191">
            <w:pPr>
              <w:pStyle w:val="8"/>
              <w:spacing w:before="59" w:line="241" w:lineRule="auto"/>
              <w:ind w:left="114" w:right="103" w:firstLine="12"/>
            </w:pPr>
            <w:r>
              <w:rPr>
                <w:rFonts w:ascii="宋体" w:hAnsi="宋体" w:eastAsia="宋体" w:cs="宋体"/>
                <w:spacing w:val="-4"/>
              </w:rPr>
              <w:t>设计龄</w:t>
            </w:r>
            <w:r>
              <w:rPr>
                <w:rFonts w:ascii="宋体" w:hAnsi="宋体" w:eastAsia="宋体" w:cs="宋体"/>
                <w:spacing w:val="1"/>
              </w:rPr>
              <w:t xml:space="preserve"> </w:t>
            </w:r>
            <w:r>
              <w:rPr>
                <w:rFonts w:ascii="宋体" w:hAnsi="宋体" w:eastAsia="宋体" w:cs="宋体"/>
                <w:spacing w:val="-6"/>
              </w:rPr>
              <w:t>期</w:t>
            </w:r>
            <w:r>
              <w:rPr>
                <w:rFonts w:ascii="宋体" w:hAnsi="宋体" w:eastAsia="宋体" w:cs="宋体"/>
                <w:spacing w:val="-45"/>
              </w:rPr>
              <w:t xml:space="preserve"> </w:t>
            </w:r>
            <w:r>
              <w:rPr>
                <w:spacing w:val="-6"/>
              </w:rPr>
              <w:t>180d</w:t>
            </w:r>
          </w:p>
        </w:tc>
        <w:tc>
          <w:tcPr>
            <w:tcW w:w="775" w:type="dxa"/>
            <w:vAlign w:val="top"/>
          </w:tcPr>
          <w:p w14:paraId="6EA3300A">
            <w:pPr>
              <w:pStyle w:val="8"/>
              <w:spacing w:before="111" w:line="192" w:lineRule="auto"/>
              <w:ind w:left="302"/>
            </w:pPr>
            <w:r>
              <w:rPr>
                <w:spacing w:val="-3"/>
              </w:rPr>
              <w:t>7d</w:t>
            </w:r>
          </w:p>
        </w:tc>
        <w:tc>
          <w:tcPr>
            <w:tcW w:w="3235" w:type="dxa"/>
            <w:vAlign w:val="top"/>
          </w:tcPr>
          <w:p w14:paraId="5BC72175">
            <w:pPr>
              <w:pStyle w:val="8"/>
              <w:spacing w:before="83"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08D9AB7B">
            <w:pPr>
              <w:rPr>
                <w:rFonts w:ascii="Arial"/>
                <w:sz w:val="21"/>
              </w:rPr>
            </w:pPr>
          </w:p>
        </w:tc>
      </w:tr>
      <w:tr w14:paraId="67F32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1CE8607C">
            <w:pPr>
              <w:rPr>
                <w:rFonts w:ascii="Arial"/>
                <w:sz w:val="21"/>
              </w:rPr>
            </w:pPr>
          </w:p>
        </w:tc>
        <w:tc>
          <w:tcPr>
            <w:tcW w:w="835" w:type="dxa"/>
            <w:vMerge w:val="continue"/>
            <w:tcBorders>
              <w:top w:val="nil"/>
              <w:bottom w:val="nil"/>
            </w:tcBorders>
            <w:vAlign w:val="top"/>
          </w:tcPr>
          <w:p w14:paraId="37DBA320">
            <w:pPr>
              <w:rPr>
                <w:rFonts w:ascii="Arial"/>
                <w:sz w:val="21"/>
              </w:rPr>
            </w:pPr>
          </w:p>
        </w:tc>
        <w:tc>
          <w:tcPr>
            <w:tcW w:w="1112" w:type="dxa"/>
            <w:vMerge w:val="continue"/>
            <w:tcBorders>
              <w:top w:val="nil"/>
              <w:bottom w:val="nil"/>
            </w:tcBorders>
            <w:vAlign w:val="top"/>
          </w:tcPr>
          <w:p w14:paraId="383DB7B5">
            <w:pPr>
              <w:rPr>
                <w:rFonts w:ascii="Arial"/>
                <w:sz w:val="21"/>
              </w:rPr>
            </w:pPr>
          </w:p>
        </w:tc>
        <w:tc>
          <w:tcPr>
            <w:tcW w:w="780" w:type="dxa"/>
            <w:vMerge w:val="continue"/>
            <w:tcBorders>
              <w:top w:val="nil"/>
              <w:bottom w:val="nil"/>
            </w:tcBorders>
            <w:vAlign w:val="top"/>
          </w:tcPr>
          <w:p w14:paraId="58840725">
            <w:pPr>
              <w:rPr>
                <w:rFonts w:ascii="Arial"/>
                <w:sz w:val="21"/>
              </w:rPr>
            </w:pPr>
          </w:p>
        </w:tc>
        <w:tc>
          <w:tcPr>
            <w:tcW w:w="775" w:type="dxa"/>
            <w:vAlign w:val="top"/>
          </w:tcPr>
          <w:p w14:paraId="3E0A7C96">
            <w:pPr>
              <w:pStyle w:val="8"/>
              <w:spacing w:before="111" w:line="192" w:lineRule="auto"/>
              <w:ind w:left="253"/>
            </w:pPr>
            <w:r>
              <w:rPr>
                <w:spacing w:val="-1"/>
              </w:rPr>
              <w:t>28d</w:t>
            </w:r>
          </w:p>
        </w:tc>
        <w:tc>
          <w:tcPr>
            <w:tcW w:w="3235" w:type="dxa"/>
            <w:vAlign w:val="top"/>
          </w:tcPr>
          <w:p w14:paraId="5B68F8E5">
            <w:pPr>
              <w:pStyle w:val="8"/>
              <w:spacing w:before="83" w:line="219" w:lineRule="auto"/>
              <w:ind w:left="1082"/>
              <w:rPr>
                <w:rFonts w:ascii="宋体" w:hAnsi="宋体" w:eastAsia="宋体" w:cs="宋体"/>
              </w:rPr>
            </w:pPr>
            <w:r>
              <w:rPr>
                <w:rFonts w:ascii="宋体" w:hAnsi="宋体" w:eastAsia="宋体" w:cs="宋体"/>
                <w:spacing w:val="-5"/>
              </w:rPr>
              <w:t>每</w:t>
            </w:r>
            <w:r>
              <w:rPr>
                <w:rFonts w:ascii="宋体" w:hAnsi="宋体" w:eastAsia="宋体" w:cs="宋体"/>
                <w:spacing w:val="-22"/>
              </w:rPr>
              <w:t xml:space="preserve"> </w:t>
            </w:r>
            <w:r>
              <w:rPr>
                <w:spacing w:val="-5"/>
              </w:rPr>
              <w:t>100m</w:t>
            </w:r>
            <w:r>
              <w:rPr>
                <w:spacing w:val="-5"/>
                <w:position w:val="5"/>
                <w:sz w:val="11"/>
                <w:szCs w:val="11"/>
              </w:rPr>
              <w:t>3</w:t>
            </w:r>
            <w:r>
              <w:rPr>
                <w:spacing w:val="11"/>
                <w:w w:val="101"/>
                <w:position w:val="5"/>
                <w:sz w:val="11"/>
                <w:szCs w:val="11"/>
              </w:rPr>
              <w:t xml:space="preserve"> </w:t>
            </w:r>
            <w:r>
              <w:rPr>
                <w:rFonts w:ascii="宋体" w:hAnsi="宋体" w:eastAsia="宋体" w:cs="宋体"/>
                <w:spacing w:val="-5"/>
              </w:rPr>
              <w:t>一组</w:t>
            </w:r>
          </w:p>
        </w:tc>
        <w:tc>
          <w:tcPr>
            <w:tcW w:w="2110" w:type="dxa"/>
            <w:vMerge w:val="continue"/>
            <w:tcBorders>
              <w:top w:val="nil"/>
              <w:bottom w:val="nil"/>
            </w:tcBorders>
            <w:vAlign w:val="top"/>
          </w:tcPr>
          <w:p w14:paraId="182E0FE2">
            <w:pPr>
              <w:rPr>
                <w:rFonts w:ascii="Arial"/>
                <w:sz w:val="21"/>
              </w:rPr>
            </w:pPr>
          </w:p>
        </w:tc>
      </w:tr>
      <w:tr w14:paraId="5C1D0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4B3003F1">
            <w:pPr>
              <w:rPr>
                <w:rFonts w:ascii="Arial"/>
                <w:sz w:val="21"/>
              </w:rPr>
            </w:pPr>
          </w:p>
        </w:tc>
        <w:tc>
          <w:tcPr>
            <w:tcW w:w="835" w:type="dxa"/>
            <w:vMerge w:val="continue"/>
            <w:tcBorders>
              <w:top w:val="nil"/>
              <w:bottom w:val="nil"/>
            </w:tcBorders>
            <w:vAlign w:val="top"/>
          </w:tcPr>
          <w:p w14:paraId="7E1B3F52">
            <w:pPr>
              <w:rPr>
                <w:rFonts w:ascii="Arial"/>
                <w:sz w:val="21"/>
              </w:rPr>
            </w:pPr>
          </w:p>
        </w:tc>
        <w:tc>
          <w:tcPr>
            <w:tcW w:w="1112" w:type="dxa"/>
            <w:vMerge w:val="continue"/>
            <w:tcBorders>
              <w:top w:val="nil"/>
              <w:bottom w:val="nil"/>
            </w:tcBorders>
            <w:vAlign w:val="top"/>
          </w:tcPr>
          <w:p w14:paraId="65D67E4C">
            <w:pPr>
              <w:rPr>
                <w:rFonts w:ascii="Arial"/>
                <w:sz w:val="21"/>
              </w:rPr>
            </w:pPr>
          </w:p>
        </w:tc>
        <w:tc>
          <w:tcPr>
            <w:tcW w:w="780" w:type="dxa"/>
            <w:vMerge w:val="continue"/>
            <w:tcBorders>
              <w:top w:val="nil"/>
              <w:bottom w:val="nil"/>
            </w:tcBorders>
            <w:vAlign w:val="top"/>
          </w:tcPr>
          <w:p w14:paraId="28CDFBD1">
            <w:pPr>
              <w:rPr>
                <w:rFonts w:ascii="Arial"/>
                <w:sz w:val="21"/>
              </w:rPr>
            </w:pPr>
          </w:p>
        </w:tc>
        <w:tc>
          <w:tcPr>
            <w:tcW w:w="775" w:type="dxa"/>
            <w:vAlign w:val="top"/>
          </w:tcPr>
          <w:p w14:paraId="0ABD2220">
            <w:pPr>
              <w:pStyle w:val="8"/>
              <w:spacing w:before="111" w:line="192" w:lineRule="auto"/>
              <w:ind w:left="257"/>
            </w:pPr>
            <w:r>
              <w:rPr>
                <w:spacing w:val="-3"/>
              </w:rPr>
              <w:t>90d</w:t>
            </w:r>
          </w:p>
        </w:tc>
        <w:tc>
          <w:tcPr>
            <w:tcW w:w="3235" w:type="dxa"/>
            <w:vAlign w:val="top"/>
          </w:tcPr>
          <w:p w14:paraId="077F45E4">
            <w:pPr>
              <w:pStyle w:val="8"/>
              <w:spacing w:before="84"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23728A9E">
            <w:pPr>
              <w:rPr>
                <w:rFonts w:ascii="Arial"/>
                <w:sz w:val="21"/>
              </w:rPr>
            </w:pPr>
          </w:p>
        </w:tc>
      </w:tr>
      <w:tr w14:paraId="5AC15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074EADD0">
            <w:pPr>
              <w:rPr>
                <w:rFonts w:ascii="Arial"/>
                <w:sz w:val="21"/>
              </w:rPr>
            </w:pPr>
          </w:p>
        </w:tc>
        <w:tc>
          <w:tcPr>
            <w:tcW w:w="835" w:type="dxa"/>
            <w:vMerge w:val="continue"/>
            <w:tcBorders>
              <w:top w:val="nil"/>
              <w:bottom w:val="nil"/>
            </w:tcBorders>
            <w:vAlign w:val="top"/>
          </w:tcPr>
          <w:p w14:paraId="5105F912">
            <w:pPr>
              <w:rPr>
                <w:rFonts w:ascii="Arial"/>
                <w:sz w:val="21"/>
              </w:rPr>
            </w:pPr>
          </w:p>
        </w:tc>
        <w:tc>
          <w:tcPr>
            <w:tcW w:w="1112" w:type="dxa"/>
            <w:vMerge w:val="continue"/>
            <w:tcBorders>
              <w:top w:val="nil"/>
              <w:bottom w:val="nil"/>
            </w:tcBorders>
            <w:vAlign w:val="top"/>
          </w:tcPr>
          <w:p w14:paraId="7D28688E">
            <w:pPr>
              <w:rPr>
                <w:rFonts w:ascii="Arial"/>
                <w:sz w:val="21"/>
              </w:rPr>
            </w:pPr>
          </w:p>
        </w:tc>
        <w:tc>
          <w:tcPr>
            <w:tcW w:w="780" w:type="dxa"/>
            <w:vMerge w:val="continue"/>
            <w:tcBorders>
              <w:top w:val="nil"/>
              <w:bottom w:val="nil"/>
            </w:tcBorders>
            <w:vAlign w:val="top"/>
          </w:tcPr>
          <w:p w14:paraId="748CB363">
            <w:pPr>
              <w:rPr>
                <w:rFonts w:ascii="Arial"/>
                <w:sz w:val="21"/>
              </w:rPr>
            </w:pPr>
          </w:p>
        </w:tc>
        <w:tc>
          <w:tcPr>
            <w:tcW w:w="775" w:type="dxa"/>
            <w:vAlign w:val="top"/>
          </w:tcPr>
          <w:p w14:paraId="2CC128B0">
            <w:pPr>
              <w:pStyle w:val="8"/>
              <w:spacing w:before="112" w:line="192" w:lineRule="auto"/>
              <w:ind w:left="225"/>
            </w:pPr>
            <w:r>
              <w:rPr>
                <w:spacing w:val="-5"/>
              </w:rPr>
              <w:t>180d</w:t>
            </w:r>
          </w:p>
        </w:tc>
        <w:tc>
          <w:tcPr>
            <w:tcW w:w="3235" w:type="dxa"/>
            <w:vAlign w:val="top"/>
          </w:tcPr>
          <w:p w14:paraId="0CC77699">
            <w:pPr>
              <w:pStyle w:val="8"/>
              <w:spacing w:before="84"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200m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22FC1509">
            <w:pPr>
              <w:rPr>
                <w:rFonts w:ascii="Arial"/>
                <w:sz w:val="21"/>
              </w:rPr>
            </w:pPr>
          </w:p>
        </w:tc>
      </w:tr>
      <w:tr w14:paraId="59A3F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tcBorders>
            <w:vAlign w:val="top"/>
          </w:tcPr>
          <w:p w14:paraId="59FB0C3D">
            <w:pPr>
              <w:rPr>
                <w:rFonts w:ascii="Arial"/>
                <w:sz w:val="21"/>
              </w:rPr>
            </w:pPr>
          </w:p>
        </w:tc>
        <w:tc>
          <w:tcPr>
            <w:tcW w:w="835" w:type="dxa"/>
            <w:vMerge w:val="continue"/>
            <w:tcBorders>
              <w:top w:val="nil"/>
            </w:tcBorders>
            <w:vAlign w:val="top"/>
          </w:tcPr>
          <w:p w14:paraId="1B2C774C">
            <w:pPr>
              <w:rPr>
                <w:rFonts w:ascii="Arial"/>
                <w:sz w:val="21"/>
              </w:rPr>
            </w:pPr>
          </w:p>
        </w:tc>
        <w:tc>
          <w:tcPr>
            <w:tcW w:w="1112" w:type="dxa"/>
            <w:vMerge w:val="continue"/>
            <w:tcBorders>
              <w:top w:val="nil"/>
            </w:tcBorders>
            <w:vAlign w:val="top"/>
          </w:tcPr>
          <w:p w14:paraId="62C81353">
            <w:pPr>
              <w:rPr>
                <w:rFonts w:ascii="Arial"/>
                <w:sz w:val="21"/>
              </w:rPr>
            </w:pPr>
          </w:p>
        </w:tc>
        <w:tc>
          <w:tcPr>
            <w:tcW w:w="780" w:type="dxa"/>
            <w:vMerge w:val="continue"/>
            <w:tcBorders>
              <w:top w:val="nil"/>
            </w:tcBorders>
            <w:vAlign w:val="top"/>
          </w:tcPr>
          <w:p w14:paraId="13E0DFEE">
            <w:pPr>
              <w:rPr>
                <w:rFonts w:ascii="Arial"/>
                <w:sz w:val="21"/>
              </w:rPr>
            </w:pPr>
          </w:p>
        </w:tc>
        <w:tc>
          <w:tcPr>
            <w:tcW w:w="775" w:type="dxa"/>
            <w:vAlign w:val="top"/>
          </w:tcPr>
          <w:p w14:paraId="75213F0B">
            <w:pPr>
              <w:pStyle w:val="8"/>
              <w:spacing w:before="110" w:line="192" w:lineRule="auto"/>
              <w:ind w:left="211"/>
            </w:pPr>
            <w:r>
              <w:rPr>
                <w:spacing w:val="-2"/>
              </w:rPr>
              <w:t>365d</w:t>
            </w:r>
          </w:p>
        </w:tc>
        <w:tc>
          <w:tcPr>
            <w:tcW w:w="3235" w:type="dxa"/>
            <w:vAlign w:val="top"/>
          </w:tcPr>
          <w:p w14:paraId="4537B376">
            <w:pPr>
              <w:pStyle w:val="8"/>
              <w:spacing w:before="85" w:line="219" w:lineRule="auto"/>
              <w:ind w:left="1082"/>
              <w:rPr>
                <w:rFonts w:ascii="宋体" w:hAnsi="宋体" w:eastAsia="宋体" w:cs="宋体"/>
              </w:rPr>
            </w:pPr>
            <w:r>
              <w:rPr>
                <w:rFonts w:ascii="宋体" w:hAnsi="宋体" w:eastAsia="宋体" w:cs="宋体"/>
                <w:spacing w:val="-3"/>
              </w:rPr>
              <w:t>每</w:t>
            </w:r>
            <w:r>
              <w:rPr>
                <w:rFonts w:ascii="宋体" w:hAnsi="宋体" w:eastAsia="宋体" w:cs="宋体"/>
                <w:spacing w:val="-38"/>
              </w:rPr>
              <w:t xml:space="preserve"> </w:t>
            </w:r>
            <w:r>
              <w:rPr>
                <w:spacing w:val="-3"/>
              </w:rPr>
              <w:t>400m</w:t>
            </w:r>
            <w:r>
              <w:rPr>
                <w:spacing w:val="-3"/>
                <w:position w:val="5"/>
                <w:sz w:val="11"/>
                <w:szCs w:val="11"/>
              </w:rPr>
              <w:t>3</w:t>
            </w:r>
            <w:r>
              <w:rPr>
                <w:spacing w:val="11"/>
                <w:w w:val="101"/>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4BA0DD8D">
            <w:pPr>
              <w:rPr>
                <w:rFonts w:ascii="Arial"/>
                <w:sz w:val="21"/>
              </w:rPr>
            </w:pPr>
          </w:p>
        </w:tc>
      </w:tr>
      <w:tr w14:paraId="02F0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restart"/>
            <w:tcBorders>
              <w:bottom w:val="nil"/>
            </w:tcBorders>
            <w:vAlign w:val="top"/>
          </w:tcPr>
          <w:p w14:paraId="2C941C99">
            <w:pPr>
              <w:spacing w:line="410" w:lineRule="auto"/>
              <w:rPr>
                <w:rFonts w:ascii="Arial"/>
                <w:sz w:val="21"/>
              </w:rPr>
            </w:pPr>
          </w:p>
          <w:p w14:paraId="3A147EF0">
            <w:pPr>
              <w:pStyle w:val="8"/>
              <w:spacing w:before="52" w:line="188" w:lineRule="auto"/>
              <w:ind w:left="318"/>
            </w:pPr>
            <w:r>
              <w:t>2</w:t>
            </w:r>
          </w:p>
        </w:tc>
        <w:tc>
          <w:tcPr>
            <w:tcW w:w="835" w:type="dxa"/>
            <w:vMerge w:val="restart"/>
            <w:tcBorders>
              <w:bottom w:val="nil"/>
            </w:tcBorders>
            <w:vAlign w:val="top"/>
          </w:tcPr>
          <w:p w14:paraId="1814BA18">
            <w:pPr>
              <w:spacing w:line="258" w:lineRule="auto"/>
              <w:rPr>
                <w:rFonts w:ascii="Arial"/>
                <w:sz w:val="21"/>
              </w:rPr>
            </w:pPr>
          </w:p>
          <w:p w14:paraId="44E6DEEF">
            <w:pPr>
              <w:spacing w:before="58" w:line="241" w:lineRule="auto"/>
              <w:ind w:left="330" w:right="145" w:hanging="178"/>
              <w:rPr>
                <w:rFonts w:ascii="宋体" w:hAnsi="宋体" w:eastAsia="宋体" w:cs="宋体"/>
                <w:sz w:val="18"/>
                <w:szCs w:val="18"/>
              </w:rPr>
            </w:pPr>
            <w:r>
              <w:rPr>
                <w:rFonts w:ascii="宋体" w:hAnsi="宋体" w:eastAsia="宋体" w:cs="宋体"/>
                <w:spacing w:val="-3"/>
                <w:sz w:val="18"/>
                <w:szCs w:val="18"/>
              </w:rPr>
              <w:t>劈拉强</w:t>
            </w:r>
            <w:r>
              <w:rPr>
                <w:rFonts w:ascii="宋体" w:hAnsi="宋体" w:eastAsia="宋体" w:cs="宋体"/>
                <w:sz w:val="18"/>
                <w:szCs w:val="18"/>
              </w:rPr>
              <w:t xml:space="preserve"> 度</w:t>
            </w:r>
          </w:p>
        </w:tc>
        <w:tc>
          <w:tcPr>
            <w:tcW w:w="2667" w:type="dxa"/>
            <w:gridSpan w:val="3"/>
            <w:vAlign w:val="top"/>
          </w:tcPr>
          <w:p w14:paraId="33816917">
            <w:pPr>
              <w:pStyle w:val="8"/>
              <w:spacing w:before="110" w:line="192" w:lineRule="auto"/>
              <w:ind w:left="1248"/>
            </w:pPr>
            <w:r>
              <w:rPr>
                <w:spacing w:val="-4"/>
              </w:rPr>
              <w:t>7d</w:t>
            </w:r>
          </w:p>
        </w:tc>
        <w:tc>
          <w:tcPr>
            <w:tcW w:w="3235" w:type="dxa"/>
            <w:vAlign w:val="top"/>
          </w:tcPr>
          <w:p w14:paraId="5F2A2263">
            <w:pPr>
              <w:pStyle w:val="8"/>
              <w:spacing w:before="85"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3000m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19B3C23D">
            <w:pPr>
              <w:rPr>
                <w:rFonts w:ascii="Arial"/>
                <w:sz w:val="21"/>
              </w:rPr>
            </w:pPr>
          </w:p>
        </w:tc>
      </w:tr>
      <w:tr w14:paraId="10016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bottom w:val="nil"/>
            </w:tcBorders>
            <w:vAlign w:val="top"/>
          </w:tcPr>
          <w:p w14:paraId="719D2FA4">
            <w:pPr>
              <w:rPr>
                <w:rFonts w:ascii="Arial"/>
                <w:sz w:val="21"/>
              </w:rPr>
            </w:pPr>
          </w:p>
        </w:tc>
        <w:tc>
          <w:tcPr>
            <w:tcW w:w="835" w:type="dxa"/>
            <w:vMerge w:val="continue"/>
            <w:tcBorders>
              <w:top w:val="nil"/>
              <w:bottom w:val="nil"/>
            </w:tcBorders>
            <w:vAlign w:val="top"/>
          </w:tcPr>
          <w:p w14:paraId="1E8FAC65">
            <w:pPr>
              <w:rPr>
                <w:rFonts w:ascii="Arial"/>
                <w:sz w:val="21"/>
              </w:rPr>
            </w:pPr>
          </w:p>
        </w:tc>
        <w:tc>
          <w:tcPr>
            <w:tcW w:w="2667" w:type="dxa"/>
            <w:gridSpan w:val="3"/>
            <w:vAlign w:val="top"/>
          </w:tcPr>
          <w:p w14:paraId="342407CD">
            <w:pPr>
              <w:pStyle w:val="8"/>
              <w:spacing w:before="111" w:line="192" w:lineRule="auto"/>
              <w:ind w:left="1199"/>
            </w:pPr>
            <w:r>
              <w:rPr>
                <w:spacing w:val="-1"/>
              </w:rPr>
              <w:t>28d</w:t>
            </w:r>
          </w:p>
        </w:tc>
        <w:tc>
          <w:tcPr>
            <w:tcW w:w="3235" w:type="dxa"/>
            <w:vAlign w:val="top"/>
          </w:tcPr>
          <w:p w14:paraId="69533D5B">
            <w:pPr>
              <w:pStyle w:val="8"/>
              <w:spacing w:before="83"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2000m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continue"/>
            <w:tcBorders>
              <w:top w:val="nil"/>
              <w:bottom w:val="nil"/>
            </w:tcBorders>
            <w:vAlign w:val="top"/>
          </w:tcPr>
          <w:p w14:paraId="50D6D965">
            <w:pPr>
              <w:rPr>
                <w:rFonts w:ascii="Arial"/>
                <w:sz w:val="21"/>
              </w:rPr>
            </w:pPr>
          </w:p>
        </w:tc>
      </w:tr>
      <w:tr w14:paraId="09219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727" w:type="dxa"/>
            <w:vMerge w:val="continue"/>
            <w:tcBorders>
              <w:top w:val="nil"/>
            </w:tcBorders>
            <w:vAlign w:val="top"/>
          </w:tcPr>
          <w:p w14:paraId="078B1658">
            <w:pPr>
              <w:rPr>
                <w:rFonts w:ascii="Arial"/>
                <w:sz w:val="21"/>
              </w:rPr>
            </w:pPr>
          </w:p>
        </w:tc>
        <w:tc>
          <w:tcPr>
            <w:tcW w:w="835" w:type="dxa"/>
            <w:vMerge w:val="continue"/>
            <w:tcBorders>
              <w:top w:val="nil"/>
            </w:tcBorders>
            <w:vAlign w:val="top"/>
          </w:tcPr>
          <w:p w14:paraId="0D33EB03">
            <w:pPr>
              <w:rPr>
                <w:rFonts w:ascii="Arial"/>
                <w:sz w:val="21"/>
              </w:rPr>
            </w:pPr>
          </w:p>
        </w:tc>
        <w:tc>
          <w:tcPr>
            <w:tcW w:w="2667" w:type="dxa"/>
            <w:gridSpan w:val="3"/>
            <w:vAlign w:val="top"/>
          </w:tcPr>
          <w:p w14:paraId="5C73C064">
            <w:pPr>
              <w:spacing w:before="83" w:line="220" w:lineRule="auto"/>
              <w:ind w:left="980"/>
              <w:rPr>
                <w:rFonts w:ascii="宋体" w:hAnsi="宋体" w:eastAsia="宋体" w:cs="宋体"/>
                <w:sz w:val="18"/>
                <w:szCs w:val="18"/>
              </w:rPr>
            </w:pPr>
            <w:r>
              <w:rPr>
                <w:rFonts w:ascii="宋体" w:hAnsi="宋体" w:eastAsia="宋体" w:cs="宋体"/>
                <w:spacing w:val="-3"/>
                <w:sz w:val="18"/>
                <w:szCs w:val="18"/>
              </w:rPr>
              <w:t>设计龄期</w:t>
            </w:r>
          </w:p>
        </w:tc>
        <w:tc>
          <w:tcPr>
            <w:tcW w:w="3235" w:type="dxa"/>
            <w:vAlign w:val="top"/>
          </w:tcPr>
          <w:p w14:paraId="1D3234DE">
            <w:pPr>
              <w:pStyle w:val="8"/>
              <w:spacing w:before="83" w:line="219" w:lineRule="auto"/>
              <w:ind w:left="1037"/>
              <w:rPr>
                <w:rFonts w:ascii="宋体" w:hAnsi="宋体" w:eastAsia="宋体" w:cs="宋体"/>
              </w:rPr>
            </w:pPr>
            <w:r>
              <w:rPr>
                <w:rFonts w:ascii="宋体" w:hAnsi="宋体" w:eastAsia="宋体" w:cs="宋体"/>
                <w:spacing w:val="-3"/>
              </w:rPr>
              <w:t>每</w:t>
            </w:r>
            <w:r>
              <w:rPr>
                <w:rFonts w:ascii="宋体" w:hAnsi="宋体" w:eastAsia="宋体" w:cs="宋体"/>
                <w:spacing w:val="-34"/>
              </w:rPr>
              <w:t xml:space="preserve"> </w:t>
            </w:r>
            <w:r>
              <w:rPr>
                <w:spacing w:val="-3"/>
              </w:rPr>
              <w:t>3000m</w:t>
            </w:r>
            <w:r>
              <w:rPr>
                <w:spacing w:val="-3"/>
                <w:position w:val="5"/>
                <w:sz w:val="11"/>
                <w:szCs w:val="11"/>
              </w:rPr>
              <w:t>3</w:t>
            </w:r>
            <w:r>
              <w:rPr>
                <w:spacing w:val="11"/>
                <w:w w:val="102"/>
                <w:position w:val="5"/>
                <w:sz w:val="11"/>
                <w:szCs w:val="11"/>
              </w:rPr>
              <w:t xml:space="preserve"> </w:t>
            </w:r>
            <w:r>
              <w:rPr>
                <w:rFonts w:ascii="宋体" w:hAnsi="宋体" w:eastAsia="宋体" w:cs="宋体"/>
                <w:spacing w:val="-3"/>
              </w:rPr>
              <w:t>一组</w:t>
            </w:r>
          </w:p>
        </w:tc>
        <w:tc>
          <w:tcPr>
            <w:tcW w:w="2110" w:type="dxa"/>
            <w:vMerge w:val="continue"/>
            <w:tcBorders>
              <w:top w:val="nil"/>
            </w:tcBorders>
            <w:vAlign w:val="top"/>
          </w:tcPr>
          <w:p w14:paraId="746D8F74">
            <w:pPr>
              <w:rPr>
                <w:rFonts w:ascii="Arial"/>
                <w:sz w:val="21"/>
              </w:rPr>
            </w:pPr>
          </w:p>
        </w:tc>
      </w:tr>
      <w:tr w14:paraId="69FE3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27" w:type="dxa"/>
            <w:vMerge w:val="restart"/>
            <w:tcBorders>
              <w:bottom w:val="nil"/>
            </w:tcBorders>
            <w:vAlign w:val="top"/>
          </w:tcPr>
          <w:p w14:paraId="3F4A5FC8">
            <w:pPr>
              <w:rPr>
                <w:rFonts w:ascii="Arial"/>
                <w:sz w:val="21"/>
              </w:rPr>
            </w:pPr>
          </w:p>
        </w:tc>
        <w:tc>
          <w:tcPr>
            <w:tcW w:w="835" w:type="dxa"/>
            <w:vMerge w:val="restart"/>
            <w:tcBorders>
              <w:bottom w:val="nil"/>
            </w:tcBorders>
            <w:vAlign w:val="top"/>
          </w:tcPr>
          <w:p w14:paraId="15DA4D0E">
            <w:pPr>
              <w:rPr>
                <w:rFonts w:ascii="Arial"/>
                <w:sz w:val="21"/>
              </w:rPr>
            </w:pPr>
          </w:p>
        </w:tc>
        <w:tc>
          <w:tcPr>
            <w:tcW w:w="2667" w:type="dxa"/>
            <w:gridSpan w:val="3"/>
            <w:vAlign w:val="top"/>
          </w:tcPr>
          <w:p w14:paraId="2F34FEF3">
            <w:pPr>
              <w:pStyle w:val="8"/>
              <w:spacing w:before="31" w:line="212" w:lineRule="auto"/>
              <w:ind w:right="12"/>
              <w:jc w:val="right"/>
              <w:rPr>
                <w:rFonts w:ascii="宋体" w:hAnsi="宋体" w:eastAsia="宋体" w:cs="宋体"/>
              </w:rPr>
            </w:pPr>
            <w:r>
              <w:rPr>
                <w:rFonts w:ascii="宋体" w:hAnsi="宋体" w:eastAsia="宋体" w:cs="宋体"/>
                <w:spacing w:val="-4"/>
              </w:rPr>
              <w:t>抗压强度</w:t>
            </w:r>
            <w:r>
              <w:rPr>
                <w:spacing w:val="-4"/>
              </w:rPr>
              <w:t>(7d</w:t>
            </w:r>
            <w:r>
              <w:rPr>
                <w:rFonts w:ascii="宋体" w:hAnsi="宋体" w:eastAsia="宋体" w:cs="宋体"/>
                <w:spacing w:val="-4"/>
              </w:rPr>
              <w:t>、</w:t>
            </w:r>
            <w:r>
              <w:rPr>
                <w:spacing w:val="-4"/>
              </w:rPr>
              <w:t>28d</w:t>
            </w:r>
            <w:r>
              <w:rPr>
                <w:spacing w:val="-25"/>
              </w:rPr>
              <w:t xml:space="preserve"> </w:t>
            </w:r>
            <w:r>
              <w:rPr>
                <w:rFonts w:ascii="宋体" w:hAnsi="宋体" w:eastAsia="宋体" w:cs="宋体"/>
                <w:spacing w:val="-4"/>
              </w:rPr>
              <w:t>、</w:t>
            </w:r>
            <w:r>
              <w:rPr>
                <w:spacing w:val="-4"/>
              </w:rPr>
              <w:t>90d</w:t>
            </w:r>
            <w:r>
              <w:rPr>
                <w:spacing w:val="-24"/>
              </w:rPr>
              <w:t xml:space="preserve"> </w:t>
            </w:r>
            <w:r>
              <w:rPr>
                <w:rFonts w:ascii="宋体" w:hAnsi="宋体" w:eastAsia="宋体" w:cs="宋体"/>
                <w:spacing w:val="-4"/>
              </w:rPr>
              <w:t>、</w:t>
            </w:r>
            <w:r>
              <w:rPr>
                <w:spacing w:val="-4"/>
              </w:rPr>
              <w:t>180</w:t>
            </w:r>
            <w:r>
              <w:rPr>
                <w:spacing w:val="-5"/>
              </w:rPr>
              <w:t>d</w:t>
            </w:r>
            <w:r>
              <w:rPr>
                <w:rFonts w:ascii="宋体" w:hAnsi="宋体" w:eastAsia="宋体" w:cs="宋体"/>
                <w:spacing w:val="-5"/>
              </w:rPr>
              <w:t>、</w:t>
            </w:r>
          </w:p>
          <w:p w14:paraId="6D65A366">
            <w:pPr>
              <w:pStyle w:val="8"/>
              <w:spacing w:before="39" w:line="182" w:lineRule="auto"/>
              <w:ind w:left="1129"/>
            </w:pPr>
            <w:r>
              <w:rPr>
                <w:spacing w:val="-2"/>
              </w:rPr>
              <w:t>365d)</w:t>
            </w:r>
          </w:p>
        </w:tc>
        <w:tc>
          <w:tcPr>
            <w:tcW w:w="3235" w:type="dxa"/>
            <w:vMerge w:val="restart"/>
            <w:tcBorders>
              <w:bottom w:val="nil"/>
            </w:tcBorders>
            <w:vAlign w:val="top"/>
          </w:tcPr>
          <w:p w14:paraId="0E7DAC23">
            <w:pPr>
              <w:rPr>
                <w:rFonts w:ascii="Arial"/>
                <w:sz w:val="21"/>
              </w:rPr>
            </w:pPr>
          </w:p>
        </w:tc>
        <w:tc>
          <w:tcPr>
            <w:tcW w:w="2110" w:type="dxa"/>
            <w:vMerge w:val="restart"/>
            <w:tcBorders>
              <w:bottom w:val="nil"/>
            </w:tcBorders>
            <w:vAlign w:val="top"/>
          </w:tcPr>
          <w:p w14:paraId="133B2260">
            <w:pPr>
              <w:rPr>
                <w:rFonts w:ascii="Arial"/>
                <w:sz w:val="21"/>
              </w:rPr>
            </w:pPr>
          </w:p>
        </w:tc>
      </w:tr>
      <w:tr w14:paraId="3F703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727" w:type="dxa"/>
            <w:vMerge w:val="continue"/>
            <w:tcBorders>
              <w:top w:val="nil"/>
            </w:tcBorders>
            <w:vAlign w:val="top"/>
          </w:tcPr>
          <w:p w14:paraId="0F0D55E4">
            <w:pPr>
              <w:rPr>
                <w:rFonts w:ascii="Arial"/>
                <w:sz w:val="21"/>
              </w:rPr>
            </w:pPr>
          </w:p>
        </w:tc>
        <w:tc>
          <w:tcPr>
            <w:tcW w:w="835" w:type="dxa"/>
            <w:vMerge w:val="continue"/>
            <w:tcBorders>
              <w:top w:val="nil"/>
            </w:tcBorders>
            <w:vAlign w:val="top"/>
          </w:tcPr>
          <w:p w14:paraId="25CA4531">
            <w:pPr>
              <w:rPr>
                <w:rFonts w:ascii="Arial"/>
                <w:sz w:val="21"/>
              </w:rPr>
            </w:pPr>
          </w:p>
        </w:tc>
        <w:tc>
          <w:tcPr>
            <w:tcW w:w="2667" w:type="dxa"/>
            <w:gridSpan w:val="3"/>
            <w:vAlign w:val="top"/>
          </w:tcPr>
          <w:p w14:paraId="1EF5E60C">
            <w:pPr>
              <w:pStyle w:val="8"/>
              <w:spacing w:before="33" w:line="210" w:lineRule="auto"/>
              <w:ind w:right="12"/>
              <w:jc w:val="right"/>
              <w:rPr>
                <w:rFonts w:ascii="宋体" w:hAnsi="宋体" w:eastAsia="宋体" w:cs="宋体"/>
              </w:rPr>
            </w:pPr>
            <w:r>
              <w:rPr>
                <w:rFonts w:ascii="宋体" w:hAnsi="宋体" w:eastAsia="宋体" w:cs="宋体"/>
                <w:spacing w:val="-5"/>
              </w:rPr>
              <w:t>劈拉强度</w:t>
            </w:r>
            <w:r>
              <w:rPr>
                <w:spacing w:val="-5"/>
              </w:rPr>
              <w:t>(7d</w:t>
            </w:r>
            <w:r>
              <w:rPr>
                <w:rFonts w:ascii="宋体" w:hAnsi="宋体" w:eastAsia="宋体" w:cs="宋体"/>
                <w:spacing w:val="-5"/>
              </w:rPr>
              <w:t>、</w:t>
            </w:r>
            <w:r>
              <w:rPr>
                <w:spacing w:val="-5"/>
              </w:rPr>
              <w:t>28d</w:t>
            </w:r>
            <w:r>
              <w:rPr>
                <w:spacing w:val="-7"/>
              </w:rPr>
              <w:t xml:space="preserve"> </w:t>
            </w:r>
            <w:r>
              <w:rPr>
                <w:rFonts w:ascii="宋体" w:hAnsi="宋体" w:eastAsia="宋体" w:cs="宋体"/>
                <w:spacing w:val="-5"/>
              </w:rPr>
              <w:t>、</w:t>
            </w:r>
            <w:r>
              <w:rPr>
                <w:spacing w:val="-5"/>
              </w:rPr>
              <w:t>90d</w:t>
            </w:r>
            <w:r>
              <w:rPr>
                <w:spacing w:val="-24"/>
              </w:rPr>
              <w:t xml:space="preserve"> </w:t>
            </w:r>
            <w:r>
              <w:rPr>
                <w:rFonts w:ascii="宋体" w:hAnsi="宋体" w:eastAsia="宋体" w:cs="宋体"/>
                <w:spacing w:val="-5"/>
              </w:rPr>
              <w:t>、</w:t>
            </w:r>
            <w:r>
              <w:rPr>
                <w:spacing w:val="-5"/>
              </w:rPr>
              <w:t>180d</w:t>
            </w:r>
            <w:r>
              <w:rPr>
                <w:rFonts w:ascii="宋体" w:hAnsi="宋体" w:eastAsia="宋体" w:cs="宋体"/>
                <w:spacing w:val="-5"/>
              </w:rPr>
              <w:t>、</w:t>
            </w:r>
          </w:p>
          <w:p w14:paraId="4DD4DCCD">
            <w:pPr>
              <w:pStyle w:val="8"/>
              <w:spacing w:before="41" w:line="184" w:lineRule="auto"/>
              <w:ind w:left="1129"/>
            </w:pPr>
            <w:r>
              <w:rPr>
                <w:spacing w:val="-2"/>
              </w:rPr>
              <w:t>365d)</w:t>
            </w:r>
          </w:p>
        </w:tc>
        <w:tc>
          <w:tcPr>
            <w:tcW w:w="3235" w:type="dxa"/>
            <w:vMerge w:val="continue"/>
            <w:tcBorders>
              <w:top w:val="nil"/>
            </w:tcBorders>
            <w:vAlign w:val="top"/>
          </w:tcPr>
          <w:p w14:paraId="0ECEE249">
            <w:pPr>
              <w:rPr>
                <w:rFonts w:ascii="Arial"/>
                <w:sz w:val="21"/>
              </w:rPr>
            </w:pPr>
          </w:p>
        </w:tc>
        <w:tc>
          <w:tcPr>
            <w:tcW w:w="2110" w:type="dxa"/>
            <w:vMerge w:val="continue"/>
            <w:tcBorders>
              <w:top w:val="nil"/>
            </w:tcBorders>
            <w:vAlign w:val="top"/>
          </w:tcPr>
          <w:p w14:paraId="5BF01083">
            <w:pPr>
              <w:rPr>
                <w:rFonts w:ascii="Arial"/>
                <w:sz w:val="21"/>
              </w:rPr>
            </w:pPr>
          </w:p>
        </w:tc>
      </w:tr>
    </w:tbl>
    <w:p w14:paraId="5B9CA463">
      <w:pPr>
        <w:pStyle w:val="2"/>
        <w:spacing w:line="40" w:lineRule="exact"/>
        <w:rPr>
          <w:sz w:val="3"/>
        </w:rPr>
      </w:pPr>
    </w:p>
    <w:p w14:paraId="3332603C">
      <w:pPr>
        <w:spacing w:line="40" w:lineRule="exact"/>
        <w:rPr>
          <w:sz w:val="3"/>
          <w:szCs w:val="3"/>
        </w:rPr>
        <w:sectPr>
          <w:headerReference r:id="rId23" w:type="default"/>
          <w:footerReference r:id="rId24" w:type="default"/>
          <w:pgSz w:w="11906" w:h="16839"/>
          <w:pgMar w:top="1715" w:right="1163" w:bottom="1341" w:left="1163" w:header="1393" w:footer="1107" w:gutter="0"/>
          <w:cols w:space="720" w:num="1"/>
        </w:sectPr>
      </w:pPr>
    </w:p>
    <w:p w14:paraId="1AE11CA8">
      <w:pPr>
        <w:spacing w:line="214" w:lineRule="exact"/>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7"/>
        <w:gridCol w:w="835"/>
        <w:gridCol w:w="2667"/>
        <w:gridCol w:w="3235"/>
        <w:gridCol w:w="2110"/>
      </w:tblGrid>
      <w:tr w14:paraId="4646B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727" w:type="dxa"/>
            <w:vAlign w:val="top"/>
          </w:tcPr>
          <w:p w14:paraId="7F722A2D">
            <w:pPr>
              <w:spacing w:before="85" w:line="221" w:lineRule="auto"/>
              <w:ind w:left="186"/>
              <w:rPr>
                <w:rFonts w:ascii="宋体" w:hAnsi="宋体" w:eastAsia="宋体" w:cs="宋体"/>
                <w:sz w:val="18"/>
                <w:szCs w:val="18"/>
              </w:rPr>
            </w:pPr>
            <w:r>
              <w:rPr>
                <w:rFonts w:ascii="宋体" w:hAnsi="宋体" w:eastAsia="宋体" w:cs="宋体"/>
                <w:spacing w:val="-4"/>
                <w:sz w:val="18"/>
                <w:szCs w:val="18"/>
              </w:rPr>
              <w:t>序号</w:t>
            </w:r>
          </w:p>
        </w:tc>
        <w:tc>
          <w:tcPr>
            <w:tcW w:w="835" w:type="dxa"/>
            <w:vAlign w:val="top"/>
          </w:tcPr>
          <w:p w14:paraId="60925CB7">
            <w:pPr>
              <w:spacing w:before="85" w:line="220" w:lineRule="auto"/>
              <w:ind w:left="243"/>
              <w:rPr>
                <w:rFonts w:ascii="宋体" w:hAnsi="宋体" w:eastAsia="宋体" w:cs="宋体"/>
                <w:sz w:val="18"/>
                <w:szCs w:val="18"/>
              </w:rPr>
            </w:pPr>
            <w:r>
              <w:rPr>
                <w:rFonts w:ascii="宋体" w:hAnsi="宋体" w:eastAsia="宋体" w:cs="宋体"/>
                <w:spacing w:val="-5"/>
                <w:sz w:val="18"/>
                <w:szCs w:val="18"/>
              </w:rPr>
              <w:t>项目</w:t>
            </w:r>
          </w:p>
        </w:tc>
        <w:tc>
          <w:tcPr>
            <w:tcW w:w="2667" w:type="dxa"/>
            <w:vAlign w:val="top"/>
          </w:tcPr>
          <w:p w14:paraId="70D757BD">
            <w:pPr>
              <w:spacing w:before="86" w:line="219" w:lineRule="auto"/>
              <w:ind w:left="977"/>
              <w:rPr>
                <w:rFonts w:ascii="宋体" w:hAnsi="宋体" w:eastAsia="宋体" w:cs="宋体"/>
                <w:sz w:val="18"/>
                <w:szCs w:val="18"/>
              </w:rPr>
            </w:pPr>
            <w:r>
              <w:rPr>
                <w:rFonts w:ascii="宋体" w:hAnsi="宋体" w:eastAsia="宋体" w:cs="宋体"/>
                <w:spacing w:val="-2"/>
                <w:sz w:val="18"/>
                <w:szCs w:val="18"/>
              </w:rPr>
              <w:t>检测项目</w:t>
            </w:r>
          </w:p>
        </w:tc>
        <w:tc>
          <w:tcPr>
            <w:tcW w:w="3235" w:type="dxa"/>
            <w:vAlign w:val="top"/>
          </w:tcPr>
          <w:p w14:paraId="04FD7C4D">
            <w:pPr>
              <w:spacing w:before="86" w:line="219" w:lineRule="auto"/>
              <w:ind w:left="1262"/>
              <w:rPr>
                <w:rFonts w:ascii="宋体" w:hAnsi="宋体" w:eastAsia="宋体" w:cs="宋体"/>
                <w:sz w:val="18"/>
                <w:szCs w:val="18"/>
              </w:rPr>
            </w:pPr>
            <w:r>
              <w:rPr>
                <w:rFonts w:ascii="宋体" w:hAnsi="宋体" w:eastAsia="宋体" w:cs="宋体"/>
                <w:spacing w:val="-2"/>
                <w:sz w:val="18"/>
                <w:szCs w:val="18"/>
              </w:rPr>
              <w:t>检测频率</w:t>
            </w:r>
          </w:p>
        </w:tc>
        <w:tc>
          <w:tcPr>
            <w:tcW w:w="2110" w:type="dxa"/>
            <w:vAlign w:val="top"/>
          </w:tcPr>
          <w:p w14:paraId="3E2FE99C">
            <w:pPr>
              <w:spacing w:before="85" w:line="221" w:lineRule="auto"/>
              <w:ind w:left="880"/>
              <w:rPr>
                <w:rFonts w:ascii="宋体" w:hAnsi="宋体" w:eastAsia="宋体" w:cs="宋体"/>
                <w:sz w:val="18"/>
                <w:szCs w:val="18"/>
              </w:rPr>
            </w:pPr>
            <w:r>
              <w:rPr>
                <w:rFonts w:ascii="宋体" w:hAnsi="宋体" w:eastAsia="宋体" w:cs="宋体"/>
                <w:spacing w:val="-5"/>
                <w:sz w:val="18"/>
                <w:szCs w:val="18"/>
              </w:rPr>
              <w:t>备注</w:t>
            </w:r>
          </w:p>
        </w:tc>
      </w:tr>
      <w:tr w14:paraId="60BF9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727" w:type="dxa"/>
            <w:vMerge w:val="restart"/>
            <w:tcBorders>
              <w:bottom w:val="nil"/>
            </w:tcBorders>
            <w:vAlign w:val="top"/>
          </w:tcPr>
          <w:p w14:paraId="1D6A715B">
            <w:pPr>
              <w:spacing w:line="271" w:lineRule="auto"/>
              <w:rPr>
                <w:rFonts w:ascii="Arial"/>
                <w:sz w:val="21"/>
              </w:rPr>
            </w:pPr>
          </w:p>
          <w:p w14:paraId="628C9D14">
            <w:pPr>
              <w:spacing w:line="272" w:lineRule="auto"/>
              <w:rPr>
                <w:rFonts w:ascii="Arial"/>
                <w:sz w:val="21"/>
              </w:rPr>
            </w:pPr>
          </w:p>
          <w:p w14:paraId="42FA7896">
            <w:pPr>
              <w:spacing w:line="272" w:lineRule="auto"/>
              <w:rPr>
                <w:rFonts w:ascii="Arial"/>
                <w:sz w:val="21"/>
              </w:rPr>
            </w:pPr>
          </w:p>
          <w:p w14:paraId="3F52348C">
            <w:pPr>
              <w:pStyle w:val="8"/>
              <w:spacing w:before="51" w:line="188" w:lineRule="auto"/>
              <w:ind w:left="322"/>
            </w:pPr>
            <w:r>
              <w:t>3</w:t>
            </w:r>
          </w:p>
        </w:tc>
        <w:tc>
          <w:tcPr>
            <w:tcW w:w="835" w:type="dxa"/>
            <w:vMerge w:val="restart"/>
            <w:tcBorders>
              <w:bottom w:val="nil"/>
            </w:tcBorders>
            <w:vAlign w:val="top"/>
          </w:tcPr>
          <w:p w14:paraId="75D97B1E">
            <w:pPr>
              <w:spacing w:line="293" w:lineRule="auto"/>
              <w:rPr>
                <w:rFonts w:ascii="Arial"/>
                <w:sz w:val="21"/>
              </w:rPr>
            </w:pPr>
          </w:p>
          <w:p w14:paraId="79CEA8F0">
            <w:pPr>
              <w:spacing w:line="293" w:lineRule="auto"/>
              <w:rPr>
                <w:rFonts w:ascii="Arial"/>
                <w:sz w:val="21"/>
              </w:rPr>
            </w:pPr>
          </w:p>
          <w:p w14:paraId="285C0D5A">
            <w:pPr>
              <w:spacing w:before="58" w:line="221" w:lineRule="auto"/>
              <w:ind w:left="151"/>
              <w:rPr>
                <w:rFonts w:ascii="宋体" w:hAnsi="宋体" w:eastAsia="宋体" w:cs="宋体"/>
                <w:sz w:val="18"/>
                <w:szCs w:val="18"/>
              </w:rPr>
            </w:pPr>
            <w:r>
              <w:rPr>
                <w:rFonts w:ascii="宋体" w:hAnsi="宋体" w:eastAsia="宋体" w:cs="宋体"/>
                <w:spacing w:val="-3"/>
                <w:sz w:val="18"/>
                <w:szCs w:val="18"/>
              </w:rPr>
              <w:t>全面性</w:t>
            </w:r>
          </w:p>
          <w:p w14:paraId="022AB9BE">
            <w:pPr>
              <w:spacing w:before="17" w:line="219" w:lineRule="auto"/>
              <w:ind w:left="158"/>
              <w:rPr>
                <w:rFonts w:ascii="宋体" w:hAnsi="宋体" w:eastAsia="宋体" w:cs="宋体"/>
                <w:sz w:val="18"/>
                <w:szCs w:val="18"/>
              </w:rPr>
            </w:pPr>
            <w:r>
              <w:rPr>
                <w:rFonts w:ascii="宋体" w:hAnsi="宋体" w:eastAsia="宋体" w:cs="宋体"/>
                <w:spacing w:val="-5"/>
                <w:sz w:val="18"/>
                <w:szCs w:val="18"/>
              </w:rPr>
              <w:t>能检测</w:t>
            </w:r>
          </w:p>
        </w:tc>
        <w:tc>
          <w:tcPr>
            <w:tcW w:w="2667" w:type="dxa"/>
            <w:vAlign w:val="top"/>
          </w:tcPr>
          <w:p w14:paraId="54C58BC6">
            <w:pPr>
              <w:spacing w:before="82" w:line="219" w:lineRule="auto"/>
              <w:ind w:left="617"/>
              <w:rPr>
                <w:rFonts w:ascii="宋体" w:hAnsi="宋体" w:eastAsia="宋体" w:cs="宋体"/>
                <w:sz w:val="18"/>
                <w:szCs w:val="18"/>
              </w:rPr>
            </w:pPr>
            <w:r>
              <w:rPr>
                <w:rFonts w:ascii="宋体" w:hAnsi="宋体" w:eastAsia="宋体" w:cs="宋体"/>
                <w:spacing w:val="-1"/>
                <w:sz w:val="18"/>
                <w:szCs w:val="18"/>
              </w:rPr>
              <w:t>抗渗（设计龄期）</w:t>
            </w:r>
          </w:p>
        </w:tc>
        <w:tc>
          <w:tcPr>
            <w:tcW w:w="3235" w:type="dxa"/>
            <w:vMerge w:val="restart"/>
            <w:tcBorders>
              <w:bottom w:val="nil"/>
            </w:tcBorders>
            <w:vAlign w:val="top"/>
          </w:tcPr>
          <w:p w14:paraId="5D3D1133">
            <w:pPr>
              <w:spacing w:line="263" w:lineRule="auto"/>
              <w:rPr>
                <w:rFonts w:ascii="Arial"/>
                <w:sz w:val="21"/>
              </w:rPr>
            </w:pPr>
          </w:p>
          <w:p w14:paraId="5D93FC9C">
            <w:pPr>
              <w:spacing w:line="264" w:lineRule="auto"/>
              <w:rPr>
                <w:rFonts w:ascii="Arial"/>
                <w:sz w:val="21"/>
              </w:rPr>
            </w:pPr>
          </w:p>
          <w:p w14:paraId="7D3547E3">
            <w:pPr>
              <w:spacing w:line="264" w:lineRule="auto"/>
              <w:rPr>
                <w:rFonts w:ascii="Arial"/>
                <w:sz w:val="21"/>
              </w:rPr>
            </w:pPr>
          </w:p>
          <w:p w14:paraId="775E1E15">
            <w:pPr>
              <w:pStyle w:val="8"/>
              <w:spacing w:before="59" w:line="219" w:lineRule="auto"/>
              <w:ind w:left="1082"/>
              <w:rPr>
                <w:rFonts w:ascii="宋体" w:hAnsi="宋体" w:eastAsia="宋体" w:cs="宋体"/>
              </w:rPr>
            </w:pPr>
            <w:r>
              <w:rPr>
                <w:rFonts w:ascii="宋体" w:hAnsi="宋体" w:eastAsia="宋体" w:cs="宋体"/>
                <w:spacing w:val="-5"/>
              </w:rPr>
              <w:t>每月成型</w:t>
            </w:r>
            <w:r>
              <w:rPr>
                <w:rFonts w:ascii="宋体" w:hAnsi="宋体" w:eastAsia="宋体" w:cs="宋体"/>
                <w:spacing w:val="-23"/>
              </w:rPr>
              <w:t xml:space="preserve"> </w:t>
            </w:r>
            <w:r>
              <w:rPr>
                <w:spacing w:val="-5"/>
              </w:rPr>
              <w:t>1</w:t>
            </w:r>
            <w:r>
              <w:rPr>
                <w:spacing w:val="11"/>
                <w:w w:val="101"/>
              </w:rPr>
              <w:t xml:space="preserve"> </w:t>
            </w:r>
            <w:r>
              <w:rPr>
                <w:rFonts w:ascii="宋体" w:hAnsi="宋体" w:eastAsia="宋体" w:cs="宋体"/>
                <w:spacing w:val="-5"/>
              </w:rPr>
              <w:t>次</w:t>
            </w:r>
          </w:p>
        </w:tc>
        <w:tc>
          <w:tcPr>
            <w:tcW w:w="2110" w:type="dxa"/>
            <w:vMerge w:val="restart"/>
            <w:tcBorders>
              <w:bottom w:val="nil"/>
            </w:tcBorders>
            <w:vAlign w:val="top"/>
          </w:tcPr>
          <w:p w14:paraId="021F94BF">
            <w:pPr>
              <w:pStyle w:val="8"/>
              <w:spacing w:before="27"/>
              <w:ind w:left="115" w:right="105"/>
              <w:jc w:val="both"/>
              <w:rPr>
                <w:rFonts w:ascii="宋体" w:hAnsi="宋体" w:eastAsia="宋体" w:cs="宋体"/>
              </w:rPr>
            </w:pPr>
            <w:r>
              <w:rPr>
                <w:rFonts w:ascii="宋体" w:hAnsi="宋体" w:eastAsia="宋体" w:cs="宋体"/>
                <w:spacing w:val="8"/>
              </w:rPr>
              <w:t>涵盖主体工程施工主要</w:t>
            </w:r>
            <w:r>
              <w:rPr>
                <w:rFonts w:ascii="宋体" w:hAnsi="宋体" w:eastAsia="宋体" w:cs="宋体"/>
              </w:rPr>
              <w:t xml:space="preserve"> </w:t>
            </w:r>
            <w:r>
              <w:rPr>
                <w:rFonts w:ascii="宋体" w:hAnsi="宋体" w:eastAsia="宋体" w:cs="宋体"/>
                <w:spacing w:val="-9"/>
              </w:rPr>
              <w:t>配合比，在混凝土强度成</w:t>
            </w:r>
            <w:r>
              <w:rPr>
                <w:rFonts w:ascii="宋体" w:hAnsi="宋体" w:eastAsia="宋体" w:cs="宋体"/>
              </w:rPr>
              <w:t xml:space="preserve"> </w:t>
            </w:r>
            <w:r>
              <w:rPr>
                <w:rFonts w:ascii="宋体" w:hAnsi="宋体" w:eastAsia="宋体" w:cs="宋体"/>
                <w:spacing w:val="-9"/>
              </w:rPr>
              <w:t>型时，要测定混凝土的含</w:t>
            </w:r>
            <w:r>
              <w:rPr>
                <w:rFonts w:ascii="宋体" w:hAnsi="宋体" w:eastAsia="宋体" w:cs="宋体"/>
              </w:rPr>
              <w:t xml:space="preserve"> </w:t>
            </w:r>
            <w:r>
              <w:rPr>
                <w:rFonts w:ascii="宋体" w:hAnsi="宋体" w:eastAsia="宋体" w:cs="宋体"/>
                <w:spacing w:val="11"/>
              </w:rPr>
              <w:t>气量</w:t>
            </w:r>
            <w:r>
              <w:rPr>
                <w:rFonts w:ascii="宋体" w:hAnsi="宋体" w:eastAsia="宋体" w:cs="宋体"/>
                <w:spacing w:val="-52"/>
              </w:rPr>
              <w:t xml:space="preserve"> </w:t>
            </w:r>
            <w:r>
              <w:rPr>
                <w:rFonts w:ascii="宋体" w:hAnsi="宋体" w:eastAsia="宋体" w:cs="宋体"/>
                <w:spacing w:val="11"/>
              </w:rPr>
              <w:t>、坍落度（或</w:t>
            </w:r>
            <w:r>
              <w:rPr>
                <w:rFonts w:ascii="宋体" w:hAnsi="宋体" w:eastAsia="宋体" w:cs="宋体"/>
                <w:spacing w:val="-23"/>
              </w:rPr>
              <w:t xml:space="preserve"> </w:t>
            </w:r>
            <w:r>
              <w:t xml:space="preserve">VC </w:t>
            </w:r>
            <w:r>
              <w:rPr>
                <w:rFonts w:ascii="宋体" w:hAnsi="宋体" w:eastAsia="宋体" w:cs="宋体"/>
                <w:spacing w:val="-10"/>
              </w:rPr>
              <w:t>值）、扩展度和温度。</w:t>
            </w:r>
          </w:p>
        </w:tc>
      </w:tr>
      <w:tr w14:paraId="24701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27" w:type="dxa"/>
            <w:vMerge w:val="continue"/>
            <w:tcBorders>
              <w:top w:val="nil"/>
              <w:bottom w:val="nil"/>
            </w:tcBorders>
            <w:vAlign w:val="top"/>
          </w:tcPr>
          <w:p w14:paraId="746976EB">
            <w:pPr>
              <w:rPr>
                <w:rFonts w:ascii="Arial"/>
                <w:sz w:val="21"/>
              </w:rPr>
            </w:pPr>
          </w:p>
        </w:tc>
        <w:tc>
          <w:tcPr>
            <w:tcW w:w="835" w:type="dxa"/>
            <w:vMerge w:val="continue"/>
            <w:tcBorders>
              <w:top w:val="nil"/>
              <w:bottom w:val="nil"/>
            </w:tcBorders>
            <w:vAlign w:val="top"/>
          </w:tcPr>
          <w:p w14:paraId="7A309503">
            <w:pPr>
              <w:rPr>
                <w:rFonts w:ascii="Arial"/>
                <w:sz w:val="21"/>
              </w:rPr>
            </w:pPr>
          </w:p>
        </w:tc>
        <w:tc>
          <w:tcPr>
            <w:tcW w:w="2667" w:type="dxa"/>
            <w:vAlign w:val="top"/>
          </w:tcPr>
          <w:p w14:paraId="23929BF6">
            <w:pPr>
              <w:pStyle w:val="8"/>
              <w:spacing w:before="28" w:line="219" w:lineRule="auto"/>
              <w:ind w:left="113"/>
              <w:rPr>
                <w:rFonts w:ascii="宋体" w:hAnsi="宋体" w:eastAsia="宋体" w:cs="宋体"/>
              </w:rPr>
            </w:pPr>
            <w:r>
              <w:rPr>
                <w:rFonts w:ascii="宋体" w:hAnsi="宋体" w:eastAsia="宋体" w:cs="宋体"/>
                <w:spacing w:val="-3"/>
              </w:rPr>
              <w:t>极限拉伸值（</w:t>
            </w:r>
            <w:r>
              <w:rPr>
                <w:spacing w:val="-3"/>
              </w:rPr>
              <w:t>28d</w:t>
            </w:r>
            <w:r>
              <w:rPr>
                <w:spacing w:val="-15"/>
              </w:rPr>
              <w:t xml:space="preserve"> </w:t>
            </w:r>
            <w:r>
              <w:rPr>
                <w:rFonts w:ascii="宋体" w:hAnsi="宋体" w:eastAsia="宋体" w:cs="宋体"/>
                <w:spacing w:val="-3"/>
              </w:rPr>
              <w:t>、</w:t>
            </w:r>
            <w:r>
              <w:rPr>
                <w:spacing w:val="-3"/>
              </w:rPr>
              <w:t>90d</w:t>
            </w:r>
            <w:r>
              <w:rPr>
                <w:spacing w:val="-27"/>
              </w:rPr>
              <w:t xml:space="preserve"> </w:t>
            </w:r>
            <w:r>
              <w:rPr>
                <w:rFonts w:ascii="宋体" w:hAnsi="宋体" w:eastAsia="宋体" w:cs="宋体"/>
                <w:spacing w:val="-3"/>
              </w:rPr>
              <w:t>、</w:t>
            </w:r>
            <w:r>
              <w:rPr>
                <w:spacing w:val="-3"/>
              </w:rPr>
              <w:t>180d</w:t>
            </w:r>
            <w:r>
              <w:rPr>
                <w:rFonts w:ascii="宋体" w:hAnsi="宋体" w:eastAsia="宋体" w:cs="宋体"/>
                <w:spacing w:val="-3"/>
              </w:rPr>
              <w:t>、</w:t>
            </w:r>
          </w:p>
          <w:p w14:paraId="3CED5A48">
            <w:pPr>
              <w:pStyle w:val="8"/>
              <w:spacing w:before="18" w:line="205" w:lineRule="auto"/>
              <w:ind w:left="1069"/>
              <w:rPr>
                <w:rFonts w:ascii="宋体" w:hAnsi="宋体" w:eastAsia="宋体" w:cs="宋体"/>
              </w:rPr>
            </w:pPr>
            <w:r>
              <w:rPr>
                <w:spacing w:val="-2"/>
              </w:rPr>
              <w:t>365d</w:t>
            </w:r>
            <w:r>
              <w:rPr>
                <w:rFonts w:ascii="宋体" w:hAnsi="宋体" w:eastAsia="宋体" w:cs="宋体"/>
                <w:spacing w:val="-2"/>
              </w:rPr>
              <w:t>）</w:t>
            </w:r>
          </w:p>
        </w:tc>
        <w:tc>
          <w:tcPr>
            <w:tcW w:w="3235" w:type="dxa"/>
            <w:vMerge w:val="continue"/>
            <w:tcBorders>
              <w:top w:val="nil"/>
              <w:bottom w:val="nil"/>
            </w:tcBorders>
            <w:vAlign w:val="top"/>
          </w:tcPr>
          <w:p w14:paraId="2AC9E669">
            <w:pPr>
              <w:rPr>
                <w:rFonts w:ascii="Arial"/>
                <w:sz w:val="21"/>
              </w:rPr>
            </w:pPr>
          </w:p>
        </w:tc>
        <w:tc>
          <w:tcPr>
            <w:tcW w:w="2110" w:type="dxa"/>
            <w:vMerge w:val="continue"/>
            <w:tcBorders>
              <w:top w:val="nil"/>
              <w:bottom w:val="nil"/>
            </w:tcBorders>
            <w:vAlign w:val="top"/>
          </w:tcPr>
          <w:p w14:paraId="5BB98BBF">
            <w:pPr>
              <w:rPr>
                <w:rFonts w:ascii="Arial"/>
                <w:sz w:val="21"/>
              </w:rPr>
            </w:pPr>
          </w:p>
        </w:tc>
      </w:tr>
      <w:tr w14:paraId="396AF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727" w:type="dxa"/>
            <w:vMerge w:val="continue"/>
            <w:tcBorders>
              <w:top w:val="nil"/>
              <w:bottom w:val="nil"/>
            </w:tcBorders>
            <w:vAlign w:val="top"/>
          </w:tcPr>
          <w:p w14:paraId="1246F023">
            <w:pPr>
              <w:rPr>
                <w:rFonts w:ascii="Arial"/>
                <w:sz w:val="21"/>
              </w:rPr>
            </w:pPr>
          </w:p>
        </w:tc>
        <w:tc>
          <w:tcPr>
            <w:tcW w:w="835" w:type="dxa"/>
            <w:vMerge w:val="continue"/>
            <w:tcBorders>
              <w:top w:val="nil"/>
              <w:bottom w:val="nil"/>
            </w:tcBorders>
            <w:vAlign w:val="top"/>
          </w:tcPr>
          <w:p w14:paraId="1F69FA2A">
            <w:pPr>
              <w:rPr>
                <w:rFonts w:ascii="Arial"/>
                <w:sz w:val="21"/>
              </w:rPr>
            </w:pPr>
          </w:p>
        </w:tc>
        <w:tc>
          <w:tcPr>
            <w:tcW w:w="2667" w:type="dxa"/>
            <w:vAlign w:val="top"/>
          </w:tcPr>
          <w:p w14:paraId="61EDE70E">
            <w:pPr>
              <w:pStyle w:val="8"/>
              <w:spacing w:before="82" w:line="219" w:lineRule="auto"/>
              <w:ind w:right="12"/>
              <w:jc w:val="right"/>
              <w:rPr>
                <w:rFonts w:ascii="宋体" w:hAnsi="宋体" w:eastAsia="宋体" w:cs="宋体"/>
              </w:rPr>
            </w:pPr>
            <w:r>
              <w:rPr>
                <w:rFonts w:ascii="宋体" w:hAnsi="宋体" w:eastAsia="宋体" w:cs="宋体"/>
                <w:spacing w:val="-15"/>
              </w:rPr>
              <w:t>抗压弹模（</w:t>
            </w:r>
            <w:r>
              <w:rPr>
                <w:spacing w:val="-15"/>
              </w:rPr>
              <w:t>28d</w:t>
            </w:r>
            <w:r>
              <w:rPr>
                <w:rFonts w:ascii="宋体" w:hAnsi="宋体" w:eastAsia="宋体" w:cs="宋体"/>
                <w:spacing w:val="-15"/>
              </w:rPr>
              <w:t>、</w:t>
            </w:r>
            <w:r>
              <w:rPr>
                <w:spacing w:val="-15"/>
              </w:rPr>
              <w:t>90d</w:t>
            </w:r>
            <w:r>
              <w:rPr>
                <w:rFonts w:ascii="宋体" w:hAnsi="宋体" w:eastAsia="宋体" w:cs="宋体"/>
                <w:spacing w:val="-15"/>
              </w:rPr>
              <w:t>、</w:t>
            </w:r>
            <w:r>
              <w:rPr>
                <w:spacing w:val="-15"/>
              </w:rPr>
              <w:t>180d</w:t>
            </w:r>
            <w:r>
              <w:rPr>
                <w:rFonts w:ascii="宋体" w:hAnsi="宋体" w:eastAsia="宋体" w:cs="宋体"/>
                <w:spacing w:val="-15"/>
              </w:rPr>
              <w:t>、</w:t>
            </w:r>
            <w:r>
              <w:rPr>
                <w:spacing w:val="-15"/>
              </w:rPr>
              <w:t>365d</w:t>
            </w:r>
            <w:r>
              <w:rPr>
                <w:rFonts w:ascii="宋体" w:hAnsi="宋体" w:eastAsia="宋体" w:cs="宋体"/>
                <w:spacing w:val="-15"/>
              </w:rPr>
              <w:t>）</w:t>
            </w:r>
          </w:p>
        </w:tc>
        <w:tc>
          <w:tcPr>
            <w:tcW w:w="3235" w:type="dxa"/>
            <w:vMerge w:val="continue"/>
            <w:tcBorders>
              <w:top w:val="nil"/>
              <w:bottom w:val="nil"/>
            </w:tcBorders>
            <w:vAlign w:val="top"/>
          </w:tcPr>
          <w:p w14:paraId="121A1516">
            <w:pPr>
              <w:rPr>
                <w:rFonts w:ascii="Arial"/>
                <w:sz w:val="21"/>
              </w:rPr>
            </w:pPr>
          </w:p>
        </w:tc>
        <w:tc>
          <w:tcPr>
            <w:tcW w:w="2110" w:type="dxa"/>
            <w:vMerge w:val="continue"/>
            <w:tcBorders>
              <w:top w:val="nil"/>
              <w:bottom w:val="nil"/>
            </w:tcBorders>
            <w:vAlign w:val="top"/>
          </w:tcPr>
          <w:p w14:paraId="14D8C0F8">
            <w:pPr>
              <w:rPr>
                <w:rFonts w:ascii="Arial"/>
                <w:sz w:val="21"/>
              </w:rPr>
            </w:pPr>
          </w:p>
        </w:tc>
      </w:tr>
      <w:tr w14:paraId="602E1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727" w:type="dxa"/>
            <w:vMerge w:val="continue"/>
            <w:tcBorders>
              <w:top w:val="nil"/>
              <w:bottom w:val="nil"/>
            </w:tcBorders>
            <w:vAlign w:val="top"/>
          </w:tcPr>
          <w:p w14:paraId="380861D0">
            <w:pPr>
              <w:rPr>
                <w:rFonts w:ascii="Arial"/>
                <w:sz w:val="21"/>
              </w:rPr>
            </w:pPr>
          </w:p>
        </w:tc>
        <w:tc>
          <w:tcPr>
            <w:tcW w:w="835" w:type="dxa"/>
            <w:vMerge w:val="continue"/>
            <w:tcBorders>
              <w:top w:val="nil"/>
              <w:bottom w:val="nil"/>
            </w:tcBorders>
            <w:vAlign w:val="top"/>
          </w:tcPr>
          <w:p w14:paraId="0DEC69D6">
            <w:pPr>
              <w:rPr>
                <w:rFonts w:ascii="Arial"/>
                <w:sz w:val="21"/>
              </w:rPr>
            </w:pPr>
          </w:p>
        </w:tc>
        <w:tc>
          <w:tcPr>
            <w:tcW w:w="2667" w:type="dxa"/>
            <w:vAlign w:val="top"/>
          </w:tcPr>
          <w:p w14:paraId="156BA937">
            <w:pPr>
              <w:pStyle w:val="8"/>
              <w:spacing w:before="84" w:line="219" w:lineRule="auto"/>
              <w:ind w:left="370"/>
              <w:rPr>
                <w:rFonts w:ascii="宋体" w:hAnsi="宋体" w:eastAsia="宋体" w:cs="宋体"/>
              </w:rPr>
            </w:pPr>
            <w:r>
              <w:rPr>
                <w:rFonts w:ascii="宋体" w:hAnsi="宋体" w:eastAsia="宋体" w:cs="宋体"/>
                <w:spacing w:val="-1"/>
              </w:rPr>
              <w:t>抗冻（</w:t>
            </w:r>
            <w:r>
              <w:rPr>
                <w:spacing w:val="-1"/>
              </w:rPr>
              <w:t xml:space="preserve">28d </w:t>
            </w:r>
            <w:r>
              <w:rPr>
                <w:rFonts w:ascii="宋体" w:hAnsi="宋体" w:eastAsia="宋体" w:cs="宋体"/>
                <w:spacing w:val="-1"/>
              </w:rPr>
              <w:t>或设计龄期）</w:t>
            </w:r>
          </w:p>
        </w:tc>
        <w:tc>
          <w:tcPr>
            <w:tcW w:w="3235" w:type="dxa"/>
            <w:vMerge w:val="continue"/>
            <w:tcBorders>
              <w:top w:val="nil"/>
              <w:bottom w:val="nil"/>
            </w:tcBorders>
            <w:vAlign w:val="top"/>
          </w:tcPr>
          <w:p w14:paraId="57008455">
            <w:pPr>
              <w:rPr>
                <w:rFonts w:ascii="Arial"/>
                <w:sz w:val="21"/>
              </w:rPr>
            </w:pPr>
          </w:p>
        </w:tc>
        <w:tc>
          <w:tcPr>
            <w:tcW w:w="2110" w:type="dxa"/>
            <w:vMerge w:val="continue"/>
            <w:tcBorders>
              <w:top w:val="nil"/>
              <w:bottom w:val="nil"/>
            </w:tcBorders>
            <w:vAlign w:val="top"/>
          </w:tcPr>
          <w:p w14:paraId="3DDA1285">
            <w:pPr>
              <w:rPr>
                <w:rFonts w:ascii="Arial"/>
                <w:sz w:val="21"/>
              </w:rPr>
            </w:pPr>
          </w:p>
        </w:tc>
      </w:tr>
      <w:tr w14:paraId="2D19B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27" w:type="dxa"/>
            <w:vMerge w:val="continue"/>
            <w:tcBorders>
              <w:top w:val="nil"/>
            </w:tcBorders>
            <w:vAlign w:val="top"/>
          </w:tcPr>
          <w:p w14:paraId="4FD440EA">
            <w:pPr>
              <w:rPr>
                <w:rFonts w:ascii="Arial"/>
                <w:sz w:val="21"/>
              </w:rPr>
            </w:pPr>
          </w:p>
        </w:tc>
        <w:tc>
          <w:tcPr>
            <w:tcW w:w="835" w:type="dxa"/>
            <w:vMerge w:val="continue"/>
            <w:tcBorders>
              <w:top w:val="nil"/>
            </w:tcBorders>
            <w:vAlign w:val="top"/>
          </w:tcPr>
          <w:p w14:paraId="4A9434A5">
            <w:pPr>
              <w:rPr>
                <w:rFonts w:ascii="Arial"/>
                <w:sz w:val="21"/>
              </w:rPr>
            </w:pPr>
          </w:p>
        </w:tc>
        <w:tc>
          <w:tcPr>
            <w:tcW w:w="2667" w:type="dxa"/>
            <w:vAlign w:val="top"/>
          </w:tcPr>
          <w:p w14:paraId="6714943E">
            <w:pPr>
              <w:spacing w:before="30" w:line="219" w:lineRule="auto"/>
              <w:ind w:left="140"/>
              <w:rPr>
                <w:rFonts w:ascii="宋体" w:hAnsi="宋体" w:eastAsia="宋体" w:cs="宋体"/>
                <w:sz w:val="18"/>
                <w:szCs w:val="18"/>
              </w:rPr>
            </w:pPr>
            <w:r>
              <w:rPr>
                <w:rFonts w:ascii="宋体" w:hAnsi="宋体" w:eastAsia="宋体" w:cs="宋体"/>
                <w:spacing w:val="-8"/>
                <w:sz w:val="18"/>
                <w:szCs w:val="18"/>
              </w:rPr>
              <w:t>自生体积变形和干缩试验（龄期</w:t>
            </w:r>
          </w:p>
          <w:p w14:paraId="758C7B46">
            <w:pPr>
              <w:pStyle w:val="8"/>
              <w:spacing w:before="19" w:line="208" w:lineRule="auto"/>
              <w:ind w:left="776"/>
              <w:rPr>
                <w:rFonts w:ascii="宋体" w:hAnsi="宋体" w:eastAsia="宋体" w:cs="宋体"/>
              </w:rPr>
            </w:pPr>
            <w:r>
              <w:rPr>
                <w:rFonts w:ascii="宋体" w:hAnsi="宋体" w:eastAsia="宋体" w:cs="宋体"/>
                <w:spacing w:val="-7"/>
              </w:rPr>
              <w:t>不少于</w:t>
            </w:r>
            <w:r>
              <w:rPr>
                <w:rFonts w:ascii="宋体" w:hAnsi="宋体" w:eastAsia="宋体" w:cs="宋体"/>
                <w:spacing w:val="-22"/>
              </w:rPr>
              <w:t xml:space="preserve"> </w:t>
            </w:r>
            <w:r>
              <w:rPr>
                <w:spacing w:val="-7"/>
              </w:rPr>
              <w:t>1</w:t>
            </w:r>
            <w:r>
              <w:rPr>
                <w:spacing w:val="4"/>
              </w:rPr>
              <w:t xml:space="preserve">  </w:t>
            </w:r>
            <w:r>
              <w:rPr>
                <w:rFonts w:ascii="宋体" w:hAnsi="宋体" w:eastAsia="宋体" w:cs="宋体"/>
                <w:spacing w:val="-7"/>
              </w:rPr>
              <w:t>年）</w:t>
            </w:r>
          </w:p>
        </w:tc>
        <w:tc>
          <w:tcPr>
            <w:tcW w:w="3235" w:type="dxa"/>
            <w:vMerge w:val="continue"/>
            <w:tcBorders>
              <w:top w:val="nil"/>
            </w:tcBorders>
            <w:vAlign w:val="top"/>
          </w:tcPr>
          <w:p w14:paraId="05B6FC68">
            <w:pPr>
              <w:rPr>
                <w:rFonts w:ascii="Arial"/>
                <w:sz w:val="21"/>
              </w:rPr>
            </w:pPr>
          </w:p>
        </w:tc>
        <w:tc>
          <w:tcPr>
            <w:tcW w:w="2110" w:type="dxa"/>
            <w:vMerge w:val="continue"/>
            <w:tcBorders>
              <w:top w:val="nil"/>
            </w:tcBorders>
            <w:vAlign w:val="top"/>
          </w:tcPr>
          <w:p w14:paraId="524E90F7">
            <w:pPr>
              <w:rPr>
                <w:rFonts w:ascii="Arial"/>
                <w:sz w:val="21"/>
              </w:rPr>
            </w:pPr>
          </w:p>
        </w:tc>
      </w:tr>
    </w:tbl>
    <w:p w14:paraId="37CEA894">
      <w:pPr>
        <w:spacing w:before="65" w:line="219" w:lineRule="auto"/>
        <w:ind w:left="120"/>
        <w:rPr>
          <w:rFonts w:ascii="宋体" w:hAnsi="宋体" w:eastAsia="宋体" w:cs="宋体"/>
          <w:sz w:val="18"/>
          <w:szCs w:val="18"/>
        </w:rPr>
      </w:pPr>
      <w:r>
        <w:rPr>
          <w:rFonts w:ascii="宋体" w:hAnsi="宋体" w:eastAsia="宋体" w:cs="宋体"/>
          <w:spacing w:val="1"/>
          <w:sz w:val="18"/>
          <w:szCs w:val="18"/>
        </w:rPr>
        <w:t>注：根据工程实际，宜增加3d、5d</w:t>
      </w:r>
      <w:r>
        <w:rPr>
          <w:rFonts w:ascii="宋体" w:hAnsi="宋体" w:eastAsia="宋体" w:cs="宋体"/>
          <w:spacing w:val="-40"/>
          <w:sz w:val="18"/>
          <w:szCs w:val="18"/>
        </w:rPr>
        <w:t xml:space="preserve"> </w:t>
      </w:r>
      <w:r>
        <w:rPr>
          <w:rFonts w:ascii="宋体" w:hAnsi="宋体" w:eastAsia="宋体" w:cs="宋体"/>
          <w:spacing w:val="1"/>
          <w:sz w:val="18"/>
          <w:szCs w:val="18"/>
        </w:rPr>
        <w:t>龄期混凝土性能检测频率，并</w:t>
      </w:r>
      <w:r>
        <w:rPr>
          <w:rFonts w:ascii="宋体" w:hAnsi="宋体" w:eastAsia="宋体" w:cs="宋体"/>
          <w:sz w:val="18"/>
          <w:szCs w:val="18"/>
        </w:rPr>
        <w:t>可适当增加超过表中龄期的混凝土检测频率。</w:t>
      </w:r>
    </w:p>
    <w:p w14:paraId="237BA0D9">
      <w:pPr>
        <w:spacing w:before="85" w:line="227" w:lineRule="auto"/>
        <w:ind w:left="120"/>
        <w:rPr>
          <w:rFonts w:ascii="宋体" w:hAnsi="宋体" w:eastAsia="宋体" w:cs="宋体"/>
          <w:sz w:val="20"/>
          <w:szCs w:val="20"/>
        </w:rPr>
      </w:pPr>
      <w:r>
        <w:rPr>
          <w:rFonts w:ascii="Times New Roman" w:hAnsi="Times New Roman" w:eastAsia="Times New Roman" w:cs="Times New Roman"/>
          <w:b/>
          <w:bCs/>
          <w:spacing w:val="7"/>
          <w:sz w:val="20"/>
          <w:szCs w:val="20"/>
        </w:rPr>
        <w:t xml:space="preserve">8.0.3    </w:t>
      </w:r>
      <w:r>
        <w:rPr>
          <w:rFonts w:ascii="宋体" w:hAnsi="宋体" w:eastAsia="宋体" w:cs="宋体"/>
          <w:spacing w:val="7"/>
          <w:sz w:val="20"/>
          <w:szCs w:val="20"/>
        </w:rPr>
        <w:t>在浇筑仓面宜进行</w:t>
      </w:r>
      <w:r>
        <w:rPr>
          <w:rFonts w:ascii="宋体" w:hAnsi="宋体" w:eastAsia="宋体" w:cs="宋体"/>
          <w:spacing w:val="-37"/>
          <w:sz w:val="20"/>
          <w:szCs w:val="20"/>
        </w:rPr>
        <w:t xml:space="preserve"> </w:t>
      </w:r>
      <w:r>
        <w:rPr>
          <w:rFonts w:ascii="Times New Roman" w:hAnsi="Times New Roman" w:eastAsia="Times New Roman" w:cs="Times New Roman"/>
          <w:spacing w:val="7"/>
          <w:sz w:val="20"/>
          <w:szCs w:val="20"/>
        </w:rPr>
        <w:t>7d</w:t>
      </w:r>
      <w:r>
        <w:rPr>
          <w:rFonts w:ascii="Times New Roman" w:hAnsi="Times New Roman" w:eastAsia="Times New Roman" w:cs="Times New Roman"/>
          <w:spacing w:val="-29"/>
          <w:sz w:val="20"/>
          <w:szCs w:val="20"/>
        </w:rPr>
        <w:t xml:space="preserve"> </w:t>
      </w:r>
      <w:r>
        <w:rPr>
          <w:rFonts w:ascii="宋体" w:hAnsi="宋体" w:eastAsia="宋体" w:cs="宋体"/>
          <w:spacing w:val="7"/>
          <w:sz w:val="20"/>
          <w:szCs w:val="20"/>
        </w:rPr>
        <w:t>、</w:t>
      </w:r>
      <w:r>
        <w:rPr>
          <w:rFonts w:ascii="Times New Roman" w:hAnsi="Times New Roman" w:eastAsia="Times New Roman" w:cs="Times New Roman"/>
          <w:spacing w:val="7"/>
          <w:sz w:val="20"/>
          <w:szCs w:val="20"/>
        </w:rPr>
        <w:t xml:space="preserve">28d </w:t>
      </w:r>
      <w:r>
        <w:rPr>
          <w:rFonts w:ascii="宋体" w:hAnsi="宋体" w:eastAsia="宋体" w:cs="宋体"/>
          <w:spacing w:val="7"/>
          <w:sz w:val="20"/>
          <w:szCs w:val="20"/>
        </w:rPr>
        <w:t>和设计龄期的混凝土取</w:t>
      </w:r>
      <w:r>
        <w:rPr>
          <w:rFonts w:ascii="宋体" w:hAnsi="宋体" w:eastAsia="宋体" w:cs="宋体"/>
          <w:spacing w:val="6"/>
          <w:sz w:val="20"/>
          <w:szCs w:val="20"/>
        </w:rPr>
        <w:t>样检验，取样数量宜为出机口数量的</w:t>
      </w:r>
      <w:r>
        <w:rPr>
          <w:rFonts w:ascii="宋体" w:hAnsi="宋体" w:eastAsia="宋体" w:cs="宋体"/>
          <w:spacing w:val="-21"/>
          <w:sz w:val="20"/>
          <w:szCs w:val="20"/>
        </w:rPr>
        <w:t xml:space="preserve"> </w:t>
      </w:r>
      <w:r>
        <w:rPr>
          <w:rFonts w:ascii="Times New Roman" w:hAnsi="Times New Roman" w:eastAsia="Times New Roman" w:cs="Times New Roman"/>
          <w:spacing w:val="6"/>
          <w:sz w:val="20"/>
          <w:szCs w:val="20"/>
        </w:rPr>
        <w:t>10%</w:t>
      </w:r>
      <w:r>
        <w:rPr>
          <w:rFonts w:ascii="宋体" w:hAnsi="宋体" w:eastAsia="宋体" w:cs="宋体"/>
          <w:spacing w:val="6"/>
          <w:sz w:val="20"/>
          <w:szCs w:val="20"/>
        </w:rPr>
        <w:t>。</w:t>
      </w:r>
    </w:p>
    <w:p w14:paraId="79B9325C">
      <w:pPr>
        <w:spacing w:before="65" w:line="228" w:lineRule="auto"/>
        <w:ind w:left="120"/>
        <w:outlineLvl w:val="0"/>
        <w:rPr>
          <w:rFonts w:ascii="宋体" w:hAnsi="宋体" w:eastAsia="宋体" w:cs="宋体"/>
          <w:sz w:val="20"/>
          <w:szCs w:val="20"/>
        </w:rPr>
      </w:pPr>
      <w:r>
        <w:rPr>
          <w:rFonts w:ascii="Times New Roman" w:hAnsi="Times New Roman" w:eastAsia="Times New Roman" w:cs="Times New Roman"/>
          <w:b/>
          <w:bCs/>
          <w:spacing w:val="9"/>
          <w:sz w:val="20"/>
          <w:szCs w:val="20"/>
        </w:rPr>
        <w:t xml:space="preserve">8.0.4    </w:t>
      </w:r>
      <w:r>
        <w:rPr>
          <w:rFonts w:ascii="宋体" w:hAnsi="宋体" w:eastAsia="宋体" w:cs="宋体"/>
          <w:spacing w:val="9"/>
          <w:sz w:val="20"/>
          <w:szCs w:val="20"/>
        </w:rPr>
        <w:t>低热硅酸盐水泥混凝土的其他质量控制与检验应符</w:t>
      </w:r>
      <w:r>
        <w:rPr>
          <w:rFonts w:ascii="宋体" w:hAnsi="宋体" w:eastAsia="宋体" w:cs="宋体"/>
          <w:spacing w:val="8"/>
          <w:sz w:val="20"/>
          <w:szCs w:val="20"/>
        </w:rPr>
        <w:t>合现行三峡标准《拱坝混凝土生产质量控制</w:t>
      </w:r>
    </w:p>
    <w:p w14:paraId="784D3498">
      <w:pPr>
        <w:spacing w:before="65" w:line="221" w:lineRule="auto"/>
        <w:ind w:left="120"/>
        <w:rPr>
          <w:rFonts w:ascii="宋体" w:hAnsi="宋体" w:eastAsia="宋体" w:cs="宋体"/>
          <w:sz w:val="20"/>
          <w:szCs w:val="20"/>
        </w:rPr>
      </w:pPr>
      <w:r>
        <w:rPr>
          <w:rFonts w:ascii="宋体" w:hAnsi="宋体" w:eastAsia="宋体" w:cs="宋体"/>
          <w:spacing w:val="7"/>
          <w:sz w:val="20"/>
          <w:szCs w:val="20"/>
        </w:rPr>
        <w:t>及检验》</w:t>
      </w:r>
      <w:r>
        <w:rPr>
          <w:rFonts w:ascii="Times New Roman" w:hAnsi="Times New Roman" w:eastAsia="Times New Roman" w:cs="Times New Roman"/>
          <w:spacing w:val="7"/>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32"/>
          <w:w w:val="101"/>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及行业标准的有关规定。</w:t>
      </w:r>
    </w:p>
    <w:p w14:paraId="2AC027AC">
      <w:pPr>
        <w:spacing w:line="221" w:lineRule="auto"/>
        <w:rPr>
          <w:rFonts w:ascii="宋体" w:hAnsi="宋体" w:eastAsia="宋体" w:cs="宋体"/>
          <w:sz w:val="20"/>
          <w:szCs w:val="20"/>
        </w:rPr>
        <w:sectPr>
          <w:headerReference r:id="rId25" w:type="default"/>
          <w:footerReference r:id="rId26" w:type="default"/>
          <w:pgSz w:w="11906" w:h="16839"/>
          <w:pgMar w:top="1715" w:right="1163" w:bottom="1341" w:left="1163" w:header="1393" w:footer="1107" w:gutter="0"/>
          <w:cols w:space="720" w:num="1"/>
        </w:sectPr>
      </w:pPr>
    </w:p>
    <w:p w14:paraId="1A098CCE">
      <w:pPr>
        <w:pStyle w:val="2"/>
        <w:spacing w:line="292" w:lineRule="auto"/>
      </w:pPr>
    </w:p>
    <w:p w14:paraId="6487F127">
      <w:pPr>
        <w:spacing w:before="91" w:line="222" w:lineRule="auto"/>
        <w:ind w:left="3644"/>
        <w:outlineLvl w:val="0"/>
        <w:rPr>
          <w:rFonts w:ascii="黑体" w:hAnsi="黑体" w:eastAsia="黑体" w:cs="黑体"/>
          <w:sz w:val="28"/>
          <w:szCs w:val="28"/>
        </w:rPr>
      </w:pPr>
      <w:bookmarkStart w:id="53" w:name="bookmark41"/>
      <w:bookmarkEnd w:id="53"/>
      <w:bookmarkStart w:id="54" w:name="bookmark29"/>
      <w:bookmarkEnd w:id="54"/>
      <w:bookmarkStart w:id="55" w:name="bookmark14"/>
      <w:bookmarkEnd w:id="55"/>
      <w:r>
        <w:rPr>
          <w:rFonts w:ascii="黑体" w:hAnsi="黑体" w:eastAsia="黑体" w:cs="黑体"/>
          <w:spacing w:val="-2"/>
          <w:sz w:val="28"/>
          <w:szCs w:val="28"/>
        </w:rPr>
        <w:t>本规范用词说明</w:t>
      </w:r>
    </w:p>
    <w:p w14:paraId="64A69CF5">
      <w:pPr>
        <w:pStyle w:val="2"/>
        <w:spacing w:line="411" w:lineRule="auto"/>
      </w:pPr>
    </w:p>
    <w:p w14:paraId="2602F3A5">
      <w:pPr>
        <w:spacing w:before="65" w:line="227" w:lineRule="auto"/>
        <w:ind w:left="418"/>
        <w:rPr>
          <w:rFonts w:ascii="宋体" w:hAnsi="宋体" w:eastAsia="宋体" w:cs="宋体"/>
          <w:sz w:val="20"/>
          <w:szCs w:val="20"/>
        </w:rPr>
      </w:pPr>
      <w:r>
        <w:rPr>
          <w:rFonts w:ascii="Times New Roman" w:hAnsi="Times New Roman" w:eastAsia="Times New Roman" w:cs="Times New Roman"/>
          <w:b/>
          <w:bCs/>
          <w:spacing w:val="8"/>
          <w:sz w:val="20"/>
          <w:szCs w:val="20"/>
        </w:rPr>
        <w:t xml:space="preserve">1    </w:t>
      </w:r>
      <w:r>
        <w:rPr>
          <w:rFonts w:ascii="宋体" w:hAnsi="宋体" w:eastAsia="宋体" w:cs="宋体"/>
          <w:spacing w:val="8"/>
          <w:sz w:val="20"/>
          <w:szCs w:val="20"/>
        </w:rPr>
        <w:t>为便于在执行本规范条文时区别对待，对要求严格程度不同的用词说明如下：</w:t>
      </w:r>
    </w:p>
    <w:p w14:paraId="22E76479">
      <w:pPr>
        <w:spacing w:before="65" w:line="228" w:lineRule="auto"/>
        <w:ind w:left="646"/>
        <w:rPr>
          <w:rFonts w:ascii="宋体" w:hAnsi="宋体" w:eastAsia="宋体" w:cs="宋体"/>
          <w:sz w:val="20"/>
          <w:szCs w:val="20"/>
        </w:rPr>
      </w:pPr>
      <w:r>
        <w:rPr>
          <w:rFonts w:ascii="宋体" w:hAnsi="宋体" w:eastAsia="宋体" w:cs="宋体"/>
          <w:spacing w:val="7"/>
          <w:sz w:val="20"/>
          <w:szCs w:val="20"/>
        </w:rPr>
        <w:t>1）表示很严格，非这样做不可的：</w:t>
      </w:r>
    </w:p>
    <w:p w14:paraId="62801AE0">
      <w:pPr>
        <w:spacing w:before="65" w:line="227" w:lineRule="auto"/>
        <w:ind w:left="947"/>
        <w:rPr>
          <w:rFonts w:ascii="宋体" w:hAnsi="宋体" w:eastAsia="宋体" w:cs="宋体"/>
          <w:sz w:val="20"/>
          <w:szCs w:val="20"/>
        </w:rPr>
      </w:pPr>
      <w:r>
        <w:rPr>
          <w:rFonts w:ascii="宋体" w:hAnsi="宋体" w:eastAsia="宋体" w:cs="宋体"/>
          <w:spacing w:val="7"/>
          <w:sz w:val="20"/>
          <w:szCs w:val="20"/>
        </w:rPr>
        <w:t>正面词采用“必须</w:t>
      </w:r>
      <w:r>
        <w:rPr>
          <w:rFonts w:ascii="宋体" w:hAnsi="宋体" w:eastAsia="宋体" w:cs="宋体"/>
          <w:spacing w:val="-66"/>
          <w:sz w:val="20"/>
          <w:szCs w:val="20"/>
        </w:rPr>
        <w:t xml:space="preserve"> </w:t>
      </w:r>
      <w:r>
        <w:rPr>
          <w:rFonts w:ascii="宋体" w:hAnsi="宋体" w:eastAsia="宋体" w:cs="宋体"/>
          <w:spacing w:val="7"/>
          <w:sz w:val="20"/>
          <w:szCs w:val="20"/>
        </w:rPr>
        <w:t>”，反面词采用“严禁</w:t>
      </w:r>
      <w:r>
        <w:rPr>
          <w:rFonts w:ascii="宋体" w:hAnsi="宋体" w:eastAsia="宋体" w:cs="宋体"/>
          <w:spacing w:val="-70"/>
          <w:sz w:val="20"/>
          <w:szCs w:val="20"/>
        </w:rPr>
        <w:t xml:space="preserve"> </w:t>
      </w:r>
      <w:r>
        <w:rPr>
          <w:rFonts w:ascii="宋体" w:hAnsi="宋体" w:eastAsia="宋体" w:cs="宋体"/>
          <w:spacing w:val="7"/>
          <w:sz w:val="20"/>
          <w:szCs w:val="20"/>
        </w:rPr>
        <w:t>”。</w:t>
      </w:r>
    </w:p>
    <w:p w14:paraId="149A93AA">
      <w:pPr>
        <w:spacing w:before="66" w:line="228" w:lineRule="auto"/>
        <w:ind w:left="629"/>
        <w:rPr>
          <w:rFonts w:ascii="宋体" w:hAnsi="宋体" w:eastAsia="宋体" w:cs="宋体"/>
          <w:sz w:val="20"/>
          <w:szCs w:val="20"/>
        </w:rPr>
      </w:pPr>
      <w:r>
        <w:rPr>
          <w:rFonts w:ascii="宋体" w:hAnsi="宋体" w:eastAsia="宋体" w:cs="宋体"/>
          <w:spacing w:val="8"/>
          <w:sz w:val="20"/>
          <w:szCs w:val="20"/>
        </w:rPr>
        <w:t>2）表示严格，在正常情况下均应这样做的：</w:t>
      </w:r>
    </w:p>
    <w:p w14:paraId="4232845B">
      <w:pPr>
        <w:spacing w:before="66" w:line="227" w:lineRule="auto"/>
        <w:ind w:left="947"/>
        <w:rPr>
          <w:rFonts w:ascii="宋体" w:hAnsi="宋体" w:eastAsia="宋体" w:cs="宋体"/>
          <w:sz w:val="20"/>
          <w:szCs w:val="20"/>
        </w:rPr>
      </w:pPr>
      <w:r>
        <w:rPr>
          <w:rFonts w:ascii="宋体" w:hAnsi="宋体" w:eastAsia="宋体" w:cs="宋体"/>
          <w:spacing w:val="6"/>
          <w:sz w:val="20"/>
          <w:szCs w:val="20"/>
        </w:rPr>
        <w:t>正面词采用“应</w:t>
      </w:r>
      <w:r>
        <w:rPr>
          <w:rFonts w:ascii="宋体" w:hAnsi="宋体" w:eastAsia="宋体" w:cs="宋体"/>
          <w:spacing w:val="-60"/>
          <w:sz w:val="20"/>
          <w:szCs w:val="20"/>
        </w:rPr>
        <w:t xml:space="preserve"> </w:t>
      </w:r>
      <w:r>
        <w:rPr>
          <w:rFonts w:ascii="宋体" w:hAnsi="宋体" w:eastAsia="宋体" w:cs="宋体"/>
          <w:spacing w:val="6"/>
          <w:sz w:val="20"/>
          <w:szCs w:val="20"/>
        </w:rPr>
        <w:t>”，反面词采用“不应</w:t>
      </w:r>
      <w:r>
        <w:rPr>
          <w:rFonts w:ascii="宋体" w:hAnsi="宋体" w:eastAsia="宋体" w:cs="宋体"/>
          <w:spacing w:val="-70"/>
          <w:sz w:val="20"/>
          <w:szCs w:val="20"/>
        </w:rPr>
        <w:t xml:space="preserve"> </w:t>
      </w:r>
      <w:r>
        <w:rPr>
          <w:rFonts w:ascii="宋体" w:hAnsi="宋体" w:eastAsia="宋体" w:cs="宋体"/>
          <w:spacing w:val="6"/>
          <w:sz w:val="20"/>
          <w:szCs w:val="20"/>
        </w:rPr>
        <w:t>”或“不得</w:t>
      </w:r>
      <w:r>
        <w:rPr>
          <w:rFonts w:ascii="宋体" w:hAnsi="宋体" w:eastAsia="宋体" w:cs="宋体"/>
          <w:spacing w:val="-70"/>
          <w:sz w:val="20"/>
          <w:szCs w:val="20"/>
        </w:rPr>
        <w:t xml:space="preserve"> </w:t>
      </w:r>
      <w:r>
        <w:rPr>
          <w:rFonts w:ascii="宋体" w:hAnsi="宋体" w:eastAsia="宋体" w:cs="宋体"/>
          <w:spacing w:val="6"/>
          <w:sz w:val="20"/>
          <w:szCs w:val="20"/>
        </w:rPr>
        <w:t>”。</w:t>
      </w:r>
    </w:p>
    <w:p w14:paraId="0810A676">
      <w:pPr>
        <w:spacing w:before="65" w:line="228" w:lineRule="auto"/>
        <w:ind w:left="630"/>
        <w:rPr>
          <w:rFonts w:ascii="宋体" w:hAnsi="宋体" w:eastAsia="宋体" w:cs="宋体"/>
          <w:sz w:val="20"/>
          <w:szCs w:val="20"/>
        </w:rPr>
      </w:pPr>
      <w:r>
        <w:rPr>
          <w:rFonts w:ascii="宋体" w:hAnsi="宋体" w:eastAsia="宋体" w:cs="宋体"/>
          <w:spacing w:val="9"/>
          <w:sz w:val="20"/>
          <w:szCs w:val="20"/>
        </w:rPr>
        <w:t>3）表示允许稍有选择，在条件许可时首先应这</w:t>
      </w:r>
      <w:r>
        <w:rPr>
          <w:rFonts w:ascii="宋体" w:hAnsi="宋体" w:eastAsia="宋体" w:cs="宋体"/>
          <w:spacing w:val="8"/>
          <w:sz w:val="20"/>
          <w:szCs w:val="20"/>
        </w:rPr>
        <w:t>样做的：</w:t>
      </w:r>
    </w:p>
    <w:p w14:paraId="66254615">
      <w:pPr>
        <w:spacing w:before="66" w:line="227" w:lineRule="auto"/>
        <w:ind w:left="947"/>
        <w:rPr>
          <w:rFonts w:ascii="宋体" w:hAnsi="宋体" w:eastAsia="宋体" w:cs="宋体"/>
          <w:sz w:val="20"/>
          <w:szCs w:val="20"/>
        </w:rPr>
      </w:pPr>
      <w:r>
        <w:rPr>
          <w:rFonts w:ascii="宋体" w:hAnsi="宋体" w:eastAsia="宋体" w:cs="宋体"/>
          <w:spacing w:val="7"/>
          <w:sz w:val="20"/>
          <w:szCs w:val="20"/>
        </w:rPr>
        <w:t>正面词采用“宜</w:t>
      </w:r>
      <w:r>
        <w:rPr>
          <w:rFonts w:ascii="宋体" w:hAnsi="宋体" w:eastAsia="宋体" w:cs="宋体"/>
          <w:spacing w:val="-68"/>
          <w:sz w:val="20"/>
          <w:szCs w:val="20"/>
        </w:rPr>
        <w:t xml:space="preserve"> </w:t>
      </w:r>
      <w:r>
        <w:rPr>
          <w:rFonts w:ascii="宋体" w:hAnsi="宋体" w:eastAsia="宋体" w:cs="宋体"/>
          <w:spacing w:val="7"/>
          <w:sz w:val="20"/>
          <w:szCs w:val="20"/>
        </w:rPr>
        <w:t>”，反面词采用“不宜</w:t>
      </w:r>
      <w:r>
        <w:rPr>
          <w:rFonts w:ascii="宋体" w:hAnsi="宋体" w:eastAsia="宋体" w:cs="宋体"/>
          <w:spacing w:val="-70"/>
          <w:sz w:val="20"/>
          <w:szCs w:val="20"/>
        </w:rPr>
        <w:t xml:space="preserve"> </w:t>
      </w:r>
      <w:r>
        <w:rPr>
          <w:rFonts w:ascii="宋体" w:hAnsi="宋体" w:eastAsia="宋体" w:cs="宋体"/>
          <w:spacing w:val="7"/>
          <w:sz w:val="20"/>
          <w:szCs w:val="20"/>
        </w:rPr>
        <w:t>”。</w:t>
      </w:r>
    </w:p>
    <w:p w14:paraId="7FFDC93E">
      <w:pPr>
        <w:spacing w:before="66" w:line="227" w:lineRule="auto"/>
        <w:ind w:left="625"/>
        <w:rPr>
          <w:rFonts w:ascii="宋体" w:hAnsi="宋体" w:eastAsia="宋体" w:cs="宋体"/>
          <w:sz w:val="20"/>
          <w:szCs w:val="20"/>
        </w:rPr>
      </w:pPr>
      <w:r>
        <w:rPr>
          <w:rFonts w:ascii="宋体" w:hAnsi="宋体" w:eastAsia="宋体" w:cs="宋体"/>
          <w:spacing w:val="9"/>
          <w:sz w:val="20"/>
          <w:szCs w:val="20"/>
        </w:rPr>
        <w:t>4）表示有选择，在一定条件下可以这样做的，采用“可</w:t>
      </w:r>
      <w:r>
        <w:rPr>
          <w:rFonts w:ascii="宋体" w:hAnsi="宋体" w:eastAsia="宋体" w:cs="宋体"/>
          <w:spacing w:val="-66"/>
          <w:sz w:val="20"/>
          <w:szCs w:val="20"/>
        </w:rPr>
        <w:t xml:space="preserve"> </w:t>
      </w:r>
      <w:r>
        <w:rPr>
          <w:rFonts w:ascii="宋体" w:hAnsi="宋体" w:eastAsia="宋体" w:cs="宋体"/>
          <w:spacing w:val="9"/>
          <w:sz w:val="20"/>
          <w:szCs w:val="20"/>
        </w:rPr>
        <w:t>”。</w:t>
      </w:r>
    </w:p>
    <w:p w14:paraId="25455B3E">
      <w:pPr>
        <w:spacing w:before="65" w:line="228" w:lineRule="auto"/>
        <w:jc w:val="right"/>
        <w:outlineLvl w:val="0"/>
        <w:rPr>
          <w:rFonts w:ascii="宋体" w:hAnsi="宋体" w:eastAsia="宋体" w:cs="宋体"/>
          <w:sz w:val="20"/>
          <w:szCs w:val="20"/>
        </w:rPr>
      </w:pPr>
      <w:r>
        <w:rPr>
          <w:rFonts w:ascii="Times New Roman" w:hAnsi="Times New Roman" w:eastAsia="Times New Roman" w:cs="Times New Roman"/>
          <w:b/>
          <w:bCs/>
          <w:spacing w:val="7"/>
          <w:sz w:val="20"/>
          <w:szCs w:val="20"/>
        </w:rPr>
        <w:t xml:space="preserve">2    </w:t>
      </w:r>
      <w:r>
        <w:rPr>
          <w:rFonts w:ascii="宋体" w:hAnsi="宋体" w:eastAsia="宋体" w:cs="宋体"/>
          <w:spacing w:val="7"/>
          <w:sz w:val="20"/>
          <w:szCs w:val="20"/>
        </w:rPr>
        <w:t>条文中指明应按其他有关标准执行的</w:t>
      </w:r>
      <w:r>
        <w:rPr>
          <w:rFonts w:ascii="宋体" w:hAnsi="宋体" w:eastAsia="宋体" w:cs="宋体"/>
          <w:spacing w:val="6"/>
          <w:sz w:val="20"/>
          <w:szCs w:val="20"/>
        </w:rPr>
        <w:t>写法为：</w:t>
      </w:r>
      <w:r>
        <w:rPr>
          <w:rFonts w:ascii="宋体" w:hAnsi="宋体" w:eastAsia="宋体" w:cs="宋体"/>
          <w:spacing w:val="-78"/>
          <w:sz w:val="20"/>
          <w:szCs w:val="20"/>
        </w:rPr>
        <w:t xml:space="preserve"> </w:t>
      </w:r>
      <w:r>
        <w:rPr>
          <w:rFonts w:ascii="宋体" w:hAnsi="宋体" w:eastAsia="宋体" w:cs="宋体"/>
          <w:spacing w:val="6"/>
          <w:sz w:val="20"/>
          <w:szCs w:val="20"/>
        </w:rPr>
        <w:t>“应符合……的规定</w:t>
      </w:r>
      <w:r>
        <w:rPr>
          <w:rFonts w:ascii="宋体" w:hAnsi="宋体" w:eastAsia="宋体" w:cs="宋体"/>
          <w:spacing w:val="-72"/>
          <w:sz w:val="20"/>
          <w:szCs w:val="20"/>
        </w:rPr>
        <w:t xml:space="preserve"> </w:t>
      </w:r>
      <w:r>
        <w:rPr>
          <w:rFonts w:ascii="宋体" w:hAnsi="宋体" w:eastAsia="宋体" w:cs="宋体"/>
          <w:spacing w:val="6"/>
          <w:sz w:val="20"/>
          <w:szCs w:val="20"/>
        </w:rPr>
        <w:t>”或“应按……执行</w:t>
      </w:r>
      <w:r>
        <w:rPr>
          <w:rFonts w:ascii="宋体" w:hAnsi="宋体" w:eastAsia="宋体" w:cs="宋体"/>
          <w:spacing w:val="-70"/>
          <w:sz w:val="20"/>
          <w:szCs w:val="20"/>
        </w:rPr>
        <w:t xml:space="preserve"> </w:t>
      </w:r>
      <w:r>
        <w:rPr>
          <w:rFonts w:ascii="宋体" w:hAnsi="宋体" w:eastAsia="宋体" w:cs="宋体"/>
          <w:spacing w:val="6"/>
          <w:sz w:val="20"/>
          <w:szCs w:val="20"/>
        </w:rPr>
        <w:t>”。</w:t>
      </w:r>
    </w:p>
    <w:p w14:paraId="313E3CDA">
      <w:pPr>
        <w:spacing w:line="228" w:lineRule="auto"/>
        <w:rPr>
          <w:rFonts w:ascii="宋体" w:hAnsi="宋体" w:eastAsia="宋体" w:cs="宋体"/>
          <w:sz w:val="20"/>
          <w:szCs w:val="20"/>
        </w:rPr>
        <w:sectPr>
          <w:headerReference r:id="rId27" w:type="default"/>
          <w:footerReference r:id="rId28" w:type="default"/>
          <w:pgSz w:w="11906" w:h="16839"/>
          <w:pgMar w:top="1715" w:right="1531" w:bottom="1341" w:left="1282" w:header="1393" w:footer="1107" w:gutter="0"/>
          <w:cols w:space="720" w:num="1"/>
        </w:sectPr>
      </w:pPr>
    </w:p>
    <w:p w14:paraId="0750C7E1">
      <w:pPr>
        <w:pStyle w:val="2"/>
        <w:spacing w:line="294" w:lineRule="auto"/>
      </w:pPr>
    </w:p>
    <w:p w14:paraId="184C6DB3">
      <w:pPr>
        <w:spacing w:before="91" w:line="222" w:lineRule="auto"/>
        <w:ind w:left="3381"/>
        <w:outlineLvl w:val="0"/>
        <w:rPr>
          <w:rFonts w:ascii="黑体" w:hAnsi="黑体" w:eastAsia="黑体" w:cs="黑体"/>
          <w:sz w:val="28"/>
          <w:szCs w:val="28"/>
        </w:rPr>
      </w:pPr>
      <w:bookmarkStart w:id="56" w:name="bookmark15"/>
      <w:bookmarkEnd w:id="56"/>
      <w:bookmarkStart w:id="57" w:name="bookmark30"/>
      <w:bookmarkEnd w:id="57"/>
      <w:bookmarkStart w:id="58" w:name="bookmark42"/>
      <w:bookmarkEnd w:id="58"/>
      <w:r>
        <w:rPr>
          <w:rFonts w:ascii="黑体" w:hAnsi="黑体" w:eastAsia="黑体" w:cs="黑体"/>
          <w:spacing w:val="-6"/>
          <w:sz w:val="28"/>
          <w:szCs w:val="28"/>
        </w:rPr>
        <w:t>引用标准名录</w:t>
      </w:r>
    </w:p>
    <w:p w14:paraId="2A67E61A">
      <w:pPr>
        <w:pStyle w:val="2"/>
        <w:spacing w:line="410" w:lineRule="auto"/>
      </w:pPr>
    </w:p>
    <w:p w14:paraId="69BE7E6D">
      <w:pPr>
        <w:spacing w:before="65" w:line="228" w:lineRule="auto"/>
        <w:outlineLvl w:val="0"/>
        <w:rPr>
          <w:rFonts w:ascii="Times New Roman" w:hAnsi="Times New Roman" w:eastAsia="Times New Roman" w:cs="Times New Roman"/>
          <w:sz w:val="20"/>
          <w:szCs w:val="20"/>
        </w:rPr>
      </w:pPr>
      <w:bookmarkStart w:id="59" w:name="bookmark43"/>
      <w:bookmarkEnd w:id="59"/>
      <w:r>
        <w:rPr>
          <w:rFonts w:ascii="宋体" w:hAnsi="宋体" w:eastAsia="宋体" w:cs="宋体"/>
          <w:spacing w:val="8"/>
          <w:sz w:val="20"/>
          <w:szCs w:val="20"/>
        </w:rPr>
        <w:t>《水工碾压混凝土施工规范》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8"/>
          <w:sz w:val="20"/>
          <w:szCs w:val="20"/>
        </w:rPr>
        <w:t>/T 5112</w:t>
      </w:r>
    </w:p>
    <w:p w14:paraId="0A39D320">
      <w:pPr>
        <w:spacing w:before="65" w:line="228" w:lineRule="auto"/>
        <w:rPr>
          <w:rFonts w:ascii="Times New Roman" w:hAnsi="Times New Roman" w:eastAsia="Times New Roman" w:cs="Times New Roman"/>
          <w:sz w:val="20"/>
          <w:szCs w:val="20"/>
        </w:rPr>
      </w:pPr>
      <w:r>
        <w:rPr>
          <w:rFonts w:ascii="宋体" w:hAnsi="宋体" w:eastAsia="宋体" w:cs="宋体"/>
          <w:spacing w:val="7"/>
          <w:sz w:val="20"/>
          <w:szCs w:val="20"/>
        </w:rPr>
        <w:t>《水工混凝土施工规范》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7"/>
          <w:sz w:val="20"/>
          <w:szCs w:val="20"/>
        </w:rPr>
        <w:t>/T 5144</w:t>
      </w:r>
    </w:p>
    <w:p w14:paraId="16486052">
      <w:pPr>
        <w:spacing w:before="64" w:line="228" w:lineRule="auto"/>
        <w:rPr>
          <w:rFonts w:ascii="Times New Roman" w:hAnsi="Times New Roman" w:eastAsia="Times New Roman" w:cs="Times New Roman"/>
          <w:sz w:val="20"/>
          <w:szCs w:val="20"/>
        </w:rPr>
      </w:pPr>
      <w:r>
        <w:rPr>
          <w:rFonts w:ascii="宋体" w:hAnsi="宋体" w:eastAsia="宋体" w:cs="宋体"/>
          <w:spacing w:val="7"/>
          <w:sz w:val="20"/>
          <w:szCs w:val="20"/>
        </w:rPr>
        <w:t>《水工混凝土试验规程》</w:t>
      </w:r>
      <w:r>
        <w:rPr>
          <w:rFonts w:ascii="Times New Roman" w:hAnsi="Times New Roman" w:eastAsia="Times New Roman" w:cs="Times New Roman"/>
          <w:sz w:val="20"/>
          <w:szCs w:val="20"/>
        </w:rPr>
        <w:t>DL</w:t>
      </w:r>
      <w:r>
        <w:rPr>
          <w:rFonts w:ascii="Times New Roman" w:hAnsi="Times New Roman" w:eastAsia="Times New Roman" w:cs="Times New Roman"/>
          <w:spacing w:val="7"/>
          <w:sz w:val="20"/>
          <w:szCs w:val="20"/>
        </w:rPr>
        <w:t>/T 5150</w:t>
      </w:r>
    </w:p>
    <w:p w14:paraId="077B0D0B">
      <w:pPr>
        <w:spacing w:before="65" w:line="221" w:lineRule="auto"/>
        <w:rPr>
          <w:rFonts w:ascii="Times New Roman" w:hAnsi="Times New Roman" w:eastAsia="Times New Roman" w:cs="Times New Roman"/>
          <w:sz w:val="20"/>
          <w:szCs w:val="20"/>
        </w:rPr>
      </w:pPr>
      <w:r>
        <w:rPr>
          <w:rFonts w:ascii="宋体" w:hAnsi="宋体" w:eastAsia="宋体" w:cs="宋体"/>
          <w:spacing w:val="7"/>
          <w:sz w:val="20"/>
          <w:szCs w:val="20"/>
        </w:rPr>
        <w:t>《拱坝混凝土生产质量控制及检验》</w:t>
      </w:r>
      <w:r>
        <w:rPr>
          <w:rFonts w:ascii="Times New Roman" w:hAnsi="Times New Roman" w:eastAsia="Times New Roman" w:cs="Times New Roman"/>
          <w:spacing w:val="7"/>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47"/>
          <w:sz w:val="20"/>
          <w:szCs w:val="20"/>
        </w:rPr>
        <w:t xml:space="preserve"> </w:t>
      </w:r>
      <w:r>
        <w:rPr>
          <w:rFonts w:ascii="Times New Roman" w:hAnsi="Times New Roman" w:eastAsia="Times New Roman" w:cs="Times New Roman"/>
          <w:spacing w:val="7"/>
          <w:sz w:val="20"/>
          <w:szCs w:val="20"/>
        </w:rPr>
        <w:t>12</w:t>
      </w:r>
    </w:p>
    <w:p w14:paraId="3EA8A5A3">
      <w:pPr>
        <w:spacing w:before="72" w:line="221" w:lineRule="auto"/>
        <w:rPr>
          <w:rFonts w:ascii="Times New Roman" w:hAnsi="Times New Roman" w:eastAsia="Times New Roman" w:cs="Times New Roman"/>
          <w:sz w:val="20"/>
          <w:szCs w:val="20"/>
        </w:rPr>
      </w:pPr>
      <w:r>
        <w:rPr>
          <w:rFonts w:ascii="宋体" w:hAnsi="宋体" w:eastAsia="宋体" w:cs="宋体"/>
          <w:spacing w:val="7"/>
          <w:sz w:val="20"/>
          <w:szCs w:val="20"/>
        </w:rPr>
        <w:t>《拱坝混凝土用低热硅酸盐水泥》</w:t>
      </w:r>
      <w:r>
        <w:rPr>
          <w:rFonts w:ascii="Times New Roman" w:hAnsi="Times New Roman" w:eastAsia="Times New Roman" w:cs="Times New Roman"/>
          <w:spacing w:val="7"/>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42"/>
          <w:w w:val="101"/>
          <w:sz w:val="20"/>
          <w:szCs w:val="20"/>
        </w:rPr>
        <w:t xml:space="preserve"> </w:t>
      </w:r>
      <w:r>
        <w:rPr>
          <w:rFonts w:ascii="Times New Roman" w:hAnsi="Times New Roman" w:eastAsia="Times New Roman" w:cs="Times New Roman"/>
          <w:spacing w:val="7"/>
          <w:sz w:val="20"/>
          <w:szCs w:val="20"/>
        </w:rPr>
        <w:t>13</w:t>
      </w:r>
    </w:p>
    <w:p w14:paraId="0BBD1286">
      <w:pPr>
        <w:spacing w:before="72" w:line="221" w:lineRule="auto"/>
        <w:rPr>
          <w:rFonts w:ascii="Times New Roman" w:hAnsi="Times New Roman" w:eastAsia="Times New Roman" w:cs="Times New Roman"/>
          <w:sz w:val="20"/>
          <w:szCs w:val="20"/>
        </w:rPr>
      </w:pPr>
      <w:r>
        <w:rPr>
          <w:rFonts w:ascii="宋体" w:hAnsi="宋体" w:eastAsia="宋体" w:cs="宋体"/>
          <w:spacing w:val="8"/>
          <w:sz w:val="20"/>
          <w:szCs w:val="20"/>
        </w:rPr>
        <w:t>《拱坝混凝土用外加剂技术要求及检验》</w:t>
      </w:r>
      <w:r>
        <w:rPr>
          <w:rFonts w:ascii="Times New Roman" w:hAnsi="Times New Roman" w:eastAsia="Times New Roman" w:cs="Times New Roman"/>
          <w:spacing w:val="8"/>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31"/>
          <w:sz w:val="20"/>
          <w:szCs w:val="20"/>
        </w:rPr>
        <w:t xml:space="preserve"> </w:t>
      </w:r>
      <w:r>
        <w:rPr>
          <w:rFonts w:ascii="Times New Roman" w:hAnsi="Times New Roman" w:eastAsia="Times New Roman" w:cs="Times New Roman"/>
          <w:spacing w:val="8"/>
          <w:sz w:val="20"/>
          <w:szCs w:val="20"/>
        </w:rPr>
        <w:t>18</w:t>
      </w:r>
    </w:p>
    <w:p w14:paraId="2E77BB8D">
      <w:pPr>
        <w:spacing w:line="221" w:lineRule="auto"/>
        <w:rPr>
          <w:rFonts w:ascii="Times New Roman" w:hAnsi="Times New Roman" w:eastAsia="Times New Roman" w:cs="Times New Roman"/>
          <w:sz w:val="20"/>
          <w:szCs w:val="20"/>
        </w:rPr>
        <w:sectPr>
          <w:headerReference r:id="rId29" w:type="default"/>
          <w:footerReference r:id="rId30" w:type="default"/>
          <w:pgSz w:w="11906" w:h="16839"/>
          <w:pgMar w:top="1715" w:right="1275" w:bottom="1341" w:left="1710" w:header="1393" w:footer="1106" w:gutter="0"/>
          <w:cols w:space="720" w:num="1"/>
        </w:sectPr>
      </w:pPr>
    </w:p>
    <w:p w14:paraId="66165300">
      <w:pPr>
        <w:pStyle w:val="2"/>
        <w:spacing w:line="281" w:lineRule="auto"/>
      </w:pPr>
    </w:p>
    <w:p w14:paraId="6AC9A09F">
      <w:pPr>
        <w:pStyle w:val="2"/>
        <w:spacing w:line="281" w:lineRule="auto"/>
      </w:pPr>
    </w:p>
    <w:p w14:paraId="027F37D1">
      <w:pPr>
        <w:pStyle w:val="2"/>
        <w:spacing w:line="282" w:lineRule="auto"/>
      </w:pPr>
    </w:p>
    <w:p w14:paraId="6AEE4C00">
      <w:pPr>
        <w:pStyle w:val="2"/>
        <w:spacing w:line="282" w:lineRule="auto"/>
      </w:pPr>
    </w:p>
    <w:p w14:paraId="3E3CB69F">
      <w:pPr>
        <w:pStyle w:val="2"/>
        <w:spacing w:line="282" w:lineRule="auto"/>
      </w:pPr>
    </w:p>
    <w:p w14:paraId="40D22293">
      <w:pPr>
        <w:pStyle w:val="2"/>
        <w:spacing w:line="270" w:lineRule="auto"/>
      </w:pPr>
      <w:bookmarkStart w:id="60" w:name="bookmark44"/>
      <w:bookmarkEnd w:id="60"/>
      <w:bookmarkStart w:id="61" w:name="bookmark16"/>
      <w:bookmarkEnd w:id="61"/>
      <w:bookmarkStart w:id="62" w:name="bookmark31"/>
      <w:bookmarkEnd w:id="62"/>
    </w:p>
    <w:p w14:paraId="42F480AE">
      <w:pPr>
        <w:pStyle w:val="2"/>
        <w:spacing w:line="271" w:lineRule="auto"/>
      </w:pPr>
    </w:p>
    <w:p w14:paraId="6181FD5E">
      <w:pPr>
        <w:spacing w:before="153" w:line="225" w:lineRule="auto"/>
        <w:ind w:left="791"/>
        <w:jc w:val="center"/>
        <w:rPr>
          <w:rFonts w:hint="eastAsia" w:ascii="黑体" w:hAnsi="黑体" w:eastAsia="黑体" w:cs="黑体"/>
          <w:sz w:val="47"/>
          <w:szCs w:val="47"/>
          <w:lang w:eastAsia="zh-CN"/>
        </w:rPr>
      </w:pPr>
      <w:r>
        <w:rPr>
          <w:rFonts w:hint="eastAsia" w:ascii="黑体" w:hAnsi="黑体" w:eastAsia="黑体" w:cs="黑体"/>
          <w:spacing w:val="8"/>
          <w:sz w:val="47"/>
          <w:szCs w:val="47"/>
          <w:lang w:eastAsia="zh-CN"/>
        </w:rPr>
        <w:t>大坝低热水泥混凝土施工技术规范</w:t>
      </w:r>
    </w:p>
    <w:p w14:paraId="27BA4AB7">
      <w:pPr>
        <w:pStyle w:val="2"/>
        <w:spacing w:line="316" w:lineRule="auto"/>
        <w:jc w:val="center"/>
        <w:rPr>
          <w:rFonts w:hint="eastAsia" w:eastAsia="宋体"/>
          <w:lang w:val="en-US" w:eastAsia="zh-CN"/>
        </w:rPr>
      </w:pPr>
    </w:p>
    <w:p w14:paraId="5CEE0ABB">
      <w:pPr>
        <w:pStyle w:val="2"/>
        <w:spacing w:line="316" w:lineRule="auto"/>
        <w:jc w:val="center"/>
        <w:rPr>
          <w:rFonts w:hint="default" w:eastAsia="宋体"/>
          <w:lang w:val="en-US" w:eastAsia="zh-CN"/>
        </w:rPr>
      </w:pPr>
      <w:r>
        <w:rPr>
          <w:rFonts w:hint="eastAsia" w:eastAsia="宋体"/>
          <w:lang w:val="en-US" w:eastAsia="zh-CN"/>
        </w:rPr>
        <w:t>T/COSOCC XXXX--XXXX</w:t>
      </w:r>
    </w:p>
    <w:p w14:paraId="01F86331">
      <w:pPr>
        <w:jc w:val="center"/>
        <w:rPr>
          <w:rFonts w:hint="eastAsia" w:asciiTheme="minorEastAsia" w:hAnsiTheme="minorEastAsia" w:eastAsiaTheme="minorEastAsia" w:cstheme="minorEastAsia"/>
          <w:sz w:val="44"/>
          <w:szCs w:val="44"/>
        </w:rPr>
      </w:pPr>
      <w:bookmarkStart w:id="63" w:name="bookmark45"/>
      <w:bookmarkEnd w:id="63"/>
      <w:r>
        <w:rPr>
          <w:rFonts w:hint="eastAsia" w:asciiTheme="minorEastAsia" w:hAnsiTheme="minorEastAsia" w:eastAsiaTheme="minorEastAsia" w:cstheme="minorEastAsia"/>
          <w:sz w:val="44"/>
          <w:szCs w:val="44"/>
        </w:rPr>
        <w:t>条 文 说 明</w:t>
      </w:r>
    </w:p>
    <w:p w14:paraId="29E1A7CA">
      <w:pPr>
        <w:sectPr>
          <w:headerReference r:id="rId31" w:type="default"/>
          <w:footerReference r:id="rId32" w:type="default"/>
          <w:pgSz w:w="11906" w:h="16839"/>
          <w:pgMar w:top="1715" w:right="1785" w:bottom="1341" w:left="1282" w:header="1393" w:footer="1106" w:gutter="0"/>
          <w:cols w:space="720" w:num="1"/>
        </w:sectPr>
      </w:pPr>
    </w:p>
    <w:p w14:paraId="56960448">
      <w:pPr>
        <w:pStyle w:val="2"/>
        <w:spacing w:line="292" w:lineRule="auto"/>
      </w:pPr>
    </w:p>
    <w:p w14:paraId="4BB5E6CE">
      <w:pPr>
        <w:spacing w:before="91" w:line="222" w:lineRule="auto"/>
        <w:ind w:left="4059"/>
        <w:rPr>
          <w:rFonts w:ascii="黑体" w:hAnsi="黑体" w:eastAsia="黑体" w:cs="黑体"/>
          <w:sz w:val="28"/>
          <w:szCs w:val="28"/>
        </w:rPr>
      </w:pPr>
      <w:r>
        <w:rPr>
          <w:rFonts w:ascii="黑体" w:hAnsi="黑体" w:eastAsia="黑体" w:cs="黑体"/>
          <w:spacing w:val="-3"/>
          <w:sz w:val="28"/>
          <w:szCs w:val="28"/>
        </w:rPr>
        <w:t>制定说明</w:t>
      </w:r>
    </w:p>
    <w:p w14:paraId="00F25BDA">
      <w:pPr>
        <w:pStyle w:val="2"/>
        <w:spacing w:line="411" w:lineRule="auto"/>
      </w:pPr>
    </w:p>
    <w:p w14:paraId="6FDE878F">
      <w:pPr>
        <w:spacing w:before="65" w:line="288" w:lineRule="auto"/>
        <w:ind w:right="113" w:firstLine="424"/>
        <w:jc w:val="both"/>
        <w:rPr>
          <w:rFonts w:ascii="宋体" w:hAnsi="宋体" w:eastAsia="宋体" w:cs="宋体"/>
          <w:sz w:val="20"/>
          <w:szCs w:val="20"/>
        </w:rPr>
      </w:pPr>
      <w:r>
        <w:rPr>
          <w:rFonts w:ascii="宋体" w:hAnsi="宋体" w:eastAsia="宋体" w:cs="宋体"/>
          <w:spacing w:val="8"/>
          <w:sz w:val="20"/>
          <w:szCs w:val="20"/>
          <w:highlight w:val="none"/>
        </w:rPr>
        <w:t>《</w:t>
      </w:r>
      <w:r>
        <w:rPr>
          <w:rFonts w:hint="eastAsia" w:ascii="宋体" w:hAnsi="宋体" w:eastAsia="宋体" w:cs="宋体"/>
          <w:spacing w:val="8"/>
          <w:sz w:val="20"/>
          <w:szCs w:val="20"/>
          <w:highlight w:val="none"/>
          <w:lang w:eastAsia="zh-CN"/>
        </w:rPr>
        <w:t>大坝低热水泥混凝土施工技术规范</w:t>
      </w:r>
      <w:r>
        <w:rPr>
          <w:rFonts w:ascii="宋体" w:hAnsi="宋体" w:eastAsia="宋体" w:cs="宋体"/>
          <w:spacing w:val="8"/>
          <w:sz w:val="20"/>
          <w:szCs w:val="20"/>
          <w:highlight w:val="none"/>
        </w:rPr>
        <w:t>》</w:t>
      </w:r>
      <w:r>
        <w:rPr>
          <w:rFonts w:ascii="Times New Roman" w:hAnsi="Times New Roman" w:eastAsia="Times New Roman" w:cs="Times New Roman"/>
          <w:spacing w:val="8"/>
          <w:sz w:val="20"/>
          <w:szCs w:val="20"/>
          <w:highlight w:val="none"/>
        </w:rPr>
        <w:t xml:space="preserve"> </w:t>
      </w:r>
      <w:r>
        <w:rPr>
          <w:rFonts w:ascii="宋体" w:hAnsi="宋体" w:eastAsia="宋体" w:cs="宋体"/>
          <w:spacing w:val="8"/>
          <w:sz w:val="20"/>
          <w:szCs w:val="20"/>
        </w:rPr>
        <w:t>制定过程中，编制组</w:t>
      </w:r>
      <w:r>
        <w:rPr>
          <w:rFonts w:ascii="宋体" w:hAnsi="宋体" w:eastAsia="宋体" w:cs="宋体"/>
          <w:spacing w:val="7"/>
          <w:sz w:val="20"/>
          <w:szCs w:val="20"/>
        </w:rPr>
        <w:t>依托乌东德、</w:t>
      </w:r>
      <w:r>
        <w:rPr>
          <w:rFonts w:ascii="宋体" w:hAnsi="宋体" w:eastAsia="宋体" w:cs="宋体"/>
          <w:spacing w:val="-56"/>
          <w:sz w:val="20"/>
          <w:szCs w:val="20"/>
        </w:rPr>
        <w:t xml:space="preserve"> </w:t>
      </w:r>
      <w:r>
        <w:rPr>
          <w:rFonts w:ascii="宋体" w:hAnsi="宋体" w:eastAsia="宋体" w:cs="宋体"/>
          <w:spacing w:val="7"/>
          <w:sz w:val="20"/>
          <w:szCs w:val="20"/>
        </w:rPr>
        <w:t>白</w:t>
      </w:r>
      <w:r>
        <w:rPr>
          <w:rFonts w:ascii="宋体" w:hAnsi="宋体" w:eastAsia="宋体" w:cs="宋体"/>
          <w:sz w:val="20"/>
          <w:szCs w:val="20"/>
        </w:rPr>
        <w:t xml:space="preserve"> </w:t>
      </w:r>
      <w:r>
        <w:rPr>
          <w:rFonts w:ascii="宋体" w:hAnsi="宋体" w:eastAsia="宋体" w:cs="宋体"/>
          <w:spacing w:val="10"/>
          <w:sz w:val="20"/>
          <w:szCs w:val="20"/>
        </w:rPr>
        <w:t>鹤滩两座巨型水电工程，通过设计、监理与施工多方现场试验，取得了低热硅</w:t>
      </w:r>
      <w:r>
        <w:rPr>
          <w:rFonts w:ascii="宋体" w:hAnsi="宋体" w:eastAsia="宋体" w:cs="宋体"/>
          <w:spacing w:val="9"/>
          <w:sz w:val="20"/>
          <w:szCs w:val="20"/>
        </w:rPr>
        <w:t>酸盐水泥混凝土最少拌</w:t>
      </w:r>
      <w:r>
        <w:rPr>
          <w:rFonts w:ascii="宋体" w:hAnsi="宋体" w:eastAsia="宋体" w:cs="宋体"/>
          <w:sz w:val="20"/>
          <w:szCs w:val="20"/>
        </w:rPr>
        <w:t xml:space="preserve"> </w:t>
      </w:r>
      <w:r>
        <w:rPr>
          <w:rFonts w:ascii="宋体" w:hAnsi="宋体" w:eastAsia="宋体" w:cs="宋体"/>
          <w:spacing w:val="10"/>
          <w:sz w:val="20"/>
          <w:szCs w:val="20"/>
        </w:rPr>
        <w:t>和时间、浇筑升层厚度、养护时间、拆模时间、冲毛时间、温控要求等重要技</w:t>
      </w:r>
      <w:r>
        <w:rPr>
          <w:rFonts w:ascii="宋体" w:hAnsi="宋体" w:eastAsia="宋体" w:cs="宋体"/>
          <w:spacing w:val="9"/>
          <w:sz w:val="20"/>
          <w:szCs w:val="20"/>
        </w:rPr>
        <w:t>术参数，总结了应用低</w:t>
      </w:r>
      <w:r>
        <w:rPr>
          <w:rFonts w:ascii="宋体" w:hAnsi="宋体" w:eastAsia="宋体" w:cs="宋体"/>
          <w:sz w:val="20"/>
          <w:szCs w:val="20"/>
        </w:rPr>
        <w:t xml:space="preserve"> </w:t>
      </w:r>
      <w:r>
        <w:rPr>
          <w:rFonts w:ascii="宋体" w:hAnsi="宋体" w:eastAsia="宋体" w:cs="宋体"/>
          <w:spacing w:val="9"/>
          <w:sz w:val="20"/>
          <w:szCs w:val="20"/>
        </w:rPr>
        <w:t>热硅酸盐水泥混凝土的实践经验，并进行了广泛的调查研究，充分征求行业专家意见。</w:t>
      </w:r>
    </w:p>
    <w:p w14:paraId="60FA652C">
      <w:pPr>
        <w:spacing w:before="3" w:line="288" w:lineRule="auto"/>
        <w:ind w:right="114" w:firstLine="421"/>
        <w:jc w:val="both"/>
        <w:rPr>
          <w:rFonts w:ascii="宋体" w:hAnsi="宋体" w:eastAsia="宋体" w:cs="宋体"/>
          <w:sz w:val="20"/>
          <w:szCs w:val="20"/>
        </w:rPr>
      </w:pPr>
      <w:r>
        <w:rPr>
          <w:rFonts w:ascii="宋体" w:hAnsi="宋体" w:eastAsia="宋体" w:cs="宋体"/>
          <w:spacing w:val="10"/>
          <w:sz w:val="20"/>
          <w:szCs w:val="20"/>
        </w:rPr>
        <w:t>为便于有关人员在使用本标准时能正确理解和执行条文规定，</w:t>
      </w:r>
      <w:r>
        <w:rPr>
          <w:rFonts w:ascii="宋体" w:hAnsi="宋体" w:eastAsia="宋体" w:cs="宋体"/>
          <w:spacing w:val="10"/>
          <w:sz w:val="20"/>
          <w:szCs w:val="20"/>
          <w:highlight w:val="none"/>
        </w:rPr>
        <w:t>《</w:t>
      </w:r>
      <w:r>
        <w:rPr>
          <w:rFonts w:hint="eastAsia" w:ascii="宋体" w:hAnsi="宋体" w:eastAsia="宋体" w:cs="宋体"/>
          <w:spacing w:val="8"/>
          <w:sz w:val="20"/>
          <w:szCs w:val="20"/>
          <w:highlight w:val="none"/>
          <w:lang w:eastAsia="zh-CN"/>
        </w:rPr>
        <w:t>大坝低热水泥混凝土施工技术规范</w:t>
      </w:r>
      <w:r>
        <w:rPr>
          <w:rFonts w:ascii="宋体" w:hAnsi="宋体" w:eastAsia="宋体" w:cs="宋体"/>
          <w:spacing w:val="10"/>
          <w:sz w:val="20"/>
          <w:szCs w:val="20"/>
          <w:highlight w:val="none"/>
        </w:rPr>
        <w:t>》</w:t>
      </w:r>
      <w:r>
        <w:rPr>
          <w:rFonts w:ascii="宋体" w:hAnsi="宋体" w:eastAsia="宋体" w:cs="宋体"/>
          <w:spacing w:val="10"/>
          <w:sz w:val="20"/>
          <w:szCs w:val="20"/>
        </w:rPr>
        <w:t>编制组按章、节、条顺序编制了本标准的条文说明，对条文规定的目</w:t>
      </w:r>
      <w:r>
        <w:rPr>
          <w:rFonts w:ascii="宋体" w:hAnsi="宋体" w:eastAsia="宋体" w:cs="宋体"/>
          <w:spacing w:val="9"/>
          <w:sz w:val="20"/>
          <w:szCs w:val="20"/>
        </w:rPr>
        <w:t>的、依据以及执行中需注</w:t>
      </w:r>
      <w:r>
        <w:rPr>
          <w:rFonts w:ascii="宋体" w:hAnsi="宋体" w:eastAsia="宋体" w:cs="宋体"/>
          <w:sz w:val="20"/>
          <w:szCs w:val="20"/>
        </w:rPr>
        <w:t xml:space="preserve"> </w:t>
      </w:r>
      <w:r>
        <w:rPr>
          <w:rFonts w:ascii="宋体" w:hAnsi="宋体" w:eastAsia="宋体" w:cs="宋体"/>
          <w:spacing w:val="10"/>
          <w:sz w:val="20"/>
          <w:szCs w:val="20"/>
        </w:rPr>
        <w:t>意的有关事项进行了说明。但是本条文说明不具备与标准正文同等的法律效</w:t>
      </w:r>
      <w:r>
        <w:rPr>
          <w:rFonts w:ascii="宋体" w:hAnsi="宋体" w:eastAsia="宋体" w:cs="宋体"/>
          <w:spacing w:val="9"/>
          <w:sz w:val="20"/>
          <w:szCs w:val="20"/>
        </w:rPr>
        <w:t>力，仅供使用者作为理解</w:t>
      </w:r>
      <w:r>
        <w:rPr>
          <w:rFonts w:ascii="宋体" w:hAnsi="宋体" w:eastAsia="宋体" w:cs="宋体"/>
          <w:sz w:val="20"/>
          <w:szCs w:val="20"/>
        </w:rPr>
        <w:t xml:space="preserve"> </w:t>
      </w:r>
      <w:r>
        <w:rPr>
          <w:rFonts w:ascii="宋体" w:hAnsi="宋体" w:eastAsia="宋体" w:cs="宋体"/>
          <w:spacing w:val="8"/>
          <w:sz w:val="20"/>
          <w:szCs w:val="20"/>
        </w:rPr>
        <w:t>和把握标准规定的参考。</w:t>
      </w:r>
    </w:p>
    <w:p w14:paraId="16697859">
      <w:pPr>
        <w:spacing w:line="288" w:lineRule="auto"/>
        <w:rPr>
          <w:rFonts w:ascii="宋体" w:hAnsi="宋体" w:eastAsia="宋体" w:cs="宋体"/>
          <w:sz w:val="20"/>
          <w:szCs w:val="20"/>
        </w:rPr>
        <w:sectPr>
          <w:headerReference r:id="rId33" w:type="default"/>
          <w:footerReference r:id="rId34" w:type="default"/>
          <w:pgSz w:w="11906" w:h="16839"/>
          <w:pgMar w:top="1715" w:right="1275" w:bottom="1341" w:left="1285" w:header="1393" w:footer="1107" w:gutter="0"/>
          <w:cols w:space="720" w:num="1"/>
        </w:sectPr>
      </w:pPr>
    </w:p>
    <w:p w14:paraId="17A6003F">
      <w:pPr>
        <w:pStyle w:val="2"/>
        <w:spacing w:line="293" w:lineRule="auto"/>
      </w:pPr>
    </w:p>
    <w:sdt>
      <w:sdtPr>
        <w:rPr>
          <w:rFonts w:ascii="黑体" w:hAnsi="黑体" w:eastAsia="黑体" w:cs="黑体"/>
          <w:sz w:val="28"/>
          <w:szCs w:val="28"/>
        </w:rPr>
        <w:id w:val="147464464"/>
        <w:docPartObj>
          <w:docPartGallery w:val="Table of Contents"/>
          <w:docPartUnique/>
        </w:docPartObj>
      </w:sdtPr>
      <w:sdtEndPr>
        <w:rPr>
          <w:rFonts w:ascii="宋体" w:hAnsi="宋体" w:eastAsia="宋体" w:cs="宋体"/>
          <w:sz w:val="20"/>
          <w:szCs w:val="20"/>
        </w:rPr>
      </w:sdtEndPr>
      <w:sdtContent>
        <w:p w14:paraId="27C24486">
          <w:pPr>
            <w:spacing w:before="91" w:line="223" w:lineRule="auto"/>
            <w:ind w:left="4338"/>
            <w:rPr>
              <w:rFonts w:ascii="黑体" w:hAnsi="黑体" w:eastAsia="黑体" w:cs="黑体"/>
              <w:sz w:val="28"/>
              <w:szCs w:val="28"/>
            </w:rPr>
          </w:pPr>
          <w:r>
            <w:rPr>
              <w:rFonts w:ascii="黑体" w:hAnsi="黑体" w:eastAsia="黑体" w:cs="黑体"/>
              <w:spacing w:val="-23"/>
              <w:sz w:val="28"/>
              <w:szCs w:val="28"/>
            </w:rPr>
            <w:t>目</w:t>
          </w:r>
          <w:r>
            <w:rPr>
              <w:rFonts w:ascii="黑体" w:hAnsi="黑体" w:eastAsia="黑体" w:cs="黑体"/>
              <w:spacing w:val="2"/>
              <w:sz w:val="28"/>
              <w:szCs w:val="28"/>
            </w:rPr>
            <w:t xml:space="preserve">    </w:t>
          </w:r>
          <w:r>
            <w:rPr>
              <w:rFonts w:ascii="黑体" w:hAnsi="黑体" w:eastAsia="黑体" w:cs="黑体"/>
              <w:spacing w:val="-23"/>
              <w:sz w:val="28"/>
              <w:szCs w:val="28"/>
            </w:rPr>
            <w:t>次</w:t>
          </w:r>
        </w:p>
        <w:p w14:paraId="397F1D42">
          <w:pPr>
            <w:pStyle w:val="2"/>
            <w:spacing w:line="254" w:lineRule="auto"/>
          </w:pPr>
        </w:p>
        <w:p w14:paraId="6EA360AC">
          <w:pPr>
            <w:tabs>
              <w:tab w:val="right" w:leader="dot" w:pos="9235"/>
            </w:tabs>
            <w:spacing w:before="65" w:line="227" w:lineRule="auto"/>
            <w:ind w:left="6"/>
            <w:rPr>
              <w:rFonts w:ascii="宋体" w:hAnsi="宋体" w:eastAsia="宋体" w:cs="宋体"/>
              <w:sz w:val="20"/>
              <w:szCs w:val="20"/>
            </w:rPr>
          </w:pPr>
          <w:r>
            <w:fldChar w:fldCharType="begin"/>
          </w:r>
          <w:r>
            <w:instrText xml:space="preserve"> HYPERLINK \l "bookmark46" </w:instrText>
          </w:r>
          <w:r>
            <w:fldChar w:fldCharType="separate"/>
          </w:r>
          <w:r>
            <w:rPr>
              <w:rFonts w:ascii="宋体" w:hAnsi="宋体" w:eastAsia="宋体" w:cs="宋体"/>
              <w:spacing w:val="5"/>
              <w:sz w:val="20"/>
              <w:szCs w:val="20"/>
            </w:rPr>
            <w:t>3</w:t>
          </w:r>
          <w:r>
            <w:rPr>
              <w:rFonts w:ascii="宋体" w:hAnsi="宋体" w:eastAsia="宋体" w:cs="宋体"/>
              <w:spacing w:val="11"/>
              <w:sz w:val="20"/>
              <w:szCs w:val="20"/>
            </w:rPr>
            <w:t xml:space="preserve">  </w:t>
          </w:r>
          <w:r>
            <w:rPr>
              <w:rFonts w:ascii="宋体" w:hAnsi="宋体" w:eastAsia="宋体" w:cs="宋体"/>
              <w:spacing w:val="5"/>
              <w:sz w:val="20"/>
              <w:szCs w:val="20"/>
            </w:rPr>
            <w:t>混凝土原材料</w:t>
          </w:r>
          <w:r>
            <w:rPr>
              <w:rFonts w:ascii="宋体" w:hAnsi="宋体" w:eastAsia="宋体" w:cs="宋体"/>
              <w:sz w:val="20"/>
              <w:szCs w:val="20"/>
            </w:rPr>
            <w:tab/>
          </w:r>
          <w:r>
            <w:rPr>
              <w:rFonts w:ascii="宋体" w:hAnsi="宋体" w:eastAsia="宋体" w:cs="宋体"/>
              <w:spacing w:val="-55"/>
              <w:sz w:val="20"/>
              <w:szCs w:val="20"/>
            </w:rPr>
            <w:t xml:space="preserve"> </w:t>
          </w:r>
          <w:r>
            <w:rPr>
              <w:rFonts w:ascii="宋体" w:hAnsi="宋体" w:eastAsia="宋体" w:cs="宋体"/>
              <w:spacing w:val="-7"/>
              <w:sz w:val="20"/>
              <w:szCs w:val="20"/>
            </w:rPr>
            <w:t>15</w:t>
          </w:r>
          <w:r>
            <w:rPr>
              <w:rFonts w:ascii="宋体" w:hAnsi="宋体" w:eastAsia="宋体" w:cs="宋体"/>
              <w:spacing w:val="-7"/>
              <w:sz w:val="20"/>
              <w:szCs w:val="20"/>
            </w:rPr>
            <w:fldChar w:fldCharType="end"/>
          </w:r>
        </w:p>
        <w:p w14:paraId="7FE9E821">
          <w:pPr>
            <w:tabs>
              <w:tab w:val="right" w:leader="dot" w:pos="9235"/>
            </w:tabs>
            <w:spacing w:before="221" w:line="228" w:lineRule="auto"/>
            <w:ind w:left="215"/>
            <w:rPr>
              <w:rFonts w:ascii="宋体" w:hAnsi="宋体" w:eastAsia="宋体" w:cs="宋体"/>
              <w:sz w:val="20"/>
              <w:szCs w:val="20"/>
            </w:rPr>
          </w:pPr>
          <w:r>
            <w:fldChar w:fldCharType="begin"/>
          </w:r>
          <w:r>
            <w:instrText xml:space="preserve"> HYPERLINK \l "bookmark47" </w:instrText>
          </w:r>
          <w:r>
            <w:fldChar w:fldCharType="separate"/>
          </w:r>
          <w:r>
            <w:rPr>
              <w:rFonts w:ascii="宋体" w:hAnsi="宋体" w:eastAsia="宋体" w:cs="宋体"/>
              <w:spacing w:val="6"/>
              <w:sz w:val="20"/>
              <w:szCs w:val="20"/>
            </w:rPr>
            <w:t>3.1</w:t>
          </w:r>
          <w:r>
            <w:rPr>
              <w:rFonts w:ascii="宋体" w:hAnsi="宋体" w:eastAsia="宋体" w:cs="宋体"/>
              <w:spacing w:val="78"/>
              <w:sz w:val="20"/>
              <w:szCs w:val="20"/>
            </w:rPr>
            <w:t xml:space="preserve"> </w:t>
          </w:r>
          <w:r>
            <w:rPr>
              <w:rFonts w:ascii="宋体" w:hAnsi="宋体" w:eastAsia="宋体" w:cs="宋体"/>
              <w:spacing w:val="6"/>
              <w:sz w:val="20"/>
              <w:szCs w:val="20"/>
            </w:rPr>
            <w:t>低热硅酸盐水泥</w:t>
          </w:r>
          <w:r>
            <w:rPr>
              <w:rFonts w:ascii="宋体" w:hAnsi="宋体" w:eastAsia="宋体" w:cs="宋体"/>
              <w:sz w:val="20"/>
              <w:szCs w:val="20"/>
            </w:rPr>
            <w:tab/>
          </w:r>
          <w:r>
            <w:rPr>
              <w:rFonts w:ascii="宋体" w:hAnsi="宋体" w:eastAsia="宋体" w:cs="宋体"/>
              <w:spacing w:val="7"/>
              <w:sz w:val="20"/>
              <w:szCs w:val="20"/>
            </w:rPr>
            <w:t>15</w:t>
          </w:r>
          <w:r>
            <w:rPr>
              <w:rFonts w:ascii="宋体" w:hAnsi="宋体" w:eastAsia="宋体" w:cs="宋体"/>
              <w:spacing w:val="7"/>
              <w:sz w:val="20"/>
              <w:szCs w:val="20"/>
            </w:rPr>
            <w:fldChar w:fldCharType="end"/>
          </w:r>
        </w:p>
        <w:p w14:paraId="06901FF7">
          <w:pPr>
            <w:tabs>
              <w:tab w:val="right" w:leader="dot" w:pos="9235"/>
            </w:tabs>
            <w:spacing w:before="221" w:line="227" w:lineRule="auto"/>
            <w:ind w:left="215"/>
            <w:rPr>
              <w:rFonts w:ascii="宋体" w:hAnsi="宋体" w:eastAsia="宋体" w:cs="宋体"/>
              <w:sz w:val="20"/>
              <w:szCs w:val="20"/>
            </w:rPr>
          </w:pPr>
          <w:r>
            <w:fldChar w:fldCharType="begin"/>
          </w:r>
          <w:r>
            <w:instrText xml:space="preserve"> HYPERLINK \l "bookmark48" </w:instrText>
          </w:r>
          <w:r>
            <w:fldChar w:fldCharType="separate"/>
          </w:r>
          <w:r>
            <w:rPr>
              <w:rFonts w:ascii="宋体" w:hAnsi="宋体" w:eastAsia="宋体" w:cs="宋体"/>
              <w:spacing w:val="5"/>
              <w:sz w:val="20"/>
              <w:szCs w:val="20"/>
            </w:rPr>
            <w:t>3.2</w:t>
          </w:r>
          <w:r>
            <w:rPr>
              <w:rFonts w:ascii="宋体" w:hAnsi="宋体" w:eastAsia="宋体" w:cs="宋体"/>
              <w:spacing w:val="78"/>
              <w:sz w:val="20"/>
              <w:szCs w:val="20"/>
            </w:rPr>
            <w:t xml:space="preserve"> </w:t>
          </w:r>
          <w:r>
            <w:rPr>
              <w:rFonts w:ascii="宋体" w:hAnsi="宋体" w:eastAsia="宋体" w:cs="宋体"/>
              <w:spacing w:val="5"/>
              <w:sz w:val="20"/>
              <w:szCs w:val="20"/>
            </w:rPr>
            <w:t>其他原材料</w:t>
          </w:r>
          <w:r>
            <w:rPr>
              <w:rFonts w:ascii="宋体" w:hAnsi="宋体" w:eastAsia="宋体" w:cs="宋体"/>
              <w:sz w:val="20"/>
              <w:szCs w:val="20"/>
            </w:rPr>
            <w:tab/>
          </w:r>
          <w:r>
            <w:rPr>
              <w:rFonts w:ascii="宋体" w:hAnsi="宋体" w:eastAsia="宋体" w:cs="宋体"/>
              <w:spacing w:val="-67"/>
              <w:sz w:val="20"/>
              <w:szCs w:val="20"/>
            </w:rPr>
            <w:t xml:space="preserve"> </w:t>
          </w:r>
          <w:r>
            <w:rPr>
              <w:rFonts w:ascii="宋体" w:hAnsi="宋体" w:eastAsia="宋体" w:cs="宋体"/>
              <w:spacing w:val="-7"/>
              <w:sz w:val="20"/>
              <w:szCs w:val="20"/>
            </w:rPr>
            <w:t>15</w:t>
          </w:r>
          <w:r>
            <w:rPr>
              <w:rFonts w:ascii="宋体" w:hAnsi="宋体" w:eastAsia="宋体" w:cs="宋体"/>
              <w:spacing w:val="-7"/>
              <w:sz w:val="20"/>
              <w:szCs w:val="20"/>
            </w:rPr>
            <w:fldChar w:fldCharType="end"/>
          </w:r>
        </w:p>
        <w:p w14:paraId="0B4470B1">
          <w:pPr>
            <w:tabs>
              <w:tab w:val="right" w:leader="dot" w:pos="9235"/>
            </w:tabs>
            <w:spacing w:before="222" w:line="229" w:lineRule="auto"/>
            <w:ind w:left="1"/>
            <w:rPr>
              <w:rFonts w:ascii="宋体" w:hAnsi="宋体" w:eastAsia="宋体" w:cs="宋体"/>
              <w:sz w:val="20"/>
              <w:szCs w:val="20"/>
            </w:rPr>
          </w:pPr>
          <w:r>
            <w:fldChar w:fldCharType="begin"/>
          </w:r>
          <w:r>
            <w:instrText xml:space="preserve"> HYPERLINK \l "bookmark49" </w:instrText>
          </w:r>
          <w:r>
            <w:fldChar w:fldCharType="separate"/>
          </w:r>
          <w:r>
            <w:rPr>
              <w:rFonts w:ascii="宋体" w:hAnsi="宋体" w:eastAsia="宋体" w:cs="宋体"/>
              <w:spacing w:val="6"/>
              <w:sz w:val="20"/>
              <w:szCs w:val="20"/>
            </w:rPr>
            <w:t>4</w:t>
          </w:r>
          <w:r>
            <w:rPr>
              <w:rFonts w:ascii="宋体" w:hAnsi="宋体" w:eastAsia="宋体" w:cs="宋体"/>
              <w:spacing w:val="10"/>
              <w:sz w:val="20"/>
              <w:szCs w:val="20"/>
            </w:rPr>
            <w:t xml:space="preserve">  </w:t>
          </w:r>
          <w:r>
            <w:rPr>
              <w:rFonts w:ascii="宋体" w:hAnsi="宋体" w:eastAsia="宋体" w:cs="宋体"/>
              <w:spacing w:val="6"/>
              <w:sz w:val="20"/>
              <w:szCs w:val="20"/>
            </w:rPr>
            <w:t>混凝土配合比</w:t>
          </w:r>
          <w:r>
            <w:rPr>
              <w:rFonts w:ascii="宋体" w:hAnsi="宋体" w:eastAsia="宋体" w:cs="宋体"/>
              <w:sz w:val="20"/>
              <w:szCs w:val="20"/>
            </w:rPr>
            <w:tab/>
          </w:r>
          <w:r>
            <w:rPr>
              <w:rFonts w:ascii="宋体" w:hAnsi="宋体" w:eastAsia="宋体" w:cs="宋体"/>
              <w:spacing w:val="-55"/>
              <w:sz w:val="20"/>
              <w:szCs w:val="20"/>
            </w:rPr>
            <w:t xml:space="preserve"> </w:t>
          </w:r>
          <w:r>
            <w:rPr>
              <w:rFonts w:ascii="宋体" w:hAnsi="宋体" w:eastAsia="宋体" w:cs="宋体"/>
              <w:spacing w:val="-7"/>
              <w:sz w:val="20"/>
              <w:szCs w:val="20"/>
            </w:rPr>
            <w:t>16</w:t>
          </w:r>
          <w:r>
            <w:rPr>
              <w:rFonts w:ascii="宋体" w:hAnsi="宋体" w:eastAsia="宋体" w:cs="宋体"/>
              <w:spacing w:val="-7"/>
              <w:sz w:val="20"/>
              <w:szCs w:val="20"/>
            </w:rPr>
            <w:fldChar w:fldCharType="end"/>
          </w:r>
        </w:p>
        <w:p w14:paraId="1A3ED414">
          <w:pPr>
            <w:tabs>
              <w:tab w:val="right" w:leader="dot" w:pos="9235"/>
            </w:tabs>
            <w:spacing w:before="220" w:line="229" w:lineRule="auto"/>
            <w:ind w:left="210"/>
            <w:rPr>
              <w:rFonts w:ascii="宋体" w:hAnsi="宋体" w:eastAsia="宋体" w:cs="宋体"/>
              <w:sz w:val="20"/>
              <w:szCs w:val="20"/>
            </w:rPr>
          </w:pPr>
          <w:r>
            <w:fldChar w:fldCharType="begin"/>
          </w:r>
          <w:r>
            <w:instrText xml:space="preserve"> HYPERLINK \l "bookmark50" </w:instrText>
          </w:r>
          <w:r>
            <w:fldChar w:fldCharType="separate"/>
          </w:r>
          <w:r>
            <w:rPr>
              <w:rFonts w:ascii="宋体" w:hAnsi="宋体" w:eastAsia="宋体" w:cs="宋体"/>
              <w:spacing w:val="6"/>
              <w:sz w:val="20"/>
              <w:szCs w:val="20"/>
            </w:rPr>
            <w:t>4.1</w:t>
          </w:r>
          <w:r>
            <w:rPr>
              <w:rFonts w:ascii="宋体" w:hAnsi="宋体" w:eastAsia="宋体" w:cs="宋体"/>
              <w:spacing w:val="85"/>
              <w:sz w:val="20"/>
              <w:szCs w:val="20"/>
            </w:rPr>
            <w:t xml:space="preserve"> </w:t>
          </w:r>
          <w:r>
            <w:rPr>
              <w:rFonts w:ascii="宋体" w:hAnsi="宋体" w:eastAsia="宋体" w:cs="宋体"/>
              <w:spacing w:val="6"/>
              <w:sz w:val="20"/>
              <w:szCs w:val="20"/>
            </w:rPr>
            <w:t>混凝土配合比设计</w:t>
          </w:r>
          <w:r>
            <w:rPr>
              <w:rFonts w:ascii="宋体" w:hAnsi="宋体" w:eastAsia="宋体" w:cs="宋体"/>
              <w:sz w:val="20"/>
              <w:szCs w:val="20"/>
            </w:rPr>
            <w:tab/>
          </w:r>
          <w:r>
            <w:rPr>
              <w:rFonts w:ascii="宋体" w:hAnsi="宋体" w:eastAsia="宋体" w:cs="宋体"/>
              <w:spacing w:val="7"/>
              <w:sz w:val="20"/>
              <w:szCs w:val="20"/>
            </w:rPr>
            <w:t>16</w:t>
          </w:r>
          <w:r>
            <w:rPr>
              <w:rFonts w:ascii="宋体" w:hAnsi="宋体" w:eastAsia="宋体" w:cs="宋体"/>
              <w:spacing w:val="7"/>
              <w:sz w:val="20"/>
              <w:szCs w:val="20"/>
            </w:rPr>
            <w:fldChar w:fldCharType="end"/>
          </w:r>
        </w:p>
        <w:p w14:paraId="507C5D90">
          <w:pPr>
            <w:tabs>
              <w:tab w:val="right" w:leader="dot" w:pos="9235"/>
            </w:tabs>
            <w:spacing w:before="220" w:line="227" w:lineRule="auto"/>
            <w:ind w:left="210"/>
            <w:rPr>
              <w:rFonts w:ascii="宋体" w:hAnsi="宋体" w:eastAsia="宋体" w:cs="宋体"/>
              <w:sz w:val="20"/>
              <w:szCs w:val="20"/>
            </w:rPr>
          </w:pPr>
          <w:r>
            <w:fldChar w:fldCharType="begin"/>
          </w:r>
          <w:r>
            <w:instrText xml:space="preserve"> HYPERLINK \l "bookmark51" </w:instrText>
          </w:r>
          <w:r>
            <w:fldChar w:fldCharType="separate"/>
          </w:r>
          <w:r>
            <w:rPr>
              <w:rFonts w:ascii="宋体" w:hAnsi="宋体" w:eastAsia="宋体" w:cs="宋体"/>
              <w:spacing w:val="6"/>
              <w:sz w:val="20"/>
              <w:szCs w:val="20"/>
            </w:rPr>
            <w:t>4.2</w:t>
          </w:r>
          <w:r>
            <w:rPr>
              <w:rFonts w:ascii="宋体" w:hAnsi="宋体" w:eastAsia="宋体" w:cs="宋体"/>
              <w:spacing w:val="85"/>
              <w:sz w:val="20"/>
              <w:szCs w:val="20"/>
            </w:rPr>
            <w:t xml:space="preserve"> </w:t>
          </w:r>
          <w:r>
            <w:rPr>
              <w:rFonts w:ascii="宋体" w:hAnsi="宋体" w:eastAsia="宋体" w:cs="宋体"/>
              <w:spacing w:val="6"/>
              <w:sz w:val="20"/>
              <w:szCs w:val="20"/>
            </w:rPr>
            <w:t>外加剂适应性试验</w:t>
          </w:r>
          <w:r>
            <w:rPr>
              <w:rFonts w:ascii="宋体" w:hAnsi="宋体" w:eastAsia="宋体" w:cs="宋体"/>
              <w:sz w:val="20"/>
              <w:szCs w:val="20"/>
            </w:rPr>
            <w:tab/>
          </w:r>
          <w:r>
            <w:rPr>
              <w:rFonts w:ascii="宋体" w:hAnsi="宋体" w:eastAsia="宋体" w:cs="宋体"/>
              <w:spacing w:val="7"/>
              <w:sz w:val="20"/>
              <w:szCs w:val="20"/>
            </w:rPr>
            <w:t>16</w:t>
          </w:r>
          <w:r>
            <w:rPr>
              <w:rFonts w:ascii="宋体" w:hAnsi="宋体" w:eastAsia="宋体" w:cs="宋体"/>
              <w:spacing w:val="7"/>
              <w:sz w:val="20"/>
              <w:szCs w:val="20"/>
            </w:rPr>
            <w:fldChar w:fldCharType="end"/>
          </w:r>
        </w:p>
        <w:p w14:paraId="40B684E1">
          <w:pPr>
            <w:tabs>
              <w:tab w:val="right" w:leader="dot" w:pos="9235"/>
            </w:tabs>
            <w:spacing w:before="222" w:line="229" w:lineRule="auto"/>
            <w:ind w:left="6"/>
            <w:rPr>
              <w:rFonts w:ascii="宋体" w:hAnsi="宋体" w:eastAsia="宋体" w:cs="宋体"/>
              <w:sz w:val="20"/>
              <w:szCs w:val="20"/>
            </w:rPr>
          </w:pPr>
          <w:r>
            <w:fldChar w:fldCharType="begin"/>
          </w:r>
          <w:r>
            <w:instrText xml:space="preserve"> HYPERLINK \l "bookmark52" </w:instrText>
          </w:r>
          <w:r>
            <w:fldChar w:fldCharType="separate"/>
          </w:r>
          <w:r>
            <w:rPr>
              <w:rFonts w:ascii="宋体" w:hAnsi="宋体" w:eastAsia="宋体" w:cs="宋体"/>
              <w:spacing w:val="5"/>
              <w:sz w:val="20"/>
              <w:szCs w:val="20"/>
            </w:rPr>
            <w:t>5</w:t>
          </w:r>
          <w:r>
            <w:rPr>
              <w:rFonts w:ascii="宋体" w:hAnsi="宋体" w:eastAsia="宋体" w:cs="宋体"/>
              <w:spacing w:val="10"/>
              <w:sz w:val="20"/>
              <w:szCs w:val="20"/>
            </w:rPr>
            <w:t xml:space="preserve">  </w:t>
          </w:r>
          <w:r>
            <w:rPr>
              <w:rFonts w:ascii="宋体" w:hAnsi="宋体" w:eastAsia="宋体" w:cs="宋体"/>
              <w:spacing w:val="5"/>
              <w:sz w:val="20"/>
              <w:szCs w:val="20"/>
            </w:rPr>
            <w:t>混凝土性能</w:t>
          </w:r>
          <w:r>
            <w:rPr>
              <w:rFonts w:ascii="宋体" w:hAnsi="宋体" w:eastAsia="宋体" w:cs="宋体"/>
              <w:sz w:val="20"/>
              <w:szCs w:val="20"/>
            </w:rPr>
            <w:tab/>
          </w:r>
          <w:r>
            <w:rPr>
              <w:rFonts w:ascii="宋体" w:hAnsi="宋体" w:eastAsia="宋体" w:cs="宋体"/>
              <w:spacing w:val="-52"/>
              <w:sz w:val="20"/>
              <w:szCs w:val="20"/>
            </w:rPr>
            <w:t xml:space="preserve"> </w:t>
          </w:r>
          <w:r>
            <w:rPr>
              <w:rFonts w:ascii="宋体" w:hAnsi="宋体" w:eastAsia="宋体" w:cs="宋体"/>
              <w:spacing w:val="-7"/>
              <w:sz w:val="20"/>
              <w:szCs w:val="20"/>
            </w:rPr>
            <w:t>18</w:t>
          </w:r>
          <w:r>
            <w:rPr>
              <w:rFonts w:ascii="宋体" w:hAnsi="宋体" w:eastAsia="宋体" w:cs="宋体"/>
              <w:spacing w:val="-7"/>
              <w:sz w:val="20"/>
              <w:szCs w:val="20"/>
            </w:rPr>
            <w:fldChar w:fldCharType="end"/>
          </w:r>
        </w:p>
        <w:p w14:paraId="2B68C90F">
          <w:pPr>
            <w:tabs>
              <w:tab w:val="right" w:leader="dot" w:pos="9235"/>
            </w:tabs>
            <w:spacing w:before="220" w:line="229" w:lineRule="auto"/>
            <w:ind w:left="4"/>
            <w:rPr>
              <w:rFonts w:ascii="宋体" w:hAnsi="宋体" w:eastAsia="宋体" w:cs="宋体"/>
              <w:sz w:val="20"/>
              <w:szCs w:val="20"/>
            </w:rPr>
          </w:pPr>
          <w:r>
            <w:fldChar w:fldCharType="begin"/>
          </w:r>
          <w:r>
            <w:instrText xml:space="preserve"> HYPERLINK \l "bookmark53" </w:instrText>
          </w:r>
          <w:r>
            <w:fldChar w:fldCharType="separate"/>
          </w:r>
          <w:r>
            <w:rPr>
              <w:rFonts w:ascii="宋体" w:hAnsi="宋体" w:eastAsia="宋体" w:cs="宋体"/>
              <w:spacing w:val="5"/>
              <w:sz w:val="20"/>
              <w:szCs w:val="20"/>
            </w:rPr>
            <w:t>6</w:t>
          </w:r>
          <w:r>
            <w:rPr>
              <w:rFonts w:ascii="宋体" w:hAnsi="宋体" w:eastAsia="宋体" w:cs="宋体"/>
              <w:spacing w:val="10"/>
              <w:sz w:val="20"/>
              <w:szCs w:val="20"/>
            </w:rPr>
            <w:t xml:space="preserve">  </w:t>
          </w:r>
          <w:r>
            <w:rPr>
              <w:rFonts w:ascii="宋体" w:hAnsi="宋体" w:eastAsia="宋体" w:cs="宋体"/>
              <w:spacing w:val="5"/>
              <w:sz w:val="20"/>
              <w:szCs w:val="20"/>
            </w:rPr>
            <w:t>混凝土施工</w:t>
          </w:r>
          <w:r>
            <w:rPr>
              <w:rFonts w:ascii="宋体" w:hAnsi="宋体" w:eastAsia="宋体" w:cs="宋体"/>
              <w:sz w:val="20"/>
              <w:szCs w:val="20"/>
            </w:rPr>
            <w:tab/>
          </w:r>
          <w:r>
            <w:rPr>
              <w:rFonts w:ascii="宋体" w:hAnsi="宋体" w:eastAsia="宋体" w:cs="宋体"/>
              <w:spacing w:val="-52"/>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7F837455">
          <w:pPr>
            <w:tabs>
              <w:tab w:val="right" w:leader="dot" w:pos="9235"/>
            </w:tabs>
            <w:spacing w:before="220" w:line="228" w:lineRule="auto"/>
            <w:ind w:left="7"/>
            <w:rPr>
              <w:rFonts w:ascii="宋体" w:hAnsi="宋体" w:eastAsia="宋体" w:cs="宋体"/>
              <w:sz w:val="20"/>
              <w:szCs w:val="20"/>
            </w:rPr>
          </w:pPr>
          <w:r>
            <w:fldChar w:fldCharType="begin"/>
          </w:r>
          <w:r>
            <w:instrText xml:space="preserve"> HYPERLINK \l "bookmark54" </w:instrText>
          </w:r>
          <w:r>
            <w:fldChar w:fldCharType="separate"/>
          </w:r>
          <w:r>
            <w:rPr>
              <w:rFonts w:ascii="宋体" w:hAnsi="宋体" w:eastAsia="宋体" w:cs="宋体"/>
              <w:spacing w:val="3"/>
              <w:sz w:val="20"/>
              <w:szCs w:val="20"/>
            </w:rPr>
            <w:t>7</w:t>
          </w:r>
          <w:r>
            <w:rPr>
              <w:rFonts w:ascii="宋体" w:hAnsi="宋体" w:eastAsia="宋体" w:cs="宋体"/>
              <w:spacing w:val="11"/>
              <w:sz w:val="20"/>
              <w:szCs w:val="20"/>
            </w:rPr>
            <w:t xml:space="preserve">  </w:t>
          </w:r>
          <w:r>
            <w:rPr>
              <w:rFonts w:ascii="宋体" w:hAnsi="宋体" w:eastAsia="宋体" w:cs="宋体"/>
              <w:spacing w:val="3"/>
              <w:sz w:val="20"/>
              <w:szCs w:val="20"/>
            </w:rPr>
            <w:t>温度控制</w:t>
          </w:r>
          <w:r>
            <w:rPr>
              <w:rFonts w:ascii="宋体" w:hAnsi="宋体" w:eastAsia="宋体" w:cs="宋体"/>
              <w:sz w:val="20"/>
              <w:szCs w:val="20"/>
            </w:rPr>
            <w:tab/>
          </w:r>
          <w:r>
            <w:rPr>
              <w:rFonts w:ascii="宋体" w:hAnsi="宋体" w:eastAsia="宋体" w:cs="宋体"/>
              <w:spacing w:val="-64"/>
              <w:sz w:val="20"/>
              <w:szCs w:val="20"/>
            </w:rPr>
            <w:t xml:space="preserve"> </w:t>
          </w:r>
          <w:r>
            <w:rPr>
              <w:rFonts w:ascii="宋体" w:hAnsi="宋体" w:eastAsia="宋体" w:cs="宋体"/>
              <w:spacing w:val="-1"/>
              <w:sz w:val="20"/>
              <w:szCs w:val="20"/>
            </w:rPr>
            <w:t>21</w:t>
          </w:r>
          <w:r>
            <w:rPr>
              <w:rFonts w:ascii="宋体" w:hAnsi="宋体" w:eastAsia="宋体" w:cs="宋体"/>
              <w:spacing w:val="-1"/>
              <w:sz w:val="20"/>
              <w:szCs w:val="20"/>
            </w:rPr>
            <w:fldChar w:fldCharType="end"/>
          </w:r>
        </w:p>
        <w:p w14:paraId="38C76A3E">
          <w:pPr>
            <w:tabs>
              <w:tab w:val="right" w:leader="dot" w:pos="9235"/>
            </w:tabs>
            <w:spacing w:before="220" w:line="228" w:lineRule="auto"/>
            <w:ind w:left="3"/>
            <w:rPr>
              <w:rFonts w:ascii="宋体" w:hAnsi="宋体" w:eastAsia="宋体" w:cs="宋体"/>
              <w:sz w:val="20"/>
              <w:szCs w:val="20"/>
            </w:rPr>
          </w:pPr>
          <w:r>
            <w:fldChar w:fldCharType="begin"/>
          </w:r>
          <w:r>
            <w:instrText xml:space="preserve"> HYPERLINK \l "bookmark55" </w:instrText>
          </w:r>
          <w:r>
            <w:fldChar w:fldCharType="separate"/>
          </w:r>
          <w:r>
            <w:rPr>
              <w:rFonts w:ascii="宋体" w:hAnsi="宋体" w:eastAsia="宋体" w:cs="宋体"/>
              <w:spacing w:val="7"/>
              <w:sz w:val="20"/>
              <w:szCs w:val="20"/>
            </w:rPr>
            <w:t>8  质量控制与检验</w:t>
          </w:r>
          <w:r>
            <w:rPr>
              <w:rFonts w:ascii="宋体" w:hAnsi="宋体" w:eastAsia="宋体" w:cs="宋体"/>
              <w:sz w:val="20"/>
              <w:szCs w:val="20"/>
            </w:rPr>
            <w:tab/>
          </w:r>
          <w:r>
            <w:rPr>
              <w:rFonts w:ascii="宋体" w:hAnsi="宋体" w:eastAsia="宋体" w:cs="宋体"/>
              <w:spacing w:val="-69"/>
              <w:sz w:val="20"/>
              <w:szCs w:val="20"/>
            </w:rPr>
            <w:t xml:space="preserve"> </w:t>
          </w:r>
          <w:r>
            <w:rPr>
              <w:rFonts w:ascii="宋体" w:hAnsi="宋体" w:eastAsia="宋体" w:cs="宋体"/>
              <w:spacing w:val="-1"/>
              <w:sz w:val="20"/>
              <w:szCs w:val="20"/>
            </w:rPr>
            <w:t>23</w:t>
          </w:r>
          <w:r>
            <w:rPr>
              <w:rFonts w:ascii="宋体" w:hAnsi="宋体" w:eastAsia="宋体" w:cs="宋体"/>
              <w:spacing w:val="-1"/>
              <w:sz w:val="20"/>
              <w:szCs w:val="20"/>
            </w:rPr>
            <w:fldChar w:fldCharType="end"/>
          </w:r>
        </w:p>
      </w:sdtContent>
    </w:sdt>
    <w:p w14:paraId="6491ACBA">
      <w:pPr>
        <w:spacing w:line="228" w:lineRule="auto"/>
        <w:rPr>
          <w:rFonts w:ascii="宋体" w:hAnsi="宋体" w:eastAsia="宋体" w:cs="宋体"/>
          <w:sz w:val="20"/>
          <w:szCs w:val="20"/>
        </w:rPr>
        <w:sectPr>
          <w:headerReference r:id="rId35" w:type="default"/>
          <w:footerReference r:id="rId36" w:type="default"/>
          <w:pgSz w:w="11906" w:h="16839"/>
          <w:pgMar w:top="1715" w:right="1387" w:bottom="1341" w:left="1282" w:header="1393" w:footer="1106" w:gutter="0"/>
          <w:cols w:space="720" w:num="1"/>
        </w:sectPr>
      </w:pPr>
    </w:p>
    <w:p w14:paraId="145981E1">
      <w:pPr>
        <w:pStyle w:val="2"/>
        <w:spacing w:line="293" w:lineRule="auto"/>
      </w:pPr>
    </w:p>
    <w:p w14:paraId="3BCB84B1">
      <w:pPr>
        <w:spacing w:before="91" w:line="223" w:lineRule="auto"/>
        <w:ind w:left="3576"/>
        <w:rPr>
          <w:rFonts w:ascii="黑体" w:hAnsi="黑体" w:eastAsia="黑体" w:cs="黑体"/>
          <w:sz w:val="28"/>
          <w:szCs w:val="28"/>
        </w:rPr>
      </w:pPr>
      <w:bookmarkStart w:id="64" w:name="bookmark46"/>
      <w:bookmarkEnd w:id="64"/>
      <w:bookmarkStart w:id="65" w:name="bookmark47"/>
      <w:bookmarkEnd w:id="65"/>
      <w:r>
        <w:rPr>
          <w:rFonts w:ascii="黑体" w:hAnsi="黑体" w:eastAsia="黑体" w:cs="黑体"/>
          <w:spacing w:val="-2"/>
          <w:sz w:val="28"/>
          <w:szCs w:val="28"/>
        </w:rPr>
        <w:t>3  混凝土原材料</w:t>
      </w:r>
    </w:p>
    <w:p w14:paraId="0C4B4331">
      <w:pPr>
        <w:pStyle w:val="2"/>
        <w:spacing w:line="410" w:lineRule="auto"/>
      </w:pPr>
    </w:p>
    <w:p w14:paraId="2DAD2241">
      <w:pPr>
        <w:spacing w:before="65" w:line="229" w:lineRule="auto"/>
        <w:ind w:left="3626"/>
        <w:outlineLvl w:val="1"/>
        <w:rPr>
          <w:rFonts w:ascii="黑体" w:hAnsi="黑体" w:eastAsia="黑体" w:cs="黑体"/>
          <w:sz w:val="20"/>
          <w:szCs w:val="20"/>
        </w:rPr>
      </w:pPr>
      <w:r>
        <w:rPr>
          <w:rFonts w:ascii="黑体" w:hAnsi="黑体" w:eastAsia="黑体" w:cs="黑体"/>
          <w:spacing w:val="7"/>
          <w:sz w:val="20"/>
          <w:szCs w:val="20"/>
        </w:rPr>
        <w:t>3.1  低热硅酸盐水泥</w:t>
      </w:r>
    </w:p>
    <w:p w14:paraId="34ACCFB9">
      <w:pPr>
        <w:pStyle w:val="2"/>
        <w:spacing w:line="308" w:lineRule="auto"/>
      </w:pPr>
    </w:p>
    <w:p w14:paraId="37213CCD">
      <w:pPr>
        <w:spacing w:before="65" w:line="288" w:lineRule="auto"/>
        <w:ind w:left="4" w:right="116" w:hanging="4"/>
        <w:jc w:val="both"/>
        <w:rPr>
          <w:rFonts w:ascii="宋体" w:hAnsi="宋体" w:eastAsia="宋体" w:cs="宋体"/>
          <w:sz w:val="20"/>
          <w:szCs w:val="20"/>
        </w:rPr>
      </w:pPr>
      <w:r>
        <w:rPr>
          <w:rFonts w:ascii="Times New Roman" w:hAnsi="Times New Roman" w:eastAsia="Times New Roman" w:cs="Times New Roman"/>
          <w:b/>
          <w:bCs/>
          <w:spacing w:val="9"/>
          <w:sz w:val="20"/>
          <w:szCs w:val="20"/>
        </w:rPr>
        <w:t xml:space="preserve">3.1.1    </w:t>
      </w:r>
      <w:r>
        <w:rPr>
          <w:rFonts w:ascii="宋体" w:hAnsi="宋体" w:eastAsia="宋体" w:cs="宋体"/>
          <w:spacing w:val="9"/>
          <w:sz w:val="20"/>
          <w:szCs w:val="20"/>
        </w:rPr>
        <w:t>因低热硅酸盐水泥混凝土具有早期强度发展慢、后期强</w:t>
      </w:r>
      <w:r>
        <w:rPr>
          <w:rFonts w:ascii="宋体" w:hAnsi="宋体" w:eastAsia="宋体" w:cs="宋体"/>
          <w:spacing w:val="8"/>
          <w:sz w:val="20"/>
          <w:szCs w:val="20"/>
        </w:rPr>
        <w:t>度及后期强度增长率高、水化放热迟缓</w:t>
      </w:r>
      <w:r>
        <w:rPr>
          <w:rFonts w:ascii="宋体" w:hAnsi="宋体" w:eastAsia="宋体" w:cs="宋体"/>
          <w:sz w:val="20"/>
          <w:szCs w:val="20"/>
        </w:rPr>
        <w:t xml:space="preserve"> </w:t>
      </w:r>
      <w:r>
        <w:rPr>
          <w:rFonts w:ascii="宋体" w:hAnsi="宋体" w:eastAsia="宋体" w:cs="宋体"/>
          <w:spacing w:val="10"/>
          <w:sz w:val="20"/>
          <w:szCs w:val="20"/>
        </w:rPr>
        <w:t>且总量低、干缩率小、抗裂能力强等特性，有温控防裂要求的部位优先考</w:t>
      </w:r>
      <w:r>
        <w:rPr>
          <w:rFonts w:ascii="宋体" w:hAnsi="宋体" w:eastAsia="宋体" w:cs="宋体"/>
          <w:spacing w:val="9"/>
          <w:sz w:val="20"/>
          <w:szCs w:val="20"/>
        </w:rPr>
        <w:t>虑使用，碾压混凝土、结构</w:t>
      </w:r>
      <w:r>
        <w:rPr>
          <w:rFonts w:ascii="宋体" w:hAnsi="宋体" w:eastAsia="宋体" w:cs="宋体"/>
          <w:sz w:val="20"/>
          <w:szCs w:val="20"/>
        </w:rPr>
        <w:t xml:space="preserve"> </w:t>
      </w:r>
      <w:r>
        <w:rPr>
          <w:rFonts w:ascii="宋体" w:hAnsi="宋体" w:eastAsia="宋体" w:cs="宋体"/>
          <w:spacing w:val="8"/>
          <w:sz w:val="20"/>
          <w:szCs w:val="20"/>
        </w:rPr>
        <w:t>混凝土等可使用低热硅酸盐水泥。</w:t>
      </w:r>
    </w:p>
    <w:p w14:paraId="7508D927">
      <w:pPr>
        <w:spacing w:line="227" w:lineRule="auto"/>
        <w:ind w:left="423"/>
        <w:rPr>
          <w:rFonts w:ascii="宋体" w:hAnsi="宋体" w:eastAsia="宋体" w:cs="宋体"/>
          <w:sz w:val="20"/>
          <w:szCs w:val="20"/>
        </w:rPr>
      </w:pPr>
      <w:r>
        <w:rPr>
          <w:rFonts w:ascii="宋体" w:hAnsi="宋体" w:eastAsia="宋体" w:cs="宋体"/>
          <w:spacing w:val="8"/>
          <w:sz w:val="20"/>
          <w:szCs w:val="20"/>
        </w:rPr>
        <w:t>近</w:t>
      </w:r>
      <w:r>
        <w:rPr>
          <w:rFonts w:ascii="宋体" w:hAnsi="宋体" w:eastAsia="宋体" w:cs="宋体"/>
          <w:spacing w:val="-28"/>
          <w:sz w:val="20"/>
          <w:szCs w:val="20"/>
        </w:rPr>
        <w:t xml:space="preserve"> </w:t>
      </w:r>
      <w:r>
        <w:rPr>
          <w:rFonts w:ascii="Times New Roman" w:hAnsi="Times New Roman" w:eastAsia="Times New Roman" w:cs="Times New Roman"/>
          <w:spacing w:val="8"/>
          <w:sz w:val="20"/>
          <w:szCs w:val="20"/>
        </w:rPr>
        <w:t xml:space="preserve">20 </w:t>
      </w:r>
      <w:r>
        <w:rPr>
          <w:rFonts w:ascii="宋体" w:hAnsi="宋体" w:eastAsia="宋体" w:cs="宋体"/>
          <w:spacing w:val="8"/>
          <w:sz w:val="20"/>
          <w:szCs w:val="20"/>
        </w:rPr>
        <w:t>年期间低热硅酸盐水泥混凝土在相关工程应用情况如下：</w:t>
      </w:r>
    </w:p>
    <w:p w14:paraId="7588CAFD">
      <w:pPr>
        <w:spacing w:before="65" w:line="288" w:lineRule="auto"/>
        <w:ind w:left="6" w:right="45" w:firstLine="417"/>
        <w:jc w:val="both"/>
        <w:rPr>
          <w:rFonts w:ascii="宋体" w:hAnsi="宋体" w:eastAsia="宋体" w:cs="宋体"/>
          <w:sz w:val="20"/>
          <w:szCs w:val="20"/>
        </w:rPr>
      </w:pPr>
      <w:r>
        <w:rPr>
          <w:rFonts w:ascii="宋体" w:hAnsi="宋体" w:eastAsia="宋体" w:cs="宋体"/>
          <w:spacing w:val="6"/>
          <w:sz w:val="20"/>
          <w:szCs w:val="20"/>
        </w:rPr>
        <w:t>在低热硅酸盐水泥混凝土初步探索性应用阶段，三峡工程先后在三期纵</w:t>
      </w:r>
      <w:r>
        <w:rPr>
          <w:rFonts w:ascii="宋体" w:hAnsi="宋体" w:eastAsia="宋体" w:cs="宋体"/>
          <w:spacing w:val="5"/>
          <w:sz w:val="20"/>
          <w:szCs w:val="20"/>
        </w:rPr>
        <w:t>向围堰</w:t>
      </w:r>
      <w:r>
        <w:rPr>
          <w:rFonts w:ascii="宋体" w:hAnsi="宋体" w:eastAsia="宋体" w:cs="宋体"/>
          <w:spacing w:val="-55"/>
          <w:sz w:val="20"/>
          <w:szCs w:val="20"/>
        </w:rPr>
        <w:t xml:space="preserve"> </w:t>
      </w:r>
      <w:r>
        <w:rPr>
          <w:rFonts w:ascii="Times New Roman" w:hAnsi="Times New Roman" w:eastAsia="Times New Roman" w:cs="Times New Roman"/>
          <w:spacing w:val="5"/>
          <w:sz w:val="20"/>
          <w:szCs w:val="20"/>
        </w:rPr>
        <w:t xml:space="preserve">C </w:t>
      </w:r>
      <w:r>
        <w:rPr>
          <w:rFonts w:ascii="宋体" w:hAnsi="宋体" w:eastAsia="宋体" w:cs="宋体"/>
          <w:spacing w:val="5"/>
          <w:sz w:val="20"/>
          <w:szCs w:val="20"/>
        </w:rPr>
        <w:t>段加固块混凝土、</w:t>
      </w:r>
      <w:r>
        <w:rPr>
          <w:rFonts w:ascii="宋体" w:hAnsi="宋体" w:eastAsia="宋体" w:cs="宋体"/>
          <w:sz w:val="20"/>
          <w:szCs w:val="20"/>
        </w:rPr>
        <w:t xml:space="preserve"> </w:t>
      </w:r>
      <w:r>
        <w:rPr>
          <w:rFonts w:ascii="宋体" w:hAnsi="宋体" w:eastAsia="宋体" w:cs="宋体"/>
          <w:spacing w:val="9"/>
          <w:sz w:val="20"/>
          <w:szCs w:val="20"/>
        </w:rPr>
        <w:t>导流底孔封堵混凝土、管槽外包混凝土、右非</w:t>
      </w:r>
      <w:r>
        <w:rPr>
          <w:rFonts w:ascii="宋体" w:hAnsi="宋体" w:eastAsia="宋体" w:cs="宋体"/>
          <w:spacing w:val="-29"/>
          <w:sz w:val="20"/>
          <w:szCs w:val="20"/>
        </w:rPr>
        <w:t xml:space="preserve"> </w:t>
      </w:r>
      <w:r>
        <w:rPr>
          <w:rFonts w:ascii="Times New Roman" w:hAnsi="Times New Roman" w:eastAsia="Times New Roman" w:cs="Times New Roman"/>
          <w:spacing w:val="9"/>
          <w:sz w:val="20"/>
          <w:szCs w:val="20"/>
        </w:rPr>
        <w:t xml:space="preserve">2 </w:t>
      </w:r>
      <w:r>
        <w:rPr>
          <w:rFonts w:ascii="宋体" w:hAnsi="宋体" w:eastAsia="宋体" w:cs="宋体"/>
          <w:spacing w:val="9"/>
          <w:sz w:val="20"/>
          <w:szCs w:val="20"/>
        </w:rPr>
        <w:t>号坝段局部以及船闸、升船机等部位使用了低热硅酸</w:t>
      </w:r>
      <w:r>
        <w:rPr>
          <w:rFonts w:ascii="宋体" w:hAnsi="宋体" w:eastAsia="宋体" w:cs="宋体"/>
          <w:sz w:val="20"/>
          <w:szCs w:val="20"/>
        </w:rPr>
        <w:t xml:space="preserve"> </w:t>
      </w:r>
      <w:r>
        <w:rPr>
          <w:rFonts w:ascii="宋体" w:hAnsi="宋体" w:eastAsia="宋体" w:cs="宋体"/>
          <w:spacing w:val="7"/>
          <w:sz w:val="20"/>
          <w:szCs w:val="20"/>
        </w:rPr>
        <w:t>盐水泥，累计浇筑低热硅酸盐水泥混凝土</w:t>
      </w:r>
      <w:r>
        <w:rPr>
          <w:rFonts w:ascii="宋体" w:hAnsi="宋体" w:eastAsia="宋体" w:cs="宋体"/>
          <w:spacing w:val="-43"/>
          <w:sz w:val="20"/>
          <w:szCs w:val="20"/>
        </w:rPr>
        <w:t xml:space="preserve"> </w:t>
      </w:r>
      <w:r>
        <w:rPr>
          <w:rFonts w:ascii="Times New Roman" w:hAnsi="Times New Roman" w:eastAsia="Times New Roman" w:cs="Times New Roman"/>
          <w:spacing w:val="7"/>
          <w:sz w:val="20"/>
          <w:szCs w:val="20"/>
        </w:rPr>
        <w:t>20</w:t>
      </w:r>
      <w:r>
        <w:rPr>
          <w:rFonts w:ascii="Times New Roman" w:hAnsi="Times New Roman" w:eastAsia="Times New Roman" w:cs="Times New Roman"/>
          <w:spacing w:val="22"/>
          <w:sz w:val="20"/>
          <w:szCs w:val="20"/>
        </w:rPr>
        <w:t xml:space="preserve"> </w:t>
      </w:r>
      <w:r>
        <w:rPr>
          <w:rFonts w:ascii="宋体" w:hAnsi="宋体" w:eastAsia="宋体" w:cs="宋体"/>
          <w:spacing w:val="7"/>
          <w:sz w:val="20"/>
          <w:szCs w:val="20"/>
        </w:rPr>
        <w:t>多万</w:t>
      </w:r>
      <w:r>
        <w:rPr>
          <w:rFonts w:ascii="宋体" w:hAnsi="宋体" w:eastAsia="宋体" w:cs="宋体"/>
          <w:spacing w:val="-44"/>
          <w:sz w:val="20"/>
          <w:szCs w:val="20"/>
        </w:rPr>
        <w:t xml:space="preserve"> </w:t>
      </w:r>
      <w:r>
        <w:rPr>
          <w:rFonts w:ascii="Times New Roman" w:hAnsi="Times New Roman" w:eastAsia="Times New Roman" w:cs="Times New Roman"/>
          <w:spacing w:val="7"/>
          <w:sz w:val="20"/>
          <w:szCs w:val="20"/>
        </w:rPr>
        <w:t>m</w:t>
      </w:r>
      <w:r>
        <w:rPr>
          <w:rFonts w:ascii="Times New Roman" w:hAnsi="Times New Roman" w:eastAsia="Times New Roman" w:cs="Times New Roman"/>
          <w:spacing w:val="7"/>
          <w:position w:val="6"/>
          <w:sz w:val="13"/>
          <w:szCs w:val="13"/>
        </w:rPr>
        <w:t>3</w:t>
      </w:r>
      <w:r>
        <w:rPr>
          <w:rFonts w:ascii="Times New Roman" w:hAnsi="Times New Roman" w:eastAsia="Times New Roman" w:cs="Times New Roman"/>
          <w:spacing w:val="-6"/>
          <w:position w:val="6"/>
          <w:sz w:val="13"/>
          <w:szCs w:val="13"/>
        </w:rPr>
        <w:t xml:space="preserve"> </w:t>
      </w:r>
      <w:r>
        <w:rPr>
          <w:rFonts w:ascii="宋体" w:hAnsi="宋体" w:eastAsia="宋体" w:cs="宋体"/>
          <w:spacing w:val="7"/>
          <w:sz w:val="20"/>
          <w:szCs w:val="20"/>
        </w:rPr>
        <w:t>，累计使用</w:t>
      </w:r>
      <w:r>
        <w:rPr>
          <w:rFonts w:ascii="宋体" w:hAnsi="宋体" w:eastAsia="宋体" w:cs="宋体"/>
          <w:spacing w:val="6"/>
          <w:sz w:val="20"/>
          <w:szCs w:val="20"/>
        </w:rPr>
        <w:t>低热硅酸盐水泥近</w:t>
      </w:r>
      <w:r>
        <w:rPr>
          <w:rFonts w:ascii="宋体" w:hAnsi="宋体" w:eastAsia="宋体" w:cs="宋体"/>
          <w:spacing w:val="-38"/>
          <w:sz w:val="20"/>
          <w:szCs w:val="20"/>
        </w:rPr>
        <w:t xml:space="preserve"> </w:t>
      </w:r>
      <w:r>
        <w:rPr>
          <w:rFonts w:ascii="Times New Roman" w:hAnsi="Times New Roman" w:eastAsia="Times New Roman" w:cs="Times New Roman"/>
          <w:spacing w:val="6"/>
          <w:sz w:val="20"/>
          <w:szCs w:val="20"/>
        </w:rPr>
        <w:t>6</w:t>
      </w:r>
      <w:r>
        <w:rPr>
          <w:rFonts w:ascii="Times New Roman" w:hAnsi="Times New Roman" w:eastAsia="Times New Roman" w:cs="Times New Roman"/>
          <w:spacing w:val="17"/>
          <w:sz w:val="20"/>
          <w:szCs w:val="20"/>
        </w:rPr>
        <w:t xml:space="preserve"> </w:t>
      </w:r>
      <w:r>
        <w:rPr>
          <w:rFonts w:ascii="宋体" w:hAnsi="宋体" w:eastAsia="宋体" w:cs="宋体"/>
          <w:spacing w:val="6"/>
          <w:sz w:val="20"/>
          <w:szCs w:val="20"/>
        </w:rPr>
        <w:t>万</w:t>
      </w:r>
      <w:r>
        <w:rPr>
          <w:rFonts w:ascii="宋体" w:hAnsi="宋体" w:eastAsia="宋体" w:cs="宋体"/>
          <w:spacing w:val="-45"/>
          <w:sz w:val="20"/>
          <w:szCs w:val="20"/>
        </w:rPr>
        <w:t xml:space="preserve"> </w:t>
      </w:r>
      <w:r>
        <w:rPr>
          <w:rFonts w:ascii="Times New Roman" w:hAnsi="Times New Roman" w:eastAsia="Times New Roman" w:cs="Times New Roman"/>
          <w:spacing w:val="6"/>
          <w:sz w:val="20"/>
          <w:szCs w:val="20"/>
        </w:rPr>
        <w:t>t</w:t>
      </w:r>
      <w:r>
        <w:rPr>
          <w:rFonts w:ascii="宋体" w:hAnsi="宋体" w:eastAsia="宋体" w:cs="宋体"/>
          <w:spacing w:val="6"/>
          <w:sz w:val="20"/>
          <w:szCs w:val="20"/>
        </w:rPr>
        <w:t>。</w:t>
      </w:r>
    </w:p>
    <w:p w14:paraId="790D9E69">
      <w:pPr>
        <w:spacing w:before="4" w:line="287" w:lineRule="auto"/>
        <w:ind w:left="6" w:right="106" w:firstLine="439"/>
        <w:jc w:val="both"/>
        <w:rPr>
          <w:rFonts w:ascii="宋体" w:hAnsi="宋体" w:eastAsia="宋体" w:cs="宋体"/>
          <w:sz w:val="20"/>
          <w:szCs w:val="20"/>
        </w:rPr>
      </w:pPr>
      <w:r>
        <w:rPr>
          <w:rFonts w:ascii="宋体" w:hAnsi="宋体" w:eastAsia="宋体" w:cs="宋体"/>
          <w:spacing w:val="9"/>
          <w:sz w:val="20"/>
          <w:szCs w:val="20"/>
        </w:rPr>
        <w:t>向家坝和溪洛渡水电工程进一步推动了低热硅酸盐水泥混凝土的应用。向家坝工程消力池浇筑低</w:t>
      </w:r>
      <w:r>
        <w:rPr>
          <w:rFonts w:ascii="宋体" w:hAnsi="宋体" w:eastAsia="宋体" w:cs="宋体"/>
          <w:spacing w:val="11"/>
          <w:sz w:val="20"/>
          <w:szCs w:val="20"/>
        </w:rPr>
        <w:t xml:space="preserve"> </w:t>
      </w:r>
      <w:r>
        <w:rPr>
          <w:rFonts w:ascii="宋体" w:hAnsi="宋体" w:eastAsia="宋体" w:cs="宋体"/>
          <w:spacing w:val="7"/>
          <w:sz w:val="20"/>
          <w:szCs w:val="20"/>
        </w:rPr>
        <w:t>热硅酸盐水泥混凝土</w:t>
      </w:r>
      <w:r>
        <w:rPr>
          <w:rFonts w:ascii="宋体" w:hAnsi="宋体" w:eastAsia="宋体" w:cs="宋体"/>
          <w:spacing w:val="-35"/>
          <w:sz w:val="20"/>
          <w:szCs w:val="20"/>
        </w:rPr>
        <w:t xml:space="preserve"> </w:t>
      </w:r>
      <w:r>
        <w:rPr>
          <w:rFonts w:ascii="Times New Roman" w:hAnsi="Times New Roman" w:eastAsia="Times New Roman" w:cs="Times New Roman"/>
          <w:spacing w:val="7"/>
          <w:sz w:val="20"/>
          <w:szCs w:val="20"/>
        </w:rPr>
        <w:t>50</w:t>
      </w:r>
      <w:r>
        <w:rPr>
          <w:rFonts w:ascii="Times New Roman" w:hAnsi="Times New Roman" w:eastAsia="Times New Roman" w:cs="Times New Roman"/>
          <w:spacing w:val="19"/>
          <w:sz w:val="20"/>
          <w:szCs w:val="20"/>
        </w:rPr>
        <w:t xml:space="preserve"> </w:t>
      </w:r>
      <w:r>
        <w:rPr>
          <w:rFonts w:ascii="宋体" w:hAnsi="宋体" w:eastAsia="宋体" w:cs="宋体"/>
          <w:spacing w:val="7"/>
          <w:sz w:val="20"/>
          <w:szCs w:val="20"/>
        </w:rPr>
        <w:t>万</w:t>
      </w:r>
      <w:r>
        <w:rPr>
          <w:rFonts w:ascii="宋体" w:hAnsi="宋体" w:eastAsia="宋体" w:cs="宋体"/>
          <w:spacing w:val="-43"/>
          <w:sz w:val="20"/>
          <w:szCs w:val="20"/>
        </w:rPr>
        <w:t xml:space="preserve"> </w:t>
      </w:r>
      <w:r>
        <w:rPr>
          <w:rFonts w:ascii="Times New Roman" w:hAnsi="Times New Roman" w:eastAsia="Times New Roman" w:cs="Times New Roman"/>
          <w:spacing w:val="7"/>
          <w:sz w:val="20"/>
          <w:szCs w:val="20"/>
        </w:rPr>
        <w:t>m</w:t>
      </w:r>
      <w:r>
        <w:rPr>
          <w:rFonts w:ascii="Times New Roman" w:hAnsi="Times New Roman" w:eastAsia="Times New Roman" w:cs="Times New Roman"/>
          <w:spacing w:val="7"/>
          <w:position w:val="6"/>
          <w:sz w:val="13"/>
          <w:szCs w:val="13"/>
        </w:rPr>
        <w:t>3</w:t>
      </w:r>
      <w:r>
        <w:rPr>
          <w:rFonts w:ascii="Times New Roman" w:hAnsi="Times New Roman" w:eastAsia="Times New Roman" w:cs="Times New Roman"/>
          <w:spacing w:val="-6"/>
          <w:position w:val="6"/>
          <w:sz w:val="13"/>
          <w:szCs w:val="13"/>
        </w:rPr>
        <w:t xml:space="preserve"> </w:t>
      </w:r>
      <w:r>
        <w:rPr>
          <w:rFonts w:ascii="宋体" w:hAnsi="宋体" w:eastAsia="宋体" w:cs="宋体"/>
          <w:spacing w:val="7"/>
          <w:sz w:val="20"/>
          <w:szCs w:val="20"/>
        </w:rPr>
        <w:t>，累计使用低热硅酸盐水泥</w:t>
      </w:r>
      <w:r>
        <w:rPr>
          <w:rFonts w:ascii="宋体" w:hAnsi="宋体" w:eastAsia="宋体" w:cs="宋体"/>
          <w:spacing w:val="-21"/>
          <w:sz w:val="20"/>
          <w:szCs w:val="20"/>
        </w:rPr>
        <w:t xml:space="preserve"> </w:t>
      </w:r>
      <w:r>
        <w:rPr>
          <w:rFonts w:ascii="Times New Roman" w:hAnsi="Times New Roman" w:eastAsia="Times New Roman" w:cs="Times New Roman"/>
          <w:spacing w:val="7"/>
          <w:sz w:val="20"/>
          <w:szCs w:val="20"/>
        </w:rPr>
        <w:t>11.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1</w:t>
      </w:r>
      <w:r>
        <w:rPr>
          <w:rFonts w:ascii="Times New Roman" w:hAnsi="Times New Roman" w:eastAsia="Times New Roman" w:cs="Times New Roman"/>
          <w:spacing w:val="17"/>
          <w:w w:val="101"/>
          <w:sz w:val="20"/>
          <w:szCs w:val="20"/>
        </w:rPr>
        <w:t xml:space="preserve"> </w:t>
      </w:r>
      <w:r>
        <w:rPr>
          <w:rFonts w:ascii="宋体" w:hAnsi="宋体" w:eastAsia="宋体" w:cs="宋体"/>
          <w:spacing w:val="7"/>
          <w:sz w:val="20"/>
          <w:szCs w:val="20"/>
        </w:rPr>
        <w:t>万</w:t>
      </w:r>
      <w:r>
        <w:rPr>
          <w:rFonts w:ascii="宋体" w:hAnsi="宋体" w:eastAsia="宋体" w:cs="宋体"/>
          <w:spacing w:val="-43"/>
          <w:sz w:val="20"/>
          <w:szCs w:val="20"/>
        </w:rPr>
        <w:t xml:space="preserve"> </w:t>
      </w:r>
      <w:r>
        <w:rPr>
          <w:rFonts w:ascii="Times New Roman" w:hAnsi="Times New Roman" w:eastAsia="Times New Roman" w:cs="Times New Roman"/>
          <w:spacing w:val="7"/>
          <w:sz w:val="20"/>
          <w:szCs w:val="20"/>
        </w:rPr>
        <w:t>t</w:t>
      </w:r>
      <w:r>
        <w:rPr>
          <w:rFonts w:ascii="Times New Roman" w:hAnsi="Times New Roman" w:eastAsia="Times New Roman" w:cs="Times New Roman"/>
          <w:spacing w:val="-20"/>
          <w:sz w:val="20"/>
          <w:szCs w:val="20"/>
        </w:rPr>
        <w:t xml:space="preserve"> </w:t>
      </w:r>
      <w:r>
        <w:rPr>
          <w:rFonts w:ascii="宋体" w:hAnsi="宋体" w:eastAsia="宋体" w:cs="宋体"/>
          <w:spacing w:val="7"/>
          <w:sz w:val="20"/>
          <w:szCs w:val="20"/>
        </w:rPr>
        <w:t>。溪洛渡工程泄洪洞浇筑低热硅酸</w:t>
      </w:r>
      <w:r>
        <w:rPr>
          <w:rFonts w:ascii="宋体" w:hAnsi="宋体" w:eastAsia="宋体" w:cs="宋体"/>
          <w:sz w:val="20"/>
          <w:szCs w:val="20"/>
        </w:rPr>
        <w:t xml:space="preserve"> </w:t>
      </w:r>
      <w:r>
        <w:rPr>
          <w:rFonts w:ascii="宋体" w:hAnsi="宋体" w:eastAsia="宋体" w:cs="宋体"/>
          <w:spacing w:val="5"/>
          <w:sz w:val="20"/>
          <w:szCs w:val="20"/>
        </w:rPr>
        <w:t>盐水泥混凝土</w:t>
      </w:r>
      <w:r>
        <w:rPr>
          <w:rFonts w:ascii="宋体" w:hAnsi="宋体" w:eastAsia="宋体" w:cs="宋体"/>
          <w:spacing w:val="-43"/>
          <w:sz w:val="20"/>
          <w:szCs w:val="20"/>
        </w:rPr>
        <w:t xml:space="preserve"> </w:t>
      </w:r>
      <w:r>
        <w:rPr>
          <w:rFonts w:ascii="Times New Roman" w:hAnsi="Times New Roman" w:eastAsia="Times New Roman" w:cs="Times New Roman"/>
          <w:spacing w:val="5"/>
          <w:sz w:val="20"/>
          <w:szCs w:val="20"/>
        </w:rPr>
        <w:t>20.9</w:t>
      </w:r>
      <w:r>
        <w:rPr>
          <w:rFonts w:ascii="Times New Roman" w:hAnsi="Times New Roman" w:eastAsia="Times New Roman" w:cs="Times New Roman"/>
          <w:spacing w:val="15"/>
          <w:w w:val="101"/>
          <w:sz w:val="20"/>
          <w:szCs w:val="20"/>
        </w:rPr>
        <w:t xml:space="preserve"> </w:t>
      </w:r>
      <w:r>
        <w:rPr>
          <w:rFonts w:ascii="宋体" w:hAnsi="宋体" w:eastAsia="宋体" w:cs="宋体"/>
          <w:spacing w:val="5"/>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5"/>
          <w:sz w:val="20"/>
          <w:szCs w:val="20"/>
        </w:rPr>
        <w:t>m</w:t>
      </w:r>
      <w:r>
        <w:rPr>
          <w:rFonts w:ascii="Times New Roman" w:hAnsi="Times New Roman" w:eastAsia="Times New Roman" w:cs="Times New Roman"/>
          <w:spacing w:val="5"/>
          <w:position w:val="6"/>
          <w:sz w:val="13"/>
          <w:szCs w:val="13"/>
        </w:rPr>
        <w:t>3</w:t>
      </w:r>
      <w:r>
        <w:rPr>
          <w:rFonts w:ascii="宋体" w:hAnsi="宋体" w:eastAsia="宋体" w:cs="宋体"/>
          <w:spacing w:val="5"/>
          <w:sz w:val="20"/>
          <w:szCs w:val="20"/>
        </w:rPr>
        <w:t>，</w:t>
      </w:r>
      <w:r>
        <w:rPr>
          <w:rFonts w:ascii="Times New Roman" w:hAnsi="Times New Roman" w:eastAsia="Times New Roman" w:cs="Times New Roman"/>
          <w:spacing w:val="5"/>
          <w:sz w:val="20"/>
          <w:szCs w:val="20"/>
        </w:rPr>
        <w:t>30</w:t>
      </w:r>
      <w:r>
        <w:rPr>
          <w:rFonts w:ascii="Times New Roman" w:hAnsi="Times New Roman" w:eastAsia="Times New Roman" w:cs="Times New Roman"/>
          <w:spacing w:val="15"/>
          <w:sz w:val="20"/>
          <w:szCs w:val="20"/>
        </w:rPr>
        <w:t xml:space="preserve"> </w:t>
      </w:r>
      <w:r>
        <w:rPr>
          <w:rFonts w:ascii="宋体" w:hAnsi="宋体" w:eastAsia="宋体" w:cs="宋体"/>
          <w:spacing w:val="5"/>
          <w:sz w:val="20"/>
          <w:szCs w:val="20"/>
        </w:rPr>
        <w:t>号和</w:t>
      </w:r>
      <w:r>
        <w:rPr>
          <w:rFonts w:ascii="宋体" w:hAnsi="宋体" w:eastAsia="宋体" w:cs="宋体"/>
          <w:spacing w:val="-39"/>
          <w:sz w:val="20"/>
          <w:szCs w:val="20"/>
        </w:rPr>
        <w:t xml:space="preserve"> </w:t>
      </w:r>
      <w:r>
        <w:rPr>
          <w:rFonts w:ascii="Times New Roman" w:hAnsi="Times New Roman" w:eastAsia="Times New Roman" w:cs="Times New Roman"/>
          <w:spacing w:val="5"/>
          <w:sz w:val="20"/>
          <w:szCs w:val="20"/>
        </w:rPr>
        <w:t>31</w:t>
      </w:r>
      <w:r>
        <w:rPr>
          <w:rFonts w:ascii="Times New Roman" w:hAnsi="Times New Roman" w:eastAsia="Times New Roman" w:cs="Times New Roman"/>
          <w:spacing w:val="17"/>
          <w:sz w:val="20"/>
          <w:szCs w:val="20"/>
        </w:rPr>
        <w:t xml:space="preserve"> </w:t>
      </w:r>
      <w:r>
        <w:rPr>
          <w:rFonts w:ascii="宋体" w:hAnsi="宋体" w:eastAsia="宋体" w:cs="宋体"/>
          <w:spacing w:val="5"/>
          <w:sz w:val="20"/>
          <w:szCs w:val="20"/>
        </w:rPr>
        <w:t>号坝段浇筑低热</w:t>
      </w:r>
      <w:r>
        <w:rPr>
          <w:rFonts w:ascii="宋体" w:hAnsi="宋体" w:eastAsia="宋体" w:cs="宋体"/>
          <w:spacing w:val="4"/>
          <w:sz w:val="20"/>
          <w:szCs w:val="20"/>
        </w:rPr>
        <w:t>硅酸盐水泥混凝土</w:t>
      </w:r>
      <w:r>
        <w:rPr>
          <w:rFonts w:ascii="宋体" w:hAnsi="宋体" w:eastAsia="宋体" w:cs="宋体"/>
          <w:spacing w:val="-21"/>
          <w:sz w:val="20"/>
          <w:szCs w:val="20"/>
        </w:rPr>
        <w:t xml:space="preserve"> </w:t>
      </w:r>
      <w:r>
        <w:rPr>
          <w:rFonts w:ascii="Times New Roman" w:hAnsi="Times New Roman" w:eastAsia="Times New Roman" w:cs="Times New Roman"/>
          <w:spacing w:val="4"/>
          <w:sz w:val="20"/>
          <w:szCs w:val="20"/>
        </w:rPr>
        <w:t>1.3</w:t>
      </w:r>
      <w:r>
        <w:rPr>
          <w:rFonts w:ascii="Times New Roman" w:hAnsi="Times New Roman" w:eastAsia="Times New Roman" w:cs="Times New Roman"/>
          <w:spacing w:val="15"/>
          <w:w w:val="101"/>
          <w:sz w:val="20"/>
          <w:szCs w:val="20"/>
        </w:rPr>
        <w:t xml:space="preserve"> </w:t>
      </w:r>
      <w:r>
        <w:rPr>
          <w:rFonts w:ascii="宋体" w:hAnsi="宋体" w:eastAsia="宋体" w:cs="宋体"/>
          <w:spacing w:val="4"/>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4"/>
          <w:sz w:val="20"/>
          <w:szCs w:val="20"/>
        </w:rPr>
        <w:t>m</w:t>
      </w:r>
      <w:r>
        <w:rPr>
          <w:rFonts w:ascii="Times New Roman" w:hAnsi="Times New Roman" w:eastAsia="Times New Roman" w:cs="Times New Roman"/>
          <w:spacing w:val="4"/>
          <w:position w:val="6"/>
          <w:sz w:val="13"/>
          <w:szCs w:val="13"/>
        </w:rPr>
        <w:t>3</w:t>
      </w:r>
      <w:r>
        <w:rPr>
          <w:rFonts w:ascii="宋体" w:hAnsi="宋体" w:eastAsia="宋体" w:cs="宋体"/>
          <w:spacing w:val="4"/>
          <w:sz w:val="20"/>
          <w:szCs w:val="20"/>
        </w:rPr>
        <w:t>，累计使用低热硅酸</w:t>
      </w:r>
      <w:r>
        <w:rPr>
          <w:rFonts w:ascii="宋体" w:hAnsi="宋体" w:eastAsia="宋体" w:cs="宋体"/>
          <w:sz w:val="20"/>
          <w:szCs w:val="20"/>
        </w:rPr>
        <w:t xml:space="preserve"> 盐水泥</w:t>
      </w:r>
      <w:r>
        <w:rPr>
          <w:rFonts w:ascii="宋体" w:hAnsi="宋体" w:eastAsia="宋体" w:cs="宋体"/>
          <w:spacing w:val="-15"/>
          <w:sz w:val="20"/>
          <w:szCs w:val="20"/>
        </w:rPr>
        <w:t xml:space="preserve"> </w:t>
      </w:r>
      <w:r>
        <w:rPr>
          <w:rFonts w:ascii="Times New Roman" w:hAnsi="Times New Roman" w:eastAsia="Times New Roman" w:cs="Times New Roman"/>
          <w:sz w:val="20"/>
          <w:szCs w:val="20"/>
        </w:rPr>
        <w:t>12.2</w:t>
      </w:r>
      <w:r>
        <w:rPr>
          <w:rFonts w:ascii="Times New Roman" w:hAnsi="Times New Roman" w:eastAsia="Times New Roman" w:cs="Times New Roman"/>
          <w:spacing w:val="15"/>
          <w:sz w:val="20"/>
          <w:szCs w:val="20"/>
        </w:rPr>
        <w:t xml:space="preserve"> </w:t>
      </w:r>
      <w:r>
        <w:rPr>
          <w:rFonts w:ascii="宋体" w:hAnsi="宋体" w:eastAsia="宋体" w:cs="宋体"/>
          <w:sz w:val="20"/>
          <w:szCs w:val="20"/>
        </w:rPr>
        <w:t>万</w:t>
      </w:r>
      <w:r>
        <w:rPr>
          <w:rFonts w:ascii="宋体" w:hAnsi="宋体" w:eastAsia="宋体" w:cs="宋体"/>
          <w:spacing w:val="-45"/>
          <w:sz w:val="20"/>
          <w:szCs w:val="20"/>
        </w:rPr>
        <w:t xml:space="preserve"> </w:t>
      </w:r>
      <w:r>
        <w:rPr>
          <w:rFonts w:ascii="Times New Roman" w:hAnsi="Times New Roman" w:eastAsia="Times New Roman" w:cs="Times New Roman"/>
          <w:sz w:val="20"/>
          <w:szCs w:val="20"/>
        </w:rPr>
        <w:t>t</w:t>
      </w:r>
      <w:r>
        <w:rPr>
          <w:rFonts w:ascii="宋体" w:hAnsi="宋体" w:eastAsia="宋体" w:cs="宋体"/>
          <w:sz w:val="20"/>
          <w:szCs w:val="20"/>
        </w:rPr>
        <w:t>。</w:t>
      </w:r>
    </w:p>
    <w:p w14:paraId="2E6785B5">
      <w:pPr>
        <w:spacing w:before="4" w:line="288" w:lineRule="auto"/>
        <w:ind w:left="1" w:right="61" w:firstLine="425"/>
        <w:jc w:val="both"/>
        <w:rPr>
          <w:rFonts w:ascii="宋体" w:hAnsi="宋体" w:eastAsia="宋体" w:cs="宋体"/>
          <w:sz w:val="20"/>
          <w:szCs w:val="20"/>
        </w:rPr>
      </w:pPr>
      <w:r>
        <w:rPr>
          <w:rFonts w:ascii="宋体" w:hAnsi="宋体" w:eastAsia="宋体" w:cs="宋体"/>
          <w:spacing w:val="6"/>
          <w:sz w:val="20"/>
          <w:szCs w:val="20"/>
        </w:rPr>
        <w:t>乌东德和白鹤滩水电工程均全面应用了低热硅酸盐水泥混凝土。截止</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 xml:space="preserve">2020 </w:t>
      </w:r>
      <w:r>
        <w:rPr>
          <w:rFonts w:ascii="宋体" w:hAnsi="宋体" w:eastAsia="宋体" w:cs="宋体"/>
          <w:spacing w:val="6"/>
          <w:sz w:val="20"/>
          <w:szCs w:val="20"/>
        </w:rPr>
        <w:t>年</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7</w:t>
      </w:r>
      <w:r>
        <w:rPr>
          <w:rFonts w:ascii="Times New Roman" w:hAnsi="Times New Roman" w:eastAsia="Times New Roman" w:cs="Times New Roman"/>
          <w:spacing w:val="17"/>
          <w:sz w:val="20"/>
          <w:szCs w:val="20"/>
        </w:rPr>
        <w:t xml:space="preserve"> </w:t>
      </w:r>
      <w:r>
        <w:rPr>
          <w:rFonts w:ascii="宋体" w:hAnsi="宋体" w:eastAsia="宋体" w:cs="宋体"/>
          <w:spacing w:val="6"/>
          <w:sz w:val="20"/>
          <w:szCs w:val="20"/>
        </w:rPr>
        <w:t>月，乌东德水电工</w:t>
      </w:r>
      <w:r>
        <w:rPr>
          <w:rFonts w:ascii="宋体" w:hAnsi="宋体" w:eastAsia="宋体" w:cs="宋体"/>
          <w:sz w:val="20"/>
          <w:szCs w:val="20"/>
        </w:rPr>
        <w:t xml:space="preserve"> </w:t>
      </w:r>
      <w:r>
        <w:rPr>
          <w:rFonts w:ascii="宋体" w:hAnsi="宋体" w:eastAsia="宋体" w:cs="宋体"/>
          <w:spacing w:val="7"/>
          <w:sz w:val="20"/>
          <w:szCs w:val="20"/>
        </w:rPr>
        <w:t>程共计浇筑低热硅酸盐水泥混凝土近</w:t>
      </w:r>
      <w:r>
        <w:rPr>
          <w:rFonts w:ascii="宋体" w:hAnsi="宋体" w:eastAsia="宋体" w:cs="宋体"/>
          <w:spacing w:val="-40"/>
          <w:sz w:val="20"/>
          <w:szCs w:val="20"/>
        </w:rPr>
        <w:t xml:space="preserve"> </w:t>
      </w:r>
      <w:r>
        <w:rPr>
          <w:rFonts w:ascii="Times New Roman" w:hAnsi="Times New Roman" w:eastAsia="Times New Roman" w:cs="Times New Roman"/>
          <w:spacing w:val="7"/>
          <w:sz w:val="20"/>
          <w:szCs w:val="20"/>
        </w:rPr>
        <w:t>700</w:t>
      </w:r>
      <w:r>
        <w:rPr>
          <w:rFonts w:ascii="Times New Roman" w:hAnsi="Times New Roman" w:eastAsia="Times New Roman" w:cs="Times New Roman"/>
          <w:spacing w:val="17"/>
          <w:w w:val="101"/>
          <w:sz w:val="20"/>
          <w:szCs w:val="20"/>
        </w:rPr>
        <w:t xml:space="preserve"> </w:t>
      </w:r>
      <w:r>
        <w:rPr>
          <w:rFonts w:ascii="宋体" w:hAnsi="宋体" w:eastAsia="宋体" w:cs="宋体"/>
          <w:spacing w:val="7"/>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7"/>
          <w:sz w:val="20"/>
          <w:szCs w:val="20"/>
        </w:rPr>
        <w:t>m</w:t>
      </w:r>
      <w:r>
        <w:rPr>
          <w:rFonts w:ascii="Times New Roman" w:hAnsi="Times New Roman" w:eastAsia="Times New Roman" w:cs="Times New Roman"/>
          <w:spacing w:val="7"/>
          <w:position w:val="6"/>
          <w:sz w:val="13"/>
          <w:szCs w:val="13"/>
        </w:rPr>
        <w:t>3</w:t>
      </w:r>
      <w:r>
        <w:rPr>
          <w:rFonts w:ascii="Times New Roman" w:hAnsi="Times New Roman" w:eastAsia="Times New Roman" w:cs="Times New Roman"/>
          <w:spacing w:val="-8"/>
          <w:position w:val="6"/>
          <w:sz w:val="13"/>
          <w:szCs w:val="13"/>
        </w:rPr>
        <w:t xml:space="preserve"> </w:t>
      </w:r>
      <w:r>
        <w:rPr>
          <w:rFonts w:ascii="宋体" w:hAnsi="宋体" w:eastAsia="宋体" w:cs="宋体"/>
          <w:spacing w:val="7"/>
          <w:sz w:val="20"/>
          <w:szCs w:val="20"/>
        </w:rPr>
        <w:t>，使用低热</w:t>
      </w:r>
      <w:r>
        <w:rPr>
          <w:rFonts w:ascii="宋体" w:hAnsi="宋体" w:eastAsia="宋体" w:cs="宋体"/>
          <w:spacing w:val="6"/>
          <w:sz w:val="20"/>
          <w:szCs w:val="20"/>
        </w:rPr>
        <w:t>硅酸盐水泥近</w:t>
      </w:r>
      <w:r>
        <w:rPr>
          <w:rFonts w:ascii="宋体" w:hAnsi="宋体" w:eastAsia="宋体" w:cs="宋体"/>
          <w:spacing w:val="-21"/>
          <w:sz w:val="20"/>
          <w:szCs w:val="20"/>
        </w:rPr>
        <w:t xml:space="preserve"> </w:t>
      </w:r>
      <w:r>
        <w:rPr>
          <w:rFonts w:ascii="Times New Roman" w:hAnsi="Times New Roman" w:eastAsia="Times New Roman" w:cs="Times New Roman"/>
          <w:spacing w:val="6"/>
          <w:sz w:val="20"/>
          <w:szCs w:val="20"/>
        </w:rPr>
        <w:t xml:space="preserve">120 </w:t>
      </w:r>
      <w:r>
        <w:rPr>
          <w:rFonts w:ascii="宋体" w:hAnsi="宋体" w:eastAsia="宋体" w:cs="宋体"/>
          <w:spacing w:val="6"/>
          <w:sz w:val="20"/>
          <w:szCs w:val="20"/>
        </w:rPr>
        <w:t>万</w:t>
      </w:r>
      <w:r>
        <w:rPr>
          <w:rFonts w:ascii="宋体" w:hAnsi="宋体" w:eastAsia="宋体" w:cs="宋体"/>
          <w:spacing w:val="-45"/>
          <w:sz w:val="20"/>
          <w:szCs w:val="20"/>
        </w:rPr>
        <w:t xml:space="preserve"> </w:t>
      </w:r>
      <w:r>
        <w:rPr>
          <w:rFonts w:ascii="Times New Roman" w:hAnsi="Times New Roman" w:eastAsia="Times New Roman" w:cs="Times New Roman"/>
          <w:spacing w:val="6"/>
          <w:sz w:val="20"/>
          <w:szCs w:val="20"/>
        </w:rPr>
        <w:t>t</w:t>
      </w:r>
      <w:r>
        <w:rPr>
          <w:rFonts w:ascii="Times New Roman" w:hAnsi="Times New Roman" w:eastAsia="Times New Roman" w:cs="Times New Roman"/>
          <w:spacing w:val="-26"/>
          <w:sz w:val="20"/>
          <w:szCs w:val="20"/>
        </w:rPr>
        <w:t xml:space="preserve"> </w:t>
      </w:r>
      <w:r>
        <w:rPr>
          <w:rFonts w:ascii="宋体" w:hAnsi="宋体" w:eastAsia="宋体" w:cs="宋体"/>
          <w:spacing w:val="6"/>
          <w:sz w:val="20"/>
          <w:szCs w:val="20"/>
        </w:rPr>
        <w:t>，其中大坝累计使用</w:t>
      </w:r>
      <w:r>
        <w:rPr>
          <w:rFonts w:ascii="宋体" w:hAnsi="宋体" w:eastAsia="宋体" w:cs="宋体"/>
          <w:sz w:val="20"/>
          <w:szCs w:val="20"/>
        </w:rPr>
        <w:t xml:space="preserve">  </w:t>
      </w:r>
      <w:r>
        <w:rPr>
          <w:rFonts w:ascii="宋体" w:hAnsi="宋体" w:eastAsia="宋体" w:cs="宋体"/>
          <w:spacing w:val="7"/>
          <w:sz w:val="20"/>
          <w:szCs w:val="20"/>
        </w:rPr>
        <w:t>低热硅酸盐水泥</w:t>
      </w:r>
      <w:r>
        <w:rPr>
          <w:rFonts w:ascii="宋体" w:hAnsi="宋体" w:eastAsia="宋体" w:cs="宋体"/>
          <w:spacing w:val="-39"/>
          <w:sz w:val="20"/>
          <w:szCs w:val="20"/>
        </w:rPr>
        <w:t xml:space="preserve"> </w:t>
      </w:r>
      <w:r>
        <w:rPr>
          <w:rFonts w:ascii="Times New Roman" w:hAnsi="Times New Roman" w:eastAsia="Times New Roman" w:cs="Times New Roman"/>
          <w:spacing w:val="7"/>
          <w:sz w:val="20"/>
          <w:szCs w:val="20"/>
        </w:rPr>
        <w:t xml:space="preserve">37 </w:t>
      </w:r>
      <w:r>
        <w:rPr>
          <w:rFonts w:ascii="宋体" w:hAnsi="宋体" w:eastAsia="宋体" w:cs="宋体"/>
          <w:spacing w:val="7"/>
          <w:sz w:val="20"/>
          <w:szCs w:val="20"/>
        </w:rPr>
        <w:t>万</w:t>
      </w:r>
      <w:r>
        <w:rPr>
          <w:rFonts w:ascii="宋体" w:hAnsi="宋体" w:eastAsia="宋体" w:cs="宋体"/>
          <w:spacing w:val="-43"/>
          <w:sz w:val="20"/>
          <w:szCs w:val="20"/>
        </w:rPr>
        <w:t xml:space="preserve"> </w:t>
      </w:r>
      <w:r>
        <w:rPr>
          <w:rFonts w:ascii="Times New Roman" w:hAnsi="Times New Roman" w:eastAsia="Times New Roman" w:cs="Times New Roman"/>
          <w:spacing w:val="7"/>
          <w:sz w:val="20"/>
          <w:szCs w:val="20"/>
        </w:rPr>
        <w:t>t</w:t>
      </w:r>
      <w:r>
        <w:rPr>
          <w:rFonts w:ascii="Times New Roman" w:hAnsi="Times New Roman" w:eastAsia="Times New Roman" w:cs="Times New Roman"/>
          <w:spacing w:val="-26"/>
          <w:sz w:val="20"/>
          <w:szCs w:val="20"/>
        </w:rPr>
        <w:t xml:space="preserve"> </w:t>
      </w:r>
      <w:r>
        <w:rPr>
          <w:rFonts w:ascii="宋体" w:hAnsi="宋体" w:eastAsia="宋体" w:cs="宋体"/>
          <w:spacing w:val="7"/>
          <w:sz w:val="20"/>
          <w:szCs w:val="20"/>
        </w:rPr>
        <w:t>，地下厂房累计使用低热硅酸盐水泥</w:t>
      </w:r>
      <w:r>
        <w:rPr>
          <w:rFonts w:ascii="宋体" w:hAnsi="宋体" w:eastAsia="宋体" w:cs="宋体"/>
          <w:spacing w:val="-35"/>
          <w:sz w:val="20"/>
          <w:szCs w:val="20"/>
        </w:rPr>
        <w:t xml:space="preserve"> </w:t>
      </w:r>
      <w:r>
        <w:rPr>
          <w:rFonts w:ascii="Times New Roman" w:hAnsi="Times New Roman" w:eastAsia="Times New Roman" w:cs="Times New Roman"/>
          <w:spacing w:val="7"/>
          <w:sz w:val="20"/>
          <w:szCs w:val="20"/>
        </w:rPr>
        <w:t xml:space="preserve">58 </w:t>
      </w:r>
      <w:r>
        <w:rPr>
          <w:rFonts w:ascii="宋体" w:hAnsi="宋体" w:eastAsia="宋体" w:cs="宋体"/>
          <w:spacing w:val="7"/>
          <w:sz w:val="20"/>
          <w:szCs w:val="20"/>
        </w:rPr>
        <w:t>万</w:t>
      </w:r>
      <w:r>
        <w:rPr>
          <w:rFonts w:ascii="宋体" w:hAnsi="宋体" w:eastAsia="宋体" w:cs="宋体"/>
          <w:spacing w:val="-45"/>
          <w:sz w:val="20"/>
          <w:szCs w:val="20"/>
        </w:rPr>
        <w:t xml:space="preserve"> </w:t>
      </w:r>
      <w:r>
        <w:rPr>
          <w:rFonts w:ascii="Times New Roman" w:hAnsi="Times New Roman" w:eastAsia="Times New Roman" w:cs="Times New Roman"/>
          <w:spacing w:val="7"/>
          <w:sz w:val="20"/>
          <w:szCs w:val="20"/>
        </w:rPr>
        <w:t>t</w:t>
      </w:r>
      <w:r>
        <w:rPr>
          <w:rFonts w:ascii="Times New Roman" w:hAnsi="Times New Roman" w:eastAsia="Times New Roman" w:cs="Times New Roman"/>
          <w:spacing w:val="-23"/>
          <w:sz w:val="20"/>
          <w:szCs w:val="20"/>
        </w:rPr>
        <w:t xml:space="preserve"> </w:t>
      </w:r>
      <w:r>
        <w:rPr>
          <w:rFonts w:ascii="宋体" w:hAnsi="宋体" w:eastAsia="宋体" w:cs="宋体"/>
          <w:spacing w:val="7"/>
          <w:sz w:val="20"/>
          <w:szCs w:val="20"/>
        </w:rPr>
        <w:t>，泄洪洞累计使用低热硅酸盐</w:t>
      </w:r>
      <w:r>
        <w:rPr>
          <w:rFonts w:ascii="宋体" w:hAnsi="宋体" w:eastAsia="宋体" w:cs="宋体"/>
          <w:spacing w:val="6"/>
          <w:sz w:val="20"/>
          <w:szCs w:val="20"/>
        </w:rPr>
        <w:t>水泥</w:t>
      </w:r>
      <w:r>
        <w:rPr>
          <w:rFonts w:ascii="宋体" w:hAnsi="宋体" w:eastAsia="宋体" w:cs="宋体"/>
          <w:sz w:val="20"/>
          <w:szCs w:val="20"/>
        </w:rPr>
        <w:t xml:space="preserve"> </w:t>
      </w:r>
      <w:r>
        <w:rPr>
          <w:rFonts w:ascii="Times New Roman" w:hAnsi="Times New Roman" w:eastAsia="Times New Roman" w:cs="Times New Roman"/>
          <w:spacing w:val="3"/>
          <w:sz w:val="20"/>
          <w:szCs w:val="20"/>
        </w:rPr>
        <w:t>24</w:t>
      </w:r>
      <w:r>
        <w:rPr>
          <w:rFonts w:ascii="Times New Roman" w:hAnsi="Times New Roman" w:eastAsia="Times New Roman" w:cs="Times New Roman"/>
          <w:spacing w:val="23"/>
          <w:sz w:val="20"/>
          <w:szCs w:val="20"/>
        </w:rPr>
        <w:t xml:space="preserve"> </w:t>
      </w:r>
      <w:r>
        <w:rPr>
          <w:rFonts w:ascii="宋体" w:hAnsi="宋体" w:eastAsia="宋体" w:cs="宋体"/>
          <w:spacing w:val="3"/>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3"/>
          <w:sz w:val="20"/>
          <w:szCs w:val="20"/>
        </w:rPr>
        <w:t>t</w:t>
      </w:r>
      <w:r>
        <w:rPr>
          <w:rFonts w:ascii="宋体" w:hAnsi="宋体" w:eastAsia="宋体" w:cs="宋体"/>
          <w:spacing w:val="3"/>
          <w:sz w:val="20"/>
          <w:szCs w:val="20"/>
        </w:rPr>
        <w:t>。白鹤滩水电工程共计浇筑低热硅酸盐水泥混凝土近</w:t>
      </w:r>
      <w:r>
        <w:rPr>
          <w:rFonts w:ascii="宋体" w:hAnsi="宋体" w:eastAsia="宋体" w:cs="宋体"/>
          <w:spacing w:val="-22"/>
          <w:sz w:val="20"/>
          <w:szCs w:val="20"/>
        </w:rPr>
        <w:t xml:space="preserve"> </w:t>
      </w:r>
      <w:r>
        <w:rPr>
          <w:rFonts w:ascii="Times New Roman" w:hAnsi="Times New Roman" w:eastAsia="Times New Roman" w:cs="Times New Roman"/>
          <w:spacing w:val="3"/>
          <w:sz w:val="20"/>
          <w:szCs w:val="20"/>
        </w:rPr>
        <w:t>1900</w:t>
      </w:r>
      <w:r>
        <w:rPr>
          <w:rFonts w:ascii="Times New Roman" w:hAnsi="Times New Roman" w:eastAsia="Times New Roman" w:cs="Times New Roman"/>
          <w:spacing w:val="14"/>
          <w:w w:val="101"/>
          <w:sz w:val="20"/>
          <w:szCs w:val="20"/>
        </w:rPr>
        <w:t xml:space="preserve"> </w:t>
      </w:r>
      <w:r>
        <w:rPr>
          <w:rFonts w:ascii="宋体" w:hAnsi="宋体" w:eastAsia="宋体" w:cs="宋体"/>
          <w:spacing w:val="3"/>
          <w:sz w:val="20"/>
          <w:szCs w:val="20"/>
        </w:rPr>
        <w:t>万</w:t>
      </w:r>
      <w:r>
        <w:rPr>
          <w:rFonts w:ascii="宋体" w:hAnsi="宋体" w:eastAsia="宋体" w:cs="宋体"/>
          <w:spacing w:val="-44"/>
          <w:sz w:val="20"/>
          <w:szCs w:val="20"/>
        </w:rPr>
        <w:t xml:space="preserve"> </w:t>
      </w:r>
      <w:r>
        <w:rPr>
          <w:rFonts w:ascii="Times New Roman" w:hAnsi="Times New Roman" w:eastAsia="Times New Roman" w:cs="Times New Roman"/>
          <w:spacing w:val="3"/>
          <w:sz w:val="20"/>
          <w:szCs w:val="20"/>
        </w:rPr>
        <w:t>m</w:t>
      </w:r>
      <w:r>
        <w:rPr>
          <w:rFonts w:ascii="Times New Roman" w:hAnsi="Times New Roman" w:eastAsia="Times New Roman" w:cs="Times New Roman"/>
          <w:spacing w:val="3"/>
          <w:position w:val="6"/>
          <w:sz w:val="13"/>
          <w:szCs w:val="13"/>
        </w:rPr>
        <w:t>3</w:t>
      </w:r>
      <w:r>
        <w:rPr>
          <w:rFonts w:ascii="宋体" w:hAnsi="宋体" w:eastAsia="宋体" w:cs="宋体"/>
          <w:spacing w:val="3"/>
          <w:sz w:val="20"/>
          <w:szCs w:val="20"/>
        </w:rPr>
        <w:t>，使用低热硅酸盐水泥</w:t>
      </w:r>
      <w:r>
        <w:rPr>
          <w:rFonts w:ascii="宋体" w:hAnsi="宋体" w:eastAsia="宋体" w:cs="宋体"/>
          <w:spacing w:val="-43"/>
          <w:sz w:val="20"/>
          <w:szCs w:val="20"/>
        </w:rPr>
        <w:t xml:space="preserve"> </w:t>
      </w:r>
      <w:r>
        <w:rPr>
          <w:rFonts w:ascii="Times New Roman" w:hAnsi="Times New Roman" w:eastAsia="Times New Roman" w:cs="Times New Roman"/>
          <w:spacing w:val="3"/>
          <w:sz w:val="20"/>
          <w:szCs w:val="20"/>
        </w:rPr>
        <w:t>264</w:t>
      </w:r>
      <w:r>
        <w:rPr>
          <w:rFonts w:ascii="Times New Roman" w:hAnsi="Times New Roman" w:eastAsia="Times New Roman" w:cs="Times New Roman"/>
          <w:spacing w:val="17"/>
          <w:w w:val="101"/>
          <w:sz w:val="20"/>
          <w:szCs w:val="20"/>
        </w:rPr>
        <w:t xml:space="preserve"> </w:t>
      </w:r>
      <w:r>
        <w:rPr>
          <w:rFonts w:ascii="宋体" w:hAnsi="宋体" w:eastAsia="宋体" w:cs="宋体"/>
          <w:spacing w:val="3"/>
          <w:sz w:val="20"/>
          <w:szCs w:val="20"/>
        </w:rPr>
        <w:t>万</w:t>
      </w:r>
      <w:r>
        <w:rPr>
          <w:rFonts w:ascii="宋体" w:hAnsi="宋体" w:eastAsia="宋体" w:cs="宋体"/>
          <w:spacing w:val="-45"/>
          <w:sz w:val="20"/>
          <w:szCs w:val="20"/>
        </w:rPr>
        <w:t xml:space="preserve"> </w:t>
      </w:r>
      <w:r>
        <w:rPr>
          <w:rFonts w:ascii="Times New Roman" w:hAnsi="Times New Roman" w:eastAsia="Times New Roman" w:cs="Times New Roman"/>
          <w:spacing w:val="3"/>
          <w:sz w:val="20"/>
          <w:szCs w:val="20"/>
        </w:rPr>
        <w:t>t</w:t>
      </w:r>
      <w:r>
        <w:rPr>
          <w:rFonts w:ascii="宋体" w:hAnsi="宋体" w:eastAsia="宋体" w:cs="宋体"/>
          <w:spacing w:val="3"/>
          <w:sz w:val="20"/>
          <w:szCs w:val="20"/>
        </w:rPr>
        <w:t>，</w:t>
      </w:r>
      <w:r>
        <w:rPr>
          <w:rFonts w:ascii="宋体" w:hAnsi="宋体" w:eastAsia="宋体" w:cs="宋体"/>
          <w:sz w:val="20"/>
          <w:szCs w:val="20"/>
        </w:rPr>
        <w:t xml:space="preserve"> </w:t>
      </w:r>
      <w:r>
        <w:rPr>
          <w:rFonts w:ascii="宋体" w:hAnsi="宋体" w:eastAsia="宋体" w:cs="宋体"/>
          <w:spacing w:val="5"/>
          <w:sz w:val="20"/>
          <w:szCs w:val="20"/>
        </w:rPr>
        <w:t>其中大坝累计使用约</w:t>
      </w:r>
      <w:r>
        <w:rPr>
          <w:rFonts w:ascii="宋体" w:hAnsi="宋体" w:eastAsia="宋体" w:cs="宋体"/>
          <w:spacing w:val="-23"/>
          <w:sz w:val="20"/>
          <w:szCs w:val="20"/>
        </w:rPr>
        <w:t xml:space="preserve"> </w:t>
      </w:r>
      <w:r>
        <w:rPr>
          <w:rFonts w:ascii="Times New Roman" w:hAnsi="Times New Roman" w:eastAsia="Times New Roman" w:cs="Times New Roman"/>
          <w:spacing w:val="5"/>
          <w:sz w:val="20"/>
          <w:szCs w:val="20"/>
        </w:rPr>
        <w:t>110</w:t>
      </w:r>
      <w:r>
        <w:rPr>
          <w:rFonts w:ascii="Times New Roman" w:hAnsi="Times New Roman" w:eastAsia="Times New Roman" w:cs="Times New Roman"/>
          <w:spacing w:val="15"/>
          <w:sz w:val="20"/>
          <w:szCs w:val="20"/>
        </w:rPr>
        <w:t xml:space="preserve"> </w:t>
      </w:r>
      <w:r>
        <w:rPr>
          <w:rFonts w:ascii="宋体" w:hAnsi="宋体" w:eastAsia="宋体" w:cs="宋体"/>
          <w:spacing w:val="5"/>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5"/>
          <w:sz w:val="20"/>
          <w:szCs w:val="20"/>
        </w:rPr>
        <w:t>t</w:t>
      </w:r>
      <w:r>
        <w:rPr>
          <w:rFonts w:ascii="Times New Roman" w:hAnsi="Times New Roman" w:eastAsia="Times New Roman" w:cs="Times New Roman"/>
          <w:spacing w:val="-23"/>
          <w:sz w:val="20"/>
          <w:szCs w:val="20"/>
        </w:rPr>
        <w:t xml:space="preserve"> </w:t>
      </w:r>
      <w:r>
        <w:rPr>
          <w:rFonts w:ascii="宋体" w:hAnsi="宋体" w:eastAsia="宋体" w:cs="宋体"/>
          <w:spacing w:val="5"/>
          <w:sz w:val="20"/>
          <w:szCs w:val="20"/>
        </w:rPr>
        <w:t>，导流洞使用约</w:t>
      </w:r>
      <w:r>
        <w:rPr>
          <w:rFonts w:ascii="宋体" w:hAnsi="宋体" w:eastAsia="宋体" w:cs="宋体"/>
          <w:spacing w:val="-39"/>
          <w:sz w:val="20"/>
          <w:szCs w:val="20"/>
        </w:rPr>
        <w:t xml:space="preserve"> </w:t>
      </w:r>
      <w:r>
        <w:rPr>
          <w:rFonts w:ascii="Times New Roman" w:hAnsi="Times New Roman" w:eastAsia="Times New Roman" w:cs="Times New Roman"/>
          <w:spacing w:val="5"/>
          <w:sz w:val="20"/>
          <w:szCs w:val="20"/>
        </w:rPr>
        <w:t>37</w:t>
      </w:r>
      <w:r>
        <w:rPr>
          <w:rFonts w:ascii="Times New Roman" w:hAnsi="Times New Roman" w:eastAsia="Times New Roman" w:cs="Times New Roman"/>
          <w:spacing w:val="15"/>
          <w:w w:val="101"/>
          <w:sz w:val="20"/>
          <w:szCs w:val="20"/>
        </w:rPr>
        <w:t xml:space="preserve"> </w:t>
      </w:r>
      <w:r>
        <w:rPr>
          <w:rFonts w:ascii="宋体" w:hAnsi="宋体" w:eastAsia="宋体" w:cs="宋体"/>
          <w:spacing w:val="5"/>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5"/>
          <w:sz w:val="20"/>
          <w:szCs w:val="20"/>
        </w:rPr>
        <w:t>t</w:t>
      </w:r>
      <w:r>
        <w:rPr>
          <w:rFonts w:ascii="Times New Roman" w:hAnsi="Times New Roman" w:eastAsia="Times New Roman" w:cs="Times New Roman"/>
          <w:spacing w:val="-23"/>
          <w:sz w:val="20"/>
          <w:szCs w:val="20"/>
        </w:rPr>
        <w:t xml:space="preserve"> </w:t>
      </w:r>
      <w:r>
        <w:rPr>
          <w:rFonts w:ascii="宋体" w:hAnsi="宋体" w:eastAsia="宋体" w:cs="宋体"/>
          <w:spacing w:val="4"/>
          <w:sz w:val="20"/>
          <w:szCs w:val="20"/>
        </w:rPr>
        <w:t>，引水发电系统使用约</w:t>
      </w:r>
      <w:r>
        <w:rPr>
          <w:rFonts w:ascii="宋体" w:hAnsi="宋体" w:eastAsia="宋体" w:cs="宋体"/>
          <w:spacing w:val="-32"/>
          <w:sz w:val="20"/>
          <w:szCs w:val="20"/>
        </w:rPr>
        <w:t xml:space="preserve"> </w:t>
      </w:r>
      <w:r>
        <w:rPr>
          <w:rFonts w:ascii="Times New Roman" w:hAnsi="Times New Roman" w:eastAsia="Times New Roman" w:cs="Times New Roman"/>
          <w:spacing w:val="4"/>
          <w:sz w:val="20"/>
          <w:szCs w:val="20"/>
        </w:rPr>
        <w:t>87</w:t>
      </w:r>
      <w:r>
        <w:rPr>
          <w:rFonts w:ascii="Times New Roman" w:hAnsi="Times New Roman" w:eastAsia="Times New Roman" w:cs="Times New Roman"/>
          <w:spacing w:val="15"/>
          <w:sz w:val="20"/>
          <w:szCs w:val="20"/>
        </w:rPr>
        <w:t xml:space="preserve"> </w:t>
      </w:r>
      <w:r>
        <w:rPr>
          <w:rFonts w:ascii="宋体" w:hAnsi="宋体" w:eastAsia="宋体" w:cs="宋体"/>
          <w:spacing w:val="4"/>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pacing w:val="4"/>
          <w:sz w:val="20"/>
          <w:szCs w:val="20"/>
        </w:rPr>
        <w:t>t</w:t>
      </w:r>
      <w:r>
        <w:rPr>
          <w:rFonts w:ascii="Times New Roman" w:hAnsi="Times New Roman" w:eastAsia="Times New Roman" w:cs="Times New Roman"/>
          <w:spacing w:val="-23"/>
          <w:sz w:val="20"/>
          <w:szCs w:val="20"/>
        </w:rPr>
        <w:t xml:space="preserve"> </w:t>
      </w:r>
      <w:r>
        <w:rPr>
          <w:rFonts w:ascii="宋体" w:hAnsi="宋体" w:eastAsia="宋体" w:cs="宋体"/>
          <w:spacing w:val="4"/>
          <w:sz w:val="20"/>
          <w:szCs w:val="20"/>
        </w:rPr>
        <w:t>，泄洪洞使用约</w:t>
      </w:r>
      <w:r>
        <w:rPr>
          <w:rFonts w:ascii="宋体" w:hAnsi="宋体" w:eastAsia="宋体" w:cs="宋体"/>
          <w:spacing w:val="-38"/>
          <w:sz w:val="20"/>
          <w:szCs w:val="20"/>
        </w:rPr>
        <w:t xml:space="preserve"> </w:t>
      </w:r>
      <w:r>
        <w:rPr>
          <w:rFonts w:ascii="Times New Roman" w:hAnsi="Times New Roman" w:eastAsia="Times New Roman" w:cs="Times New Roman"/>
          <w:spacing w:val="4"/>
          <w:sz w:val="20"/>
          <w:szCs w:val="20"/>
        </w:rPr>
        <w:t>30</w:t>
      </w:r>
      <w:r>
        <w:rPr>
          <w:rFonts w:ascii="Times New Roman" w:hAnsi="Times New Roman" w:eastAsia="Times New Roman" w:cs="Times New Roman"/>
          <w:sz w:val="20"/>
          <w:szCs w:val="20"/>
        </w:rPr>
        <w:t xml:space="preserve">   </w:t>
      </w:r>
      <w:r>
        <w:rPr>
          <w:rFonts w:ascii="宋体" w:hAnsi="宋体" w:eastAsia="宋体" w:cs="宋体"/>
          <w:spacing w:val="1"/>
          <w:sz w:val="20"/>
          <w:szCs w:val="20"/>
        </w:rPr>
        <w:t>万</w:t>
      </w:r>
      <w:r>
        <w:rPr>
          <w:rFonts w:ascii="宋体" w:hAnsi="宋体" w:eastAsia="宋体" w:cs="宋体"/>
          <w:spacing w:val="-45"/>
          <w:sz w:val="20"/>
          <w:szCs w:val="20"/>
        </w:rPr>
        <w:t xml:space="preserve"> </w:t>
      </w:r>
      <w:r>
        <w:rPr>
          <w:rFonts w:ascii="Times New Roman" w:hAnsi="Times New Roman" w:eastAsia="Times New Roman" w:cs="Times New Roman"/>
          <w:spacing w:val="1"/>
          <w:sz w:val="20"/>
          <w:szCs w:val="20"/>
        </w:rPr>
        <w:t>t</w:t>
      </w:r>
      <w:r>
        <w:rPr>
          <w:rFonts w:ascii="宋体" w:hAnsi="宋体" w:eastAsia="宋体" w:cs="宋体"/>
          <w:spacing w:val="1"/>
          <w:sz w:val="20"/>
          <w:szCs w:val="20"/>
        </w:rPr>
        <w:t>。</w:t>
      </w:r>
    </w:p>
    <w:p w14:paraId="4E03AF02">
      <w:pPr>
        <w:pStyle w:val="2"/>
        <w:spacing w:line="241" w:lineRule="auto"/>
      </w:pPr>
    </w:p>
    <w:p w14:paraId="7CDB7F05">
      <w:pPr>
        <w:spacing w:before="66" w:line="231" w:lineRule="auto"/>
        <w:ind w:left="3837"/>
        <w:outlineLvl w:val="1"/>
        <w:rPr>
          <w:rFonts w:ascii="黑体" w:hAnsi="黑体" w:eastAsia="黑体" w:cs="黑体"/>
          <w:sz w:val="20"/>
          <w:szCs w:val="20"/>
        </w:rPr>
      </w:pPr>
      <w:bookmarkStart w:id="66" w:name="bookmark48"/>
      <w:bookmarkEnd w:id="66"/>
      <w:r>
        <w:rPr>
          <w:rFonts w:ascii="黑体" w:hAnsi="黑体" w:eastAsia="黑体" w:cs="黑体"/>
          <w:spacing w:val="6"/>
          <w:sz w:val="20"/>
          <w:szCs w:val="20"/>
        </w:rPr>
        <w:t>3.2  其他原材料</w:t>
      </w:r>
    </w:p>
    <w:p w14:paraId="492023B2">
      <w:pPr>
        <w:pStyle w:val="2"/>
        <w:spacing w:line="306" w:lineRule="auto"/>
      </w:pPr>
    </w:p>
    <w:p w14:paraId="5481AD7D">
      <w:pPr>
        <w:spacing w:before="65" w:line="273" w:lineRule="auto"/>
        <w:ind w:left="4" w:right="108" w:hanging="4"/>
        <w:rPr>
          <w:rFonts w:ascii="宋体" w:hAnsi="宋体" w:eastAsia="宋体" w:cs="宋体"/>
          <w:sz w:val="20"/>
          <w:szCs w:val="20"/>
        </w:rPr>
      </w:pPr>
      <w:r>
        <w:rPr>
          <w:rFonts w:ascii="Times New Roman" w:hAnsi="Times New Roman" w:eastAsia="Times New Roman" w:cs="Times New Roman"/>
          <w:b/>
          <w:bCs/>
          <w:spacing w:val="9"/>
          <w:sz w:val="20"/>
          <w:szCs w:val="20"/>
        </w:rPr>
        <w:t xml:space="preserve">3.2.1    </w:t>
      </w:r>
      <w:r>
        <w:rPr>
          <w:rFonts w:ascii="宋体" w:hAnsi="宋体" w:eastAsia="宋体" w:cs="宋体"/>
          <w:spacing w:val="9"/>
          <w:sz w:val="20"/>
          <w:szCs w:val="20"/>
        </w:rPr>
        <w:t>骨料的品质检测按《水工混凝土施工规范》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9"/>
          <w:sz w:val="20"/>
          <w:szCs w:val="20"/>
        </w:rPr>
        <w:t xml:space="preserve">/T 5144 </w:t>
      </w:r>
      <w:r>
        <w:rPr>
          <w:rFonts w:ascii="宋体" w:hAnsi="宋体" w:eastAsia="宋体" w:cs="宋体"/>
          <w:spacing w:val="9"/>
          <w:sz w:val="20"/>
          <w:szCs w:val="20"/>
        </w:rPr>
        <w:t>执行，掺合料中粉煤灰、硅粉的品质检</w:t>
      </w:r>
      <w:r>
        <w:rPr>
          <w:rFonts w:ascii="宋体" w:hAnsi="宋体" w:eastAsia="宋体" w:cs="宋体"/>
          <w:spacing w:val="16"/>
          <w:sz w:val="20"/>
          <w:szCs w:val="20"/>
        </w:rPr>
        <w:t xml:space="preserve"> </w:t>
      </w:r>
      <w:r>
        <w:rPr>
          <w:rFonts w:ascii="宋体" w:hAnsi="宋体" w:eastAsia="宋体" w:cs="宋体"/>
          <w:spacing w:val="5"/>
          <w:sz w:val="20"/>
          <w:szCs w:val="20"/>
        </w:rPr>
        <w:t>测分别按《水工混凝土掺用粉煤灰技术规范》</w:t>
      </w:r>
      <w:r>
        <w:rPr>
          <w:rFonts w:ascii="Times New Roman" w:hAnsi="Times New Roman" w:eastAsia="Times New Roman" w:cs="Times New Roman"/>
          <w:sz w:val="20"/>
          <w:szCs w:val="20"/>
        </w:rPr>
        <w:t>DL</w:t>
      </w:r>
      <w:r>
        <w:rPr>
          <w:rFonts w:ascii="Times New Roman" w:hAnsi="Times New Roman" w:eastAsia="Times New Roman" w:cs="Times New Roman"/>
          <w:spacing w:val="5"/>
          <w:sz w:val="20"/>
          <w:szCs w:val="20"/>
        </w:rPr>
        <w:t>/T 505</w:t>
      </w:r>
      <w:r>
        <w:rPr>
          <w:rFonts w:ascii="Times New Roman" w:hAnsi="Times New Roman" w:eastAsia="Times New Roman" w:cs="Times New Roman"/>
          <w:spacing w:val="4"/>
          <w:sz w:val="20"/>
          <w:szCs w:val="20"/>
        </w:rPr>
        <w:t>5</w:t>
      </w:r>
      <w:r>
        <w:rPr>
          <w:rFonts w:ascii="Times New Roman" w:hAnsi="Times New Roman" w:eastAsia="Times New Roman" w:cs="Times New Roman"/>
          <w:spacing w:val="-28"/>
          <w:sz w:val="20"/>
          <w:szCs w:val="20"/>
        </w:rPr>
        <w:t xml:space="preserve"> </w:t>
      </w:r>
      <w:r>
        <w:rPr>
          <w:rFonts w:ascii="宋体" w:hAnsi="宋体" w:eastAsia="宋体" w:cs="宋体"/>
          <w:spacing w:val="4"/>
          <w:sz w:val="20"/>
          <w:szCs w:val="20"/>
        </w:rPr>
        <w:t>、《水工混凝土掺用硅粉技术规范》</w:t>
      </w:r>
      <w:r>
        <w:rPr>
          <w:rFonts w:ascii="Times New Roman" w:hAnsi="Times New Roman" w:eastAsia="Times New Roman" w:cs="Times New Roman"/>
          <w:sz w:val="20"/>
          <w:szCs w:val="20"/>
        </w:rPr>
        <w:t>DL</w:t>
      </w:r>
      <w:r>
        <w:rPr>
          <w:rFonts w:ascii="Times New Roman" w:hAnsi="Times New Roman" w:eastAsia="Times New Roman" w:cs="Times New Roman"/>
          <w:spacing w:val="4"/>
          <w:sz w:val="20"/>
          <w:szCs w:val="20"/>
        </w:rPr>
        <w:t>/T 5777</w:t>
      </w:r>
      <w:r>
        <w:rPr>
          <w:rFonts w:ascii="Times New Roman" w:hAnsi="Times New Roman" w:eastAsia="Times New Roman" w:cs="Times New Roman"/>
          <w:sz w:val="20"/>
          <w:szCs w:val="20"/>
        </w:rPr>
        <w:t xml:space="preserve"> </w:t>
      </w:r>
      <w:r>
        <w:rPr>
          <w:rFonts w:ascii="宋体" w:hAnsi="宋体" w:eastAsia="宋体" w:cs="宋体"/>
          <w:spacing w:val="10"/>
          <w:sz w:val="20"/>
          <w:szCs w:val="20"/>
        </w:rPr>
        <w:t>执行，外加剂的品质检测按《水工混凝土外加剂技术规程》</w:t>
      </w:r>
      <w:r>
        <w:rPr>
          <w:rFonts w:ascii="Times New Roman" w:hAnsi="Times New Roman" w:eastAsia="Times New Roman" w:cs="Times New Roman"/>
          <w:sz w:val="20"/>
          <w:szCs w:val="20"/>
        </w:rPr>
        <w:t>DL</w:t>
      </w:r>
      <w:r>
        <w:rPr>
          <w:rFonts w:ascii="Times New Roman" w:hAnsi="Times New Roman" w:eastAsia="Times New Roman" w:cs="Times New Roman"/>
          <w:spacing w:val="10"/>
          <w:sz w:val="20"/>
          <w:szCs w:val="20"/>
        </w:rPr>
        <w:t xml:space="preserve">/T 5100 </w:t>
      </w:r>
      <w:r>
        <w:rPr>
          <w:rFonts w:ascii="宋体" w:hAnsi="宋体" w:eastAsia="宋体" w:cs="宋体"/>
          <w:spacing w:val="10"/>
          <w:sz w:val="20"/>
          <w:szCs w:val="20"/>
        </w:rPr>
        <w:t>执行，水的品质检测按《水工</w:t>
      </w:r>
      <w:r>
        <w:rPr>
          <w:rFonts w:ascii="宋体" w:hAnsi="宋体" w:eastAsia="宋体" w:cs="宋体"/>
          <w:spacing w:val="16"/>
          <w:sz w:val="20"/>
          <w:szCs w:val="20"/>
        </w:rPr>
        <w:t xml:space="preserve"> </w:t>
      </w:r>
      <w:r>
        <w:rPr>
          <w:rFonts w:ascii="宋体" w:hAnsi="宋体" w:eastAsia="宋体" w:cs="宋体"/>
          <w:spacing w:val="6"/>
          <w:sz w:val="20"/>
          <w:szCs w:val="20"/>
        </w:rPr>
        <w:t>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6"/>
          <w:sz w:val="20"/>
          <w:szCs w:val="20"/>
        </w:rPr>
        <w:t xml:space="preserve">/T 5144 </w:t>
      </w:r>
      <w:r>
        <w:rPr>
          <w:rFonts w:ascii="宋体" w:hAnsi="宋体" w:eastAsia="宋体" w:cs="宋体"/>
          <w:spacing w:val="6"/>
          <w:sz w:val="20"/>
          <w:szCs w:val="20"/>
        </w:rPr>
        <w:t>执行。</w:t>
      </w:r>
    </w:p>
    <w:p w14:paraId="63CBB1A6">
      <w:pPr>
        <w:spacing w:before="65" w:line="273" w:lineRule="auto"/>
        <w:ind w:left="3" w:right="56" w:hanging="3"/>
        <w:rPr>
          <w:rFonts w:ascii="宋体" w:hAnsi="宋体" w:eastAsia="宋体" w:cs="宋体"/>
          <w:sz w:val="20"/>
          <w:szCs w:val="20"/>
        </w:rPr>
      </w:pPr>
      <w:r>
        <w:rPr>
          <w:rFonts w:ascii="Times New Roman" w:hAnsi="Times New Roman" w:eastAsia="Times New Roman" w:cs="Times New Roman"/>
          <w:b/>
          <w:bCs/>
          <w:spacing w:val="8"/>
          <w:sz w:val="20"/>
          <w:szCs w:val="20"/>
        </w:rPr>
        <w:t xml:space="preserve">3.2.2    </w:t>
      </w:r>
      <w:r>
        <w:rPr>
          <w:rFonts w:ascii="宋体" w:hAnsi="宋体" w:eastAsia="宋体" w:cs="宋体"/>
          <w:spacing w:val="8"/>
          <w:sz w:val="20"/>
          <w:szCs w:val="20"/>
        </w:rPr>
        <w:t>溪洛渡、</w:t>
      </w:r>
      <w:r>
        <w:rPr>
          <w:rFonts w:ascii="宋体" w:hAnsi="宋体" w:eastAsia="宋体" w:cs="宋体"/>
          <w:spacing w:val="-56"/>
          <w:sz w:val="20"/>
          <w:szCs w:val="20"/>
        </w:rPr>
        <w:t xml:space="preserve"> </w:t>
      </w:r>
      <w:r>
        <w:rPr>
          <w:rFonts w:ascii="宋体" w:hAnsi="宋体" w:eastAsia="宋体" w:cs="宋体"/>
          <w:spacing w:val="8"/>
          <w:sz w:val="20"/>
          <w:szCs w:val="20"/>
        </w:rPr>
        <w:t>白鹤滩、乌东德等水电工程在应用低热硅酸盐水泥混凝土的过程</w:t>
      </w:r>
      <w:r>
        <w:rPr>
          <w:rFonts w:ascii="宋体" w:hAnsi="宋体" w:eastAsia="宋体" w:cs="宋体"/>
          <w:spacing w:val="7"/>
          <w:sz w:val="20"/>
          <w:szCs w:val="20"/>
        </w:rPr>
        <w:t>中，使用了粉煤灰和</w:t>
      </w:r>
      <w:r>
        <w:rPr>
          <w:rFonts w:ascii="宋体" w:hAnsi="宋体" w:eastAsia="宋体" w:cs="宋体"/>
          <w:sz w:val="20"/>
          <w:szCs w:val="20"/>
        </w:rPr>
        <w:t xml:space="preserve"> </w:t>
      </w:r>
      <w:r>
        <w:rPr>
          <w:rFonts w:ascii="宋体" w:hAnsi="宋体" w:eastAsia="宋体" w:cs="宋体"/>
          <w:spacing w:val="9"/>
          <w:sz w:val="20"/>
          <w:szCs w:val="20"/>
        </w:rPr>
        <w:t>硅粉掺合料。例如溪洛渡泄洪洞抗冲耐磨混凝</w:t>
      </w:r>
      <w:r>
        <w:rPr>
          <w:rFonts w:ascii="宋体" w:hAnsi="宋体" w:eastAsia="宋体" w:cs="宋体"/>
          <w:spacing w:val="8"/>
          <w:sz w:val="20"/>
          <w:szCs w:val="20"/>
        </w:rPr>
        <w:t>土（</w:t>
      </w:r>
      <w:r>
        <w:rPr>
          <w:rFonts w:ascii="Times New Roman" w:hAnsi="Times New Roman" w:eastAsia="Times New Roman" w:cs="Times New Roman"/>
          <w:spacing w:val="8"/>
          <w:sz w:val="20"/>
          <w:szCs w:val="20"/>
        </w:rPr>
        <w:t>C</w:t>
      </w:r>
      <w:r>
        <w:rPr>
          <w:rFonts w:ascii="Times New Roman" w:hAnsi="Times New Roman" w:eastAsia="Times New Roman" w:cs="Times New Roman"/>
          <w:spacing w:val="8"/>
          <w:position w:val="-1"/>
          <w:sz w:val="13"/>
          <w:szCs w:val="13"/>
        </w:rPr>
        <w:t>90</w:t>
      </w:r>
      <w:r>
        <w:rPr>
          <w:rFonts w:ascii="Times New Roman" w:hAnsi="Times New Roman" w:eastAsia="Times New Roman" w:cs="Times New Roman"/>
          <w:spacing w:val="8"/>
          <w:sz w:val="20"/>
          <w:szCs w:val="20"/>
        </w:rPr>
        <w:t>60</w:t>
      </w:r>
      <w:r>
        <w:rPr>
          <w:rFonts w:ascii="宋体" w:hAnsi="宋体" w:eastAsia="宋体" w:cs="宋体"/>
          <w:spacing w:val="8"/>
          <w:sz w:val="20"/>
          <w:szCs w:val="20"/>
        </w:rPr>
        <w:t>）的粉煤灰掺量</w:t>
      </w:r>
      <w:r>
        <w:rPr>
          <w:rFonts w:ascii="宋体" w:hAnsi="宋体" w:eastAsia="宋体" w:cs="宋体"/>
          <w:spacing w:val="-39"/>
          <w:sz w:val="20"/>
          <w:szCs w:val="20"/>
        </w:rPr>
        <w:t xml:space="preserve"> </w:t>
      </w:r>
      <w:r>
        <w:rPr>
          <w:rFonts w:ascii="Times New Roman" w:hAnsi="Times New Roman" w:eastAsia="Times New Roman" w:cs="Times New Roman"/>
          <w:spacing w:val="8"/>
          <w:sz w:val="20"/>
          <w:szCs w:val="20"/>
        </w:rPr>
        <w:t>30%</w:t>
      </w:r>
      <w:r>
        <w:rPr>
          <w:rFonts w:ascii="Times New Roman" w:hAnsi="Times New Roman" w:eastAsia="Times New Roman" w:cs="Times New Roman"/>
          <w:spacing w:val="-29"/>
          <w:sz w:val="20"/>
          <w:szCs w:val="20"/>
        </w:rPr>
        <w:t xml:space="preserve"> </w:t>
      </w:r>
      <w:r>
        <w:rPr>
          <w:rFonts w:ascii="宋体" w:hAnsi="宋体" w:eastAsia="宋体" w:cs="宋体"/>
          <w:spacing w:val="8"/>
          <w:sz w:val="20"/>
          <w:szCs w:val="20"/>
        </w:rPr>
        <w:t>、硅粉掺量</w:t>
      </w:r>
      <w:r>
        <w:rPr>
          <w:rFonts w:ascii="Times New Roman" w:hAnsi="Times New Roman" w:eastAsia="Times New Roman" w:cs="Times New Roman"/>
          <w:spacing w:val="8"/>
          <w:sz w:val="20"/>
          <w:szCs w:val="20"/>
        </w:rPr>
        <w:t>5%</w:t>
      </w:r>
      <w:r>
        <w:rPr>
          <w:rFonts w:ascii="宋体" w:hAnsi="宋体" w:eastAsia="宋体" w:cs="宋体"/>
          <w:spacing w:val="8"/>
          <w:sz w:val="20"/>
          <w:szCs w:val="20"/>
        </w:rPr>
        <w:t>；</w:t>
      </w:r>
      <w:r>
        <w:rPr>
          <w:rFonts w:ascii="宋体" w:hAnsi="宋体" w:eastAsia="宋体" w:cs="宋体"/>
          <w:spacing w:val="-51"/>
          <w:sz w:val="20"/>
          <w:szCs w:val="20"/>
        </w:rPr>
        <w:t xml:space="preserve"> </w:t>
      </w:r>
      <w:r>
        <w:rPr>
          <w:rFonts w:ascii="宋体" w:hAnsi="宋体" w:eastAsia="宋体" w:cs="宋体"/>
          <w:spacing w:val="8"/>
          <w:sz w:val="20"/>
          <w:szCs w:val="20"/>
        </w:rPr>
        <w:t>白鹤滩</w:t>
      </w:r>
      <w:r>
        <w:rPr>
          <w:rFonts w:ascii="宋体" w:hAnsi="宋体" w:eastAsia="宋体" w:cs="宋体"/>
          <w:sz w:val="20"/>
          <w:szCs w:val="20"/>
        </w:rPr>
        <w:t xml:space="preserve"> </w:t>
      </w:r>
      <w:r>
        <w:rPr>
          <w:rFonts w:ascii="宋体" w:hAnsi="宋体" w:eastAsia="宋体" w:cs="宋体"/>
          <w:spacing w:val="3"/>
          <w:sz w:val="20"/>
          <w:szCs w:val="20"/>
        </w:rPr>
        <w:t>大坝混凝土（</w:t>
      </w:r>
      <w:r>
        <w:rPr>
          <w:rFonts w:ascii="Times New Roman" w:hAnsi="Times New Roman" w:eastAsia="Times New Roman" w:cs="Times New Roman"/>
          <w:spacing w:val="3"/>
          <w:sz w:val="20"/>
          <w:szCs w:val="20"/>
        </w:rPr>
        <w:t>C</w:t>
      </w:r>
      <w:r>
        <w:rPr>
          <w:rFonts w:ascii="Times New Roman" w:hAnsi="Times New Roman" w:eastAsia="Times New Roman" w:cs="Times New Roman"/>
          <w:spacing w:val="3"/>
          <w:position w:val="-1"/>
          <w:sz w:val="13"/>
          <w:szCs w:val="13"/>
        </w:rPr>
        <w:t>180</w:t>
      </w:r>
      <w:r>
        <w:rPr>
          <w:rFonts w:ascii="Times New Roman" w:hAnsi="Times New Roman" w:eastAsia="Times New Roman" w:cs="Times New Roman"/>
          <w:spacing w:val="3"/>
          <w:sz w:val="20"/>
          <w:szCs w:val="20"/>
        </w:rPr>
        <w:t>30</w:t>
      </w:r>
      <w:r>
        <w:rPr>
          <w:rFonts w:ascii="Times New Roman" w:hAnsi="Times New Roman" w:eastAsia="Times New Roman" w:cs="Times New Roman"/>
          <w:spacing w:val="-29"/>
          <w:sz w:val="20"/>
          <w:szCs w:val="20"/>
        </w:rPr>
        <w:t xml:space="preserve"> </w:t>
      </w:r>
      <w:r>
        <w:rPr>
          <w:rFonts w:ascii="宋体" w:hAnsi="宋体" w:eastAsia="宋体" w:cs="宋体"/>
          <w:spacing w:val="3"/>
          <w:sz w:val="20"/>
          <w:szCs w:val="20"/>
        </w:rPr>
        <w:t>、</w:t>
      </w:r>
      <w:r>
        <w:rPr>
          <w:rFonts w:ascii="Times New Roman" w:hAnsi="Times New Roman" w:eastAsia="Times New Roman" w:cs="Times New Roman"/>
          <w:spacing w:val="3"/>
          <w:sz w:val="20"/>
          <w:szCs w:val="20"/>
        </w:rPr>
        <w:t>C</w:t>
      </w:r>
      <w:r>
        <w:rPr>
          <w:rFonts w:ascii="Times New Roman" w:hAnsi="Times New Roman" w:eastAsia="Times New Roman" w:cs="Times New Roman"/>
          <w:spacing w:val="3"/>
          <w:position w:val="-1"/>
          <w:sz w:val="13"/>
          <w:szCs w:val="13"/>
        </w:rPr>
        <w:t>180</w:t>
      </w:r>
      <w:r>
        <w:rPr>
          <w:rFonts w:ascii="Times New Roman" w:hAnsi="Times New Roman" w:eastAsia="Times New Roman" w:cs="Times New Roman"/>
          <w:spacing w:val="3"/>
          <w:sz w:val="20"/>
          <w:szCs w:val="20"/>
        </w:rPr>
        <w:t>35</w:t>
      </w:r>
      <w:r>
        <w:rPr>
          <w:rFonts w:ascii="Times New Roman" w:hAnsi="Times New Roman" w:eastAsia="Times New Roman" w:cs="Times New Roman"/>
          <w:spacing w:val="-28"/>
          <w:sz w:val="20"/>
          <w:szCs w:val="20"/>
        </w:rPr>
        <w:t xml:space="preserve"> </w:t>
      </w:r>
      <w:r>
        <w:rPr>
          <w:rFonts w:ascii="宋体" w:hAnsi="宋体" w:eastAsia="宋体" w:cs="宋体"/>
          <w:spacing w:val="3"/>
          <w:sz w:val="20"/>
          <w:szCs w:val="20"/>
        </w:rPr>
        <w:t>、</w:t>
      </w:r>
      <w:r>
        <w:rPr>
          <w:rFonts w:ascii="Times New Roman" w:hAnsi="Times New Roman" w:eastAsia="Times New Roman" w:cs="Times New Roman"/>
          <w:spacing w:val="3"/>
          <w:sz w:val="20"/>
          <w:szCs w:val="20"/>
        </w:rPr>
        <w:t>C</w:t>
      </w:r>
      <w:r>
        <w:rPr>
          <w:rFonts w:ascii="Times New Roman" w:hAnsi="Times New Roman" w:eastAsia="Times New Roman" w:cs="Times New Roman"/>
          <w:spacing w:val="3"/>
          <w:position w:val="-1"/>
          <w:sz w:val="13"/>
          <w:szCs w:val="13"/>
        </w:rPr>
        <w:t>180</w:t>
      </w:r>
      <w:r>
        <w:rPr>
          <w:rFonts w:ascii="Times New Roman" w:hAnsi="Times New Roman" w:eastAsia="Times New Roman" w:cs="Times New Roman"/>
          <w:spacing w:val="3"/>
          <w:sz w:val="20"/>
          <w:szCs w:val="20"/>
        </w:rPr>
        <w:t>40</w:t>
      </w:r>
      <w:r>
        <w:rPr>
          <w:rFonts w:ascii="宋体" w:hAnsi="宋体" w:eastAsia="宋体" w:cs="宋体"/>
          <w:spacing w:val="2"/>
          <w:sz w:val="20"/>
          <w:szCs w:val="20"/>
        </w:rPr>
        <w:t>）及乌东德大坝混凝土（</w:t>
      </w:r>
      <w:r>
        <w:rPr>
          <w:rFonts w:ascii="Times New Roman" w:hAnsi="Times New Roman" w:eastAsia="Times New Roman" w:cs="Times New Roman"/>
          <w:spacing w:val="2"/>
          <w:sz w:val="20"/>
          <w:szCs w:val="20"/>
        </w:rPr>
        <w:t>C</w:t>
      </w:r>
      <w:r>
        <w:rPr>
          <w:rFonts w:ascii="Times New Roman" w:hAnsi="Times New Roman" w:eastAsia="Times New Roman" w:cs="Times New Roman"/>
          <w:spacing w:val="2"/>
          <w:position w:val="-1"/>
          <w:sz w:val="13"/>
          <w:szCs w:val="13"/>
        </w:rPr>
        <w:t>180</w:t>
      </w:r>
      <w:r>
        <w:rPr>
          <w:rFonts w:ascii="Times New Roman" w:hAnsi="Times New Roman" w:eastAsia="Times New Roman" w:cs="Times New Roman"/>
          <w:spacing w:val="2"/>
          <w:sz w:val="20"/>
          <w:szCs w:val="20"/>
        </w:rPr>
        <w:t>30</w:t>
      </w:r>
      <w:r>
        <w:rPr>
          <w:rFonts w:ascii="Times New Roman" w:hAnsi="Times New Roman" w:eastAsia="Times New Roman" w:cs="Times New Roman"/>
          <w:spacing w:val="-29"/>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C</w:t>
      </w:r>
      <w:r>
        <w:rPr>
          <w:rFonts w:ascii="Times New Roman" w:hAnsi="Times New Roman" w:eastAsia="Times New Roman" w:cs="Times New Roman"/>
          <w:spacing w:val="2"/>
          <w:position w:val="-1"/>
          <w:sz w:val="13"/>
          <w:szCs w:val="13"/>
        </w:rPr>
        <w:t>180</w:t>
      </w:r>
      <w:r>
        <w:rPr>
          <w:rFonts w:ascii="Times New Roman" w:hAnsi="Times New Roman" w:eastAsia="Times New Roman" w:cs="Times New Roman"/>
          <w:spacing w:val="2"/>
          <w:sz w:val="20"/>
          <w:szCs w:val="20"/>
        </w:rPr>
        <w:t>35</w:t>
      </w:r>
      <w:r>
        <w:rPr>
          <w:rFonts w:ascii="宋体" w:hAnsi="宋体" w:eastAsia="宋体" w:cs="宋体"/>
          <w:spacing w:val="2"/>
          <w:sz w:val="20"/>
          <w:szCs w:val="20"/>
        </w:rPr>
        <w:t>）的粉煤灰掺量均为</w:t>
      </w:r>
      <w:r>
        <w:rPr>
          <w:rFonts w:ascii="宋体" w:hAnsi="宋体" w:eastAsia="宋体" w:cs="宋体"/>
          <w:spacing w:val="-36"/>
          <w:sz w:val="20"/>
          <w:szCs w:val="20"/>
        </w:rPr>
        <w:t xml:space="preserve"> </w:t>
      </w:r>
      <w:r>
        <w:rPr>
          <w:rFonts w:ascii="Times New Roman" w:hAnsi="Times New Roman" w:eastAsia="Times New Roman" w:cs="Times New Roman"/>
          <w:spacing w:val="2"/>
          <w:sz w:val="20"/>
          <w:szCs w:val="20"/>
        </w:rPr>
        <w:t>35%</w:t>
      </w:r>
      <w:r>
        <w:rPr>
          <w:rFonts w:ascii="宋体" w:hAnsi="宋体" w:eastAsia="宋体" w:cs="宋体"/>
          <w:spacing w:val="2"/>
          <w:sz w:val="20"/>
          <w:szCs w:val="20"/>
        </w:rPr>
        <w:t>；</w:t>
      </w:r>
      <w:r>
        <w:rPr>
          <w:rFonts w:ascii="宋体" w:hAnsi="宋体" w:eastAsia="宋体" w:cs="宋体"/>
          <w:sz w:val="20"/>
          <w:szCs w:val="20"/>
        </w:rPr>
        <w:t xml:space="preserve"> </w:t>
      </w:r>
      <w:bookmarkStart w:id="67" w:name="bookmark49"/>
      <w:bookmarkEnd w:id="67"/>
      <w:r>
        <w:rPr>
          <w:rFonts w:ascii="宋体" w:hAnsi="宋体" w:eastAsia="宋体" w:cs="宋体"/>
          <w:spacing w:val="8"/>
          <w:sz w:val="20"/>
          <w:szCs w:val="20"/>
        </w:rPr>
        <w:t>乌东德二道坝碾压混凝土（</w:t>
      </w:r>
      <w:r>
        <w:rPr>
          <w:rFonts w:ascii="Times New Roman" w:hAnsi="Times New Roman" w:eastAsia="Times New Roman" w:cs="Times New Roman"/>
          <w:spacing w:val="8"/>
          <w:sz w:val="20"/>
          <w:szCs w:val="20"/>
        </w:rPr>
        <w:t>C</w:t>
      </w:r>
      <w:r>
        <w:rPr>
          <w:rFonts w:ascii="Times New Roman" w:hAnsi="Times New Roman" w:eastAsia="Times New Roman" w:cs="Times New Roman"/>
          <w:spacing w:val="8"/>
          <w:position w:val="-1"/>
          <w:sz w:val="13"/>
          <w:szCs w:val="13"/>
        </w:rPr>
        <w:t>90</w:t>
      </w:r>
      <w:r>
        <w:rPr>
          <w:rFonts w:ascii="Times New Roman" w:hAnsi="Times New Roman" w:eastAsia="Times New Roman" w:cs="Times New Roman"/>
          <w:spacing w:val="8"/>
          <w:sz w:val="20"/>
          <w:szCs w:val="20"/>
        </w:rPr>
        <w:t>15</w:t>
      </w:r>
      <w:r>
        <w:rPr>
          <w:rFonts w:ascii="宋体" w:hAnsi="宋体" w:eastAsia="宋体" w:cs="宋体"/>
          <w:spacing w:val="8"/>
          <w:sz w:val="20"/>
          <w:szCs w:val="20"/>
        </w:rPr>
        <w:t>）的粉煤</w:t>
      </w:r>
      <w:r>
        <w:rPr>
          <w:rFonts w:ascii="宋体" w:hAnsi="宋体" w:eastAsia="宋体" w:cs="宋体"/>
          <w:spacing w:val="7"/>
          <w:sz w:val="20"/>
          <w:szCs w:val="20"/>
        </w:rPr>
        <w:t>灰掺量高达</w:t>
      </w:r>
      <w:r>
        <w:rPr>
          <w:rFonts w:ascii="宋体" w:hAnsi="宋体" w:eastAsia="宋体" w:cs="宋体"/>
          <w:spacing w:val="-38"/>
          <w:sz w:val="20"/>
          <w:szCs w:val="20"/>
        </w:rPr>
        <w:t xml:space="preserve"> </w:t>
      </w:r>
      <w:r>
        <w:rPr>
          <w:rFonts w:ascii="Times New Roman" w:hAnsi="Times New Roman" w:eastAsia="Times New Roman" w:cs="Times New Roman"/>
          <w:spacing w:val="7"/>
          <w:sz w:val="20"/>
          <w:szCs w:val="20"/>
        </w:rPr>
        <w:t>65%</w:t>
      </w:r>
      <w:r>
        <w:rPr>
          <w:rFonts w:ascii="宋体" w:hAnsi="宋体" w:eastAsia="宋体" w:cs="宋体"/>
          <w:spacing w:val="7"/>
          <w:sz w:val="20"/>
          <w:szCs w:val="20"/>
        </w:rPr>
        <w:t>。</w:t>
      </w:r>
    </w:p>
    <w:p w14:paraId="45178925">
      <w:pPr>
        <w:spacing w:line="273" w:lineRule="auto"/>
        <w:rPr>
          <w:rFonts w:ascii="宋体" w:hAnsi="宋体" w:eastAsia="宋体" w:cs="宋体"/>
          <w:sz w:val="20"/>
          <w:szCs w:val="20"/>
        </w:rPr>
        <w:sectPr>
          <w:headerReference r:id="rId37" w:type="default"/>
          <w:footerReference r:id="rId38" w:type="default"/>
          <w:pgSz w:w="11906" w:h="16839"/>
          <w:pgMar w:top="1715" w:right="1275" w:bottom="1341" w:left="1280" w:header="1393" w:footer="1107" w:gutter="0"/>
          <w:cols w:space="720" w:num="1"/>
        </w:sectPr>
      </w:pPr>
    </w:p>
    <w:p w14:paraId="379DD679">
      <w:pPr>
        <w:pStyle w:val="2"/>
        <w:spacing w:line="294" w:lineRule="auto"/>
      </w:pPr>
    </w:p>
    <w:p w14:paraId="00065489">
      <w:pPr>
        <w:spacing w:before="91" w:line="224" w:lineRule="auto"/>
        <w:ind w:left="3685"/>
        <w:outlineLvl w:val="0"/>
        <w:rPr>
          <w:rFonts w:ascii="黑体" w:hAnsi="黑体" w:eastAsia="黑体" w:cs="黑体"/>
          <w:sz w:val="28"/>
          <w:szCs w:val="28"/>
        </w:rPr>
      </w:pPr>
      <w:bookmarkStart w:id="68" w:name="bookmark50"/>
      <w:bookmarkEnd w:id="68"/>
      <w:r>
        <w:rPr>
          <w:rFonts w:ascii="黑体" w:hAnsi="黑体" w:eastAsia="黑体" w:cs="黑体"/>
          <w:spacing w:val="-1"/>
          <w:sz w:val="28"/>
          <w:szCs w:val="28"/>
        </w:rPr>
        <w:t>4  混凝土配合比</w:t>
      </w:r>
    </w:p>
    <w:p w14:paraId="5D8774A2">
      <w:pPr>
        <w:pStyle w:val="2"/>
        <w:spacing w:line="407" w:lineRule="auto"/>
      </w:pPr>
    </w:p>
    <w:p w14:paraId="0FE28B19">
      <w:pPr>
        <w:spacing w:before="65" w:line="230" w:lineRule="auto"/>
        <w:ind w:left="3632"/>
        <w:outlineLvl w:val="1"/>
        <w:rPr>
          <w:rFonts w:ascii="黑体" w:hAnsi="黑体" w:eastAsia="黑体" w:cs="黑体"/>
          <w:sz w:val="20"/>
          <w:szCs w:val="20"/>
        </w:rPr>
      </w:pPr>
      <w:r>
        <w:rPr>
          <w:rFonts w:ascii="黑体" w:hAnsi="黑体" w:eastAsia="黑体" w:cs="黑体"/>
          <w:spacing w:val="7"/>
          <w:sz w:val="20"/>
          <w:szCs w:val="20"/>
        </w:rPr>
        <w:t>4.1  混凝土配合比设计</w:t>
      </w:r>
    </w:p>
    <w:p w14:paraId="25C658D2">
      <w:pPr>
        <w:pStyle w:val="2"/>
        <w:spacing w:line="307" w:lineRule="auto"/>
      </w:pPr>
    </w:p>
    <w:p w14:paraId="59077406">
      <w:pPr>
        <w:spacing w:before="65" w:line="288" w:lineRule="auto"/>
        <w:ind w:left="120" w:right="222" w:hanging="2"/>
        <w:jc w:val="both"/>
        <w:rPr>
          <w:rFonts w:ascii="宋体" w:hAnsi="宋体" w:eastAsia="宋体" w:cs="宋体"/>
          <w:sz w:val="20"/>
          <w:szCs w:val="20"/>
        </w:rPr>
      </w:pPr>
      <w:r>
        <w:rPr>
          <w:rFonts w:ascii="Times New Roman" w:hAnsi="Times New Roman" w:eastAsia="Times New Roman" w:cs="Times New Roman"/>
          <w:b/>
          <w:bCs/>
          <w:spacing w:val="9"/>
          <w:sz w:val="20"/>
          <w:szCs w:val="20"/>
        </w:rPr>
        <w:t xml:space="preserve">4.1.1    </w:t>
      </w:r>
      <w:r>
        <w:rPr>
          <w:rFonts w:ascii="宋体" w:hAnsi="宋体" w:eastAsia="宋体" w:cs="宋体"/>
          <w:spacing w:val="9"/>
          <w:sz w:val="20"/>
          <w:szCs w:val="20"/>
        </w:rPr>
        <w:t>水电工程低热硅酸盐水泥混凝土配合比设计要求与普通</w:t>
      </w:r>
      <w:r>
        <w:rPr>
          <w:rFonts w:ascii="宋体" w:hAnsi="宋体" w:eastAsia="宋体" w:cs="宋体"/>
          <w:spacing w:val="8"/>
          <w:sz w:val="20"/>
          <w:szCs w:val="20"/>
        </w:rPr>
        <w:t>硅酸盐水泥及中热硅酸盐水泥混凝土设</w:t>
      </w:r>
      <w:r>
        <w:rPr>
          <w:rFonts w:ascii="宋体" w:hAnsi="宋体" w:eastAsia="宋体" w:cs="宋体"/>
          <w:sz w:val="20"/>
          <w:szCs w:val="20"/>
        </w:rPr>
        <w:t xml:space="preserve"> </w:t>
      </w:r>
      <w:r>
        <w:rPr>
          <w:rFonts w:ascii="宋体" w:hAnsi="宋体" w:eastAsia="宋体" w:cs="宋体"/>
          <w:spacing w:val="5"/>
          <w:sz w:val="20"/>
          <w:szCs w:val="20"/>
        </w:rPr>
        <w:t>计要求一致，按《水工混凝土配合比设计规程》</w:t>
      </w:r>
      <w:r>
        <w:rPr>
          <w:rFonts w:ascii="Times New Roman" w:hAnsi="Times New Roman" w:eastAsia="Times New Roman" w:cs="Times New Roman"/>
          <w:sz w:val="20"/>
          <w:szCs w:val="20"/>
        </w:rPr>
        <w:t>DL</w:t>
      </w:r>
      <w:r>
        <w:rPr>
          <w:rFonts w:ascii="Times New Roman" w:hAnsi="Times New Roman" w:eastAsia="Times New Roman" w:cs="Times New Roman"/>
          <w:spacing w:val="4"/>
          <w:sz w:val="20"/>
          <w:szCs w:val="20"/>
        </w:rPr>
        <w:t>/T 5330</w:t>
      </w:r>
      <w:r>
        <w:rPr>
          <w:rFonts w:ascii="Times New Roman" w:hAnsi="Times New Roman" w:eastAsia="Times New Roman" w:cs="Times New Roman"/>
          <w:spacing w:val="-26"/>
          <w:sz w:val="20"/>
          <w:szCs w:val="20"/>
        </w:rPr>
        <w:t xml:space="preserve"> </w:t>
      </w:r>
      <w:r>
        <w:rPr>
          <w:rFonts w:ascii="宋体" w:hAnsi="宋体" w:eastAsia="宋体" w:cs="宋体"/>
          <w:spacing w:val="4"/>
          <w:sz w:val="20"/>
          <w:szCs w:val="20"/>
        </w:rPr>
        <w:t>、《水工混凝土耐久性技术规范》</w:t>
      </w:r>
      <w:r>
        <w:rPr>
          <w:rFonts w:ascii="Times New Roman" w:hAnsi="Times New Roman" w:eastAsia="Times New Roman" w:cs="Times New Roman"/>
          <w:sz w:val="20"/>
          <w:szCs w:val="20"/>
        </w:rPr>
        <w:t>DL</w:t>
      </w:r>
      <w:r>
        <w:rPr>
          <w:rFonts w:ascii="Times New Roman" w:hAnsi="Times New Roman" w:eastAsia="Times New Roman" w:cs="Times New Roman"/>
          <w:spacing w:val="4"/>
          <w:sz w:val="20"/>
          <w:szCs w:val="20"/>
        </w:rPr>
        <w:t>/T 5241</w:t>
      </w:r>
      <w:r>
        <w:rPr>
          <w:rFonts w:ascii="Times New Roman" w:hAnsi="Times New Roman" w:eastAsia="Times New Roman" w:cs="Times New Roman"/>
          <w:sz w:val="20"/>
          <w:szCs w:val="20"/>
        </w:rPr>
        <w:t xml:space="preserve"> </w:t>
      </w:r>
      <w:r>
        <w:rPr>
          <w:rFonts w:ascii="宋体" w:hAnsi="宋体" w:eastAsia="宋体" w:cs="宋体"/>
          <w:spacing w:val="6"/>
          <w:sz w:val="20"/>
          <w:szCs w:val="20"/>
        </w:rPr>
        <w:t>等标准执行。</w:t>
      </w:r>
    </w:p>
    <w:p w14:paraId="741D068E">
      <w:pPr>
        <w:spacing w:line="288" w:lineRule="auto"/>
        <w:ind w:left="121" w:right="223" w:firstLine="419"/>
        <w:jc w:val="both"/>
        <w:rPr>
          <w:rFonts w:ascii="宋体" w:hAnsi="宋体" w:eastAsia="宋体" w:cs="宋体"/>
          <w:sz w:val="20"/>
          <w:szCs w:val="20"/>
        </w:rPr>
      </w:pPr>
      <w:r>
        <w:rPr>
          <w:rFonts w:ascii="宋体" w:hAnsi="宋体" w:eastAsia="宋体" w:cs="宋体"/>
          <w:spacing w:val="10"/>
          <w:sz w:val="20"/>
          <w:szCs w:val="20"/>
        </w:rPr>
        <w:t>低热硅酸盐水泥混凝土全面应用于乌东德和白鹤滩水电工程，可广泛适用于</w:t>
      </w:r>
      <w:r>
        <w:rPr>
          <w:rFonts w:ascii="宋体" w:hAnsi="宋体" w:eastAsia="宋体" w:cs="宋体"/>
          <w:spacing w:val="9"/>
          <w:sz w:val="20"/>
          <w:szCs w:val="20"/>
        </w:rPr>
        <w:t>大坝、地下厂房、泄</w:t>
      </w:r>
      <w:r>
        <w:rPr>
          <w:rFonts w:ascii="宋体" w:hAnsi="宋体" w:eastAsia="宋体" w:cs="宋体"/>
          <w:sz w:val="20"/>
          <w:szCs w:val="20"/>
        </w:rPr>
        <w:t xml:space="preserve"> </w:t>
      </w:r>
      <w:r>
        <w:rPr>
          <w:rFonts w:ascii="宋体" w:hAnsi="宋体" w:eastAsia="宋体" w:cs="宋体"/>
          <w:spacing w:val="10"/>
          <w:sz w:val="20"/>
          <w:szCs w:val="20"/>
        </w:rPr>
        <w:t>洪洞、二道坝等不同部位、不同级配、不同设计龄期的混凝土。以乌东德工</w:t>
      </w:r>
      <w:r>
        <w:rPr>
          <w:rFonts w:ascii="宋体" w:hAnsi="宋体" w:eastAsia="宋体" w:cs="宋体"/>
          <w:spacing w:val="9"/>
          <w:sz w:val="20"/>
          <w:szCs w:val="20"/>
        </w:rPr>
        <w:t>程为例，大坝混凝土采用</w:t>
      </w:r>
      <w:r>
        <w:rPr>
          <w:rFonts w:ascii="宋体" w:hAnsi="宋体" w:eastAsia="宋体" w:cs="宋体"/>
          <w:sz w:val="20"/>
          <w:szCs w:val="20"/>
        </w:rPr>
        <w:t xml:space="preserve"> </w:t>
      </w:r>
      <w:r>
        <w:rPr>
          <w:rFonts w:ascii="Times New Roman" w:hAnsi="Times New Roman" w:eastAsia="Times New Roman" w:cs="Times New Roman"/>
          <w:spacing w:val="6"/>
          <w:sz w:val="20"/>
          <w:szCs w:val="20"/>
        </w:rPr>
        <w:t>C</w:t>
      </w:r>
      <w:r>
        <w:rPr>
          <w:rFonts w:ascii="Times New Roman" w:hAnsi="Times New Roman" w:eastAsia="Times New Roman" w:cs="Times New Roman"/>
          <w:spacing w:val="6"/>
          <w:position w:val="-1"/>
          <w:sz w:val="13"/>
          <w:szCs w:val="13"/>
        </w:rPr>
        <w:t>180</w:t>
      </w:r>
      <w:r>
        <w:rPr>
          <w:rFonts w:ascii="Times New Roman" w:hAnsi="Times New Roman" w:eastAsia="Times New Roman" w:cs="Times New Roman"/>
          <w:spacing w:val="6"/>
          <w:sz w:val="20"/>
          <w:szCs w:val="20"/>
        </w:rPr>
        <w:t>30W12F200</w:t>
      </w:r>
      <w:r>
        <w:rPr>
          <w:rFonts w:ascii="宋体" w:hAnsi="宋体" w:eastAsia="宋体" w:cs="宋体"/>
          <w:spacing w:val="6"/>
          <w:sz w:val="20"/>
          <w:szCs w:val="20"/>
        </w:rPr>
        <w:t>（三级配、四级配）和</w:t>
      </w:r>
      <w:r>
        <w:rPr>
          <w:rFonts w:ascii="宋体" w:hAnsi="宋体" w:eastAsia="宋体" w:cs="宋体"/>
          <w:spacing w:val="-40"/>
          <w:sz w:val="20"/>
          <w:szCs w:val="20"/>
        </w:rPr>
        <w:t xml:space="preserve"> </w:t>
      </w:r>
      <w:r>
        <w:rPr>
          <w:rFonts w:ascii="Times New Roman" w:hAnsi="Times New Roman" w:eastAsia="Times New Roman" w:cs="Times New Roman"/>
          <w:spacing w:val="6"/>
          <w:sz w:val="20"/>
          <w:szCs w:val="20"/>
        </w:rPr>
        <w:t>C</w:t>
      </w:r>
      <w:r>
        <w:rPr>
          <w:rFonts w:ascii="Times New Roman" w:hAnsi="Times New Roman" w:eastAsia="Times New Roman" w:cs="Times New Roman"/>
          <w:spacing w:val="6"/>
          <w:position w:val="-1"/>
          <w:sz w:val="13"/>
          <w:szCs w:val="13"/>
        </w:rPr>
        <w:t>180</w:t>
      </w:r>
      <w:r>
        <w:rPr>
          <w:rFonts w:ascii="Times New Roman" w:hAnsi="Times New Roman" w:eastAsia="Times New Roman" w:cs="Times New Roman"/>
          <w:spacing w:val="6"/>
          <w:sz w:val="20"/>
          <w:szCs w:val="20"/>
        </w:rPr>
        <w:t>35W14</w:t>
      </w:r>
      <w:r>
        <w:rPr>
          <w:rFonts w:ascii="Times New Roman" w:hAnsi="Times New Roman" w:eastAsia="Times New Roman" w:cs="Times New Roman"/>
          <w:spacing w:val="5"/>
          <w:sz w:val="20"/>
          <w:szCs w:val="20"/>
        </w:rPr>
        <w:t>F200</w:t>
      </w:r>
      <w:r>
        <w:rPr>
          <w:rFonts w:ascii="宋体" w:hAnsi="宋体" w:eastAsia="宋体" w:cs="宋体"/>
          <w:spacing w:val="5"/>
          <w:sz w:val="20"/>
          <w:szCs w:val="20"/>
        </w:rPr>
        <w:t>（二级配、三级配、四级配）、泄洪洞工程混凝</w:t>
      </w:r>
      <w:r>
        <w:rPr>
          <w:rFonts w:ascii="宋体" w:hAnsi="宋体" w:eastAsia="宋体" w:cs="宋体"/>
          <w:sz w:val="20"/>
          <w:szCs w:val="20"/>
        </w:rPr>
        <w:t xml:space="preserve"> </w:t>
      </w:r>
      <w:r>
        <w:rPr>
          <w:rFonts w:ascii="宋体" w:hAnsi="宋体" w:eastAsia="宋体" w:cs="宋体"/>
          <w:spacing w:val="7"/>
          <w:sz w:val="20"/>
          <w:szCs w:val="20"/>
        </w:rPr>
        <w:t>土采用</w:t>
      </w:r>
      <w:r>
        <w:rPr>
          <w:rFonts w:ascii="宋体" w:hAnsi="宋体" w:eastAsia="宋体" w:cs="宋体"/>
          <w:spacing w:val="-34"/>
          <w:sz w:val="20"/>
          <w:szCs w:val="20"/>
        </w:rPr>
        <w:t xml:space="preserve"> </w:t>
      </w:r>
      <w:r>
        <w:rPr>
          <w:rFonts w:ascii="Times New Roman" w:hAnsi="Times New Roman" w:eastAsia="Times New Roman" w:cs="Times New Roman"/>
          <w:spacing w:val="7"/>
          <w:sz w:val="20"/>
          <w:szCs w:val="20"/>
        </w:rPr>
        <w:t>C</w:t>
      </w:r>
      <w:r>
        <w:rPr>
          <w:rFonts w:ascii="Times New Roman" w:hAnsi="Times New Roman" w:eastAsia="Times New Roman" w:cs="Times New Roman"/>
          <w:spacing w:val="7"/>
          <w:position w:val="-1"/>
          <w:sz w:val="13"/>
          <w:szCs w:val="13"/>
        </w:rPr>
        <w:t>90</w:t>
      </w:r>
      <w:r>
        <w:rPr>
          <w:rFonts w:ascii="Times New Roman" w:hAnsi="Times New Roman" w:eastAsia="Times New Roman" w:cs="Times New Roman"/>
          <w:spacing w:val="7"/>
          <w:sz w:val="20"/>
          <w:szCs w:val="20"/>
        </w:rPr>
        <w:t>25W8F150</w:t>
      </w:r>
      <w:r>
        <w:rPr>
          <w:rFonts w:ascii="宋体" w:hAnsi="宋体" w:eastAsia="宋体" w:cs="宋体"/>
          <w:spacing w:val="7"/>
          <w:sz w:val="20"/>
          <w:szCs w:val="20"/>
        </w:rPr>
        <w:t>（一级配、二级配、三级配）、</w:t>
      </w:r>
      <w:r>
        <w:rPr>
          <w:rFonts w:ascii="Times New Roman" w:hAnsi="Times New Roman" w:eastAsia="Times New Roman" w:cs="Times New Roman"/>
          <w:spacing w:val="7"/>
          <w:sz w:val="20"/>
          <w:szCs w:val="20"/>
        </w:rPr>
        <w:t>C40W8F100</w:t>
      </w:r>
      <w:r>
        <w:rPr>
          <w:rFonts w:ascii="宋体" w:hAnsi="宋体" w:eastAsia="宋体" w:cs="宋体"/>
          <w:spacing w:val="7"/>
          <w:sz w:val="20"/>
          <w:szCs w:val="20"/>
        </w:rPr>
        <w:t>（一级配、二级配）等、二道坝碾压</w:t>
      </w:r>
      <w:r>
        <w:rPr>
          <w:rFonts w:ascii="宋体" w:hAnsi="宋体" w:eastAsia="宋体" w:cs="宋体"/>
          <w:sz w:val="20"/>
          <w:szCs w:val="20"/>
        </w:rPr>
        <w:t xml:space="preserve"> </w:t>
      </w:r>
      <w:r>
        <w:rPr>
          <w:rFonts w:ascii="宋体" w:hAnsi="宋体" w:eastAsia="宋体" w:cs="宋体"/>
          <w:spacing w:val="7"/>
          <w:sz w:val="20"/>
          <w:szCs w:val="20"/>
        </w:rPr>
        <w:t>混凝土采用</w:t>
      </w:r>
      <w:r>
        <w:rPr>
          <w:rFonts w:ascii="宋体" w:hAnsi="宋体" w:eastAsia="宋体" w:cs="宋体"/>
          <w:spacing w:val="-31"/>
          <w:sz w:val="20"/>
          <w:szCs w:val="20"/>
        </w:rPr>
        <w:t xml:space="preserve"> </w:t>
      </w:r>
      <w:r>
        <w:rPr>
          <w:rFonts w:ascii="Times New Roman" w:hAnsi="Times New Roman" w:eastAsia="Times New Roman" w:cs="Times New Roman"/>
          <w:spacing w:val="7"/>
          <w:sz w:val="20"/>
          <w:szCs w:val="20"/>
        </w:rPr>
        <w:t>C</w:t>
      </w:r>
      <w:r>
        <w:rPr>
          <w:rFonts w:ascii="Times New Roman" w:hAnsi="Times New Roman" w:eastAsia="Times New Roman" w:cs="Times New Roman"/>
          <w:spacing w:val="7"/>
          <w:position w:val="-1"/>
          <w:sz w:val="13"/>
          <w:szCs w:val="13"/>
        </w:rPr>
        <w:t>90</w:t>
      </w:r>
      <w:r>
        <w:rPr>
          <w:rFonts w:ascii="Times New Roman" w:hAnsi="Times New Roman" w:eastAsia="Times New Roman" w:cs="Times New Roman"/>
          <w:spacing w:val="7"/>
          <w:sz w:val="20"/>
          <w:szCs w:val="20"/>
        </w:rPr>
        <w:t>15W2F100</w:t>
      </w:r>
      <w:r>
        <w:rPr>
          <w:rFonts w:ascii="宋体" w:hAnsi="宋体" w:eastAsia="宋体" w:cs="宋体"/>
          <w:spacing w:val="7"/>
          <w:sz w:val="20"/>
          <w:szCs w:val="20"/>
        </w:rPr>
        <w:t>（三级配）和</w:t>
      </w:r>
      <w:r>
        <w:rPr>
          <w:rFonts w:ascii="宋体" w:hAnsi="宋体" w:eastAsia="宋体" w:cs="宋体"/>
          <w:spacing w:val="-38"/>
          <w:sz w:val="20"/>
          <w:szCs w:val="20"/>
        </w:rPr>
        <w:t xml:space="preserve"> </w:t>
      </w:r>
      <w:r>
        <w:rPr>
          <w:rFonts w:ascii="Times New Roman" w:hAnsi="Times New Roman" w:eastAsia="Times New Roman" w:cs="Times New Roman"/>
          <w:spacing w:val="7"/>
          <w:sz w:val="20"/>
          <w:szCs w:val="20"/>
        </w:rPr>
        <w:t>C</w:t>
      </w:r>
      <w:r>
        <w:rPr>
          <w:rFonts w:ascii="Times New Roman" w:hAnsi="Times New Roman" w:eastAsia="Times New Roman" w:cs="Times New Roman"/>
          <w:spacing w:val="7"/>
          <w:position w:val="-1"/>
          <w:sz w:val="13"/>
          <w:szCs w:val="13"/>
        </w:rPr>
        <w:t>90</w:t>
      </w:r>
      <w:r>
        <w:rPr>
          <w:rFonts w:ascii="Times New Roman" w:hAnsi="Times New Roman" w:eastAsia="Times New Roman" w:cs="Times New Roman"/>
          <w:spacing w:val="7"/>
          <w:sz w:val="20"/>
          <w:szCs w:val="20"/>
        </w:rPr>
        <w:t>25W8F100</w:t>
      </w:r>
      <w:r>
        <w:rPr>
          <w:rFonts w:ascii="宋体" w:hAnsi="宋体" w:eastAsia="宋体" w:cs="宋体"/>
          <w:spacing w:val="7"/>
          <w:sz w:val="20"/>
          <w:szCs w:val="20"/>
        </w:rPr>
        <w:t>（二级配、三级配）的配合比设计等级。</w:t>
      </w:r>
    </w:p>
    <w:p w14:paraId="1BD41E43">
      <w:pPr>
        <w:spacing w:before="2" w:line="288" w:lineRule="auto"/>
        <w:ind w:left="120" w:right="155" w:hanging="2"/>
        <w:jc w:val="both"/>
        <w:rPr>
          <w:rFonts w:ascii="宋体" w:hAnsi="宋体" w:eastAsia="宋体" w:cs="宋体"/>
          <w:sz w:val="20"/>
          <w:szCs w:val="20"/>
        </w:rPr>
      </w:pPr>
      <w:r>
        <w:rPr>
          <w:rFonts w:ascii="Times New Roman" w:hAnsi="Times New Roman" w:eastAsia="Times New Roman" w:cs="Times New Roman"/>
          <w:b/>
          <w:bCs/>
          <w:spacing w:val="8"/>
          <w:sz w:val="20"/>
          <w:szCs w:val="20"/>
        </w:rPr>
        <w:t xml:space="preserve">4.1.3    </w:t>
      </w:r>
      <w:r>
        <w:rPr>
          <w:rFonts w:ascii="宋体" w:hAnsi="宋体" w:eastAsia="宋体" w:cs="宋体"/>
          <w:spacing w:val="8"/>
          <w:sz w:val="20"/>
          <w:szCs w:val="20"/>
        </w:rPr>
        <w:t>依托溪洛渡、乌东德、</w:t>
      </w:r>
      <w:r>
        <w:rPr>
          <w:rFonts w:ascii="宋体" w:hAnsi="宋体" w:eastAsia="宋体" w:cs="宋体"/>
          <w:spacing w:val="-56"/>
          <w:sz w:val="20"/>
          <w:szCs w:val="20"/>
        </w:rPr>
        <w:t xml:space="preserve"> </w:t>
      </w:r>
      <w:r>
        <w:rPr>
          <w:rFonts w:ascii="宋体" w:hAnsi="宋体" w:eastAsia="宋体" w:cs="宋体"/>
          <w:spacing w:val="8"/>
          <w:sz w:val="20"/>
          <w:szCs w:val="20"/>
        </w:rPr>
        <w:t>白鹤滩等水电工程实践，现场试验表明：与中</w:t>
      </w:r>
      <w:r>
        <w:rPr>
          <w:rFonts w:ascii="宋体" w:hAnsi="宋体" w:eastAsia="宋体" w:cs="宋体"/>
          <w:spacing w:val="7"/>
          <w:sz w:val="20"/>
          <w:szCs w:val="20"/>
        </w:rPr>
        <w:t>热硅酸盐水泥相比，低热</w:t>
      </w:r>
      <w:r>
        <w:rPr>
          <w:rFonts w:ascii="宋体" w:hAnsi="宋体" w:eastAsia="宋体" w:cs="宋体"/>
          <w:sz w:val="20"/>
          <w:szCs w:val="20"/>
        </w:rPr>
        <w:t xml:space="preserve"> </w:t>
      </w:r>
      <w:r>
        <w:rPr>
          <w:rFonts w:ascii="宋体" w:hAnsi="宋体" w:eastAsia="宋体" w:cs="宋体"/>
          <w:spacing w:val="8"/>
          <w:sz w:val="20"/>
          <w:szCs w:val="20"/>
        </w:rPr>
        <w:t>硅酸盐水泥混凝土的早龄期强度略低，后期强度增长</w:t>
      </w:r>
      <w:r>
        <w:rPr>
          <w:rFonts w:ascii="宋体" w:hAnsi="宋体" w:eastAsia="宋体" w:cs="宋体"/>
          <w:spacing w:val="7"/>
          <w:sz w:val="20"/>
          <w:szCs w:val="20"/>
        </w:rPr>
        <w:t>较快，</w:t>
      </w:r>
      <w:r>
        <w:rPr>
          <w:rFonts w:ascii="Times New Roman" w:hAnsi="Times New Roman" w:eastAsia="Times New Roman" w:cs="Times New Roman"/>
          <w:spacing w:val="7"/>
          <w:sz w:val="20"/>
          <w:szCs w:val="20"/>
        </w:rPr>
        <w:t xml:space="preserve">90d </w:t>
      </w:r>
      <w:r>
        <w:rPr>
          <w:rFonts w:ascii="宋体" w:hAnsi="宋体" w:eastAsia="宋体" w:cs="宋体"/>
          <w:spacing w:val="7"/>
          <w:sz w:val="20"/>
          <w:szCs w:val="20"/>
        </w:rPr>
        <w:t>龄期后强度甚至超过中热硅酸盐水泥。</w:t>
      </w:r>
      <w:r>
        <w:rPr>
          <w:rFonts w:ascii="宋体" w:hAnsi="宋体" w:eastAsia="宋体" w:cs="宋体"/>
          <w:sz w:val="20"/>
          <w:szCs w:val="20"/>
        </w:rPr>
        <w:t xml:space="preserve"> </w:t>
      </w:r>
      <w:r>
        <w:rPr>
          <w:rFonts w:ascii="宋体" w:hAnsi="宋体" w:eastAsia="宋体" w:cs="宋体"/>
          <w:spacing w:val="7"/>
          <w:sz w:val="20"/>
          <w:szCs w:val="20"/>
        </w:rPr>
        <w:t>为更好地指导现场施工，在</w:t>
      </w:r>
      <w:r>
        <w:rPr>
          <w:rFonts w:ascii="宋体" w:hAnsi="宋体" w:eastAsia="宋体" w:cs="宋体"/>
          <w:spacing w:val="-39"/>
          <w:sz w:val="20"/>
          <w:szCs w:val="20"/>
        </w:rPr>
        <w:t xml:space="preserve"> </w:t>
      </w:r>
      <w:r>
        <w:rPr>
          <w:rFonts w:ascii="Times New Roman" w:hAnsi="Times New Roman" w:eastAsia="Times New Roman" w:cs="Times New Roman"/>
          <w:spacing w:val="7"/>
          <w:sz w:val="20"/>
          <w:szCs w:val="20"/>
        </w:rPr>
        <w:t xml:space="preserve">7d </w:t>
      </w:r>
      <w:r>
        <w:rPr>
          <w:rFonts w:ascii="宋体" w:hAnsi="宋体" w:eastAsia="宋体" w:cs="宋体"/>
          <w:spacing w:val="7"/>
          <w:sz w:val="20"/>
          <w:szCs w:val="20"/>
        </w:rPr>
        <w:t>龄期性能检测的基础上，建议</w:t>
      </w:r>
      <w:r>
        <w:rPr>
          <w:rFonts w:ascii="宋体" w:hAnsi="宋体" w:eastAsia="宋体" w:cs="宋体"/>
          <w:spacing w:val="6"/>
          <w:sz w:val="20"/>
          <w:szCs w:val="20"/>
        </w:rPr>
        <w:t>适当增加</w:t>
      </w:r>
      <w:r>
        <w:rPr>
          <w:rFonts w:ascii="宋体" w:hAnsi="宋体" w:eastAsia="宋体" w:cs="宋体"/>
          <w:spacing w:val="-21"/>
          <w:sz w:val="20"/>
          <w:szCs w:val="20"/>
        </w:rPr>
        <w:t xml:space="preserve"> </w:t>
      </w:r>
      <w:r>
        <w:rPr>
          <w:rFonts w:ascii="Times New Roman" w:hAnsi="Times New Roman" w:eastAsia="Times New Roman" w:cs="Times New Roman"/>
          <w:spacing w:val="6"/>
          <w:sz w:val="20"/>
          <w:szCs w:val="20"/>
        </w:rPr>
        <w:t>1d</w:t>
      </w:r>
      <w:r>
        <w:rPr>
          <w:rFonts w:ascii="Times New Roman" w:hAnsi="Times New Roman" w:eastAsia="Times New Roman" w:cs="Times New Roman"/>
          <w:spacing w:val="-29"/>
          <w:sz w:val="20"/>
          <w:szCs w:val="20"/>
        </w:rPr>
        <w:t xml:space="preserve"> </w:t>
      </w:r>
      <w:r>
        <w:rPr>
          <w:rFonts w:ascii="宋体" w:hAnsi="宋体" w:eastAsia="宋体" w:cs="宋体"/>
          <w:spacing w:val="6"/>
          <w:sz w:val="20"/>
          <w:szCs w:val="20"/>
        </w:rPr>
        <w:t>、</w:t>
      </w:r>
      <w:r>
        <w:rPr>
          <w:rFonts w:ascii="Times New Roman" w:hAnsi="Times New Roman" w:eastAsia="Times New Roman" w:cs="Times New Roman"/>
          <w:spacing w:val="6"/>
          <w:sz w:val="20"/>
          <w:szCs w:val="20"/>
        </w:rPr>
        <w:t>3d</w:t>
      </w:r>
      <w:r>
        <w:rPr>
          <w:rFonts w:ascii="Times New Roman" w:hAnsi="Times New Roman" w:eastAsia="Times New Roman" w:cs="Times New Roman"/>
          <w:spacing w:val="-29"/>
          <w:sz w:val="20"/>
          <w:szCs w:val="20"/>
        </w:rPr>
        <w:t xml:space="preserve"> </w:t>
      </w:r>
      <w:r>
        <w:rPr>
          <w:rFonts w:ascii="宋体" w:hAnsi="宋体" w:eastAsia="宋体" w:cs="宋体"/>
          <w:spacing w:val="6"/>
          <w:sz w:val="20"/>
          <w:szCs w:val="20"/>
        </w:rPr>
        <w:t>、</w:t>
      </w:r>
      <w:r>
        <w:rPr>
          <w:rFonts w:ascii="Times New Roman" w:hAnsi="Times New Roman" w:eastAsia="Times New Roman" w:cs="Times New Roman"/>
          <w:spacing w:val="6"/>
          <w:sz w:val="20"/>
          <w:szCs w:val="20"/>
        </w:rPr>
        <w:t>5d</w:t>
      </w:r>
      <w:r>
        <w:rPr>
          <w:rFonts w:ascii="Times New Roman" w:hAnsi="Times New Roman" w:eastAsia="Times New Roman" w:cs="Times New Roman"/>
          <w:spacing w:val="-29"/>
          <w:sz w:val="20"/>
          <w:szCs w:val="20"/>
        </w:rPr>
        <w:t xml:space="preserve"> </w:t>
      </w:r>
      <w:r>
        <w:rPr>
          <w:rFonts w:ascii="宋体" w:hAnsi="宋体" w:eastAsia="宋体" w:cs="宋体"/>
          <w:spacing w:val="6"/>
          <w:sz w:val="20"/>
          <w:szCs w:val="20"/>
        </w:rPr>
        <w:t>、</w:t>
      </w:r>
      <w:r>
        <w:rPr>
          <w:rFonts w:ascii="Times New Roman" w:hAnsi="Times New Roman" w:eastAsia="Times New Roman" w:cs="Times New Roman"/>
          <w:spacing w:val="6"/>
          <w:sz w:val="20"/>
          <w:szCs w:val="20"/>
        </w:rPr>
        <w:t xml:space="preserve">7d </w:t>
      </w:r>
      <w:r>
        <w:rPr>
          <w:rFonts w:ascii="宋体" w:hAnsi="宋体" w:eastAsia="宋体" w:cs="宋体"/>
          <w:spacing w:val="6"/>
          <w:sz w:val="20"/>
          <w:szCs w:val="20"/>
        </w:rPr>
        <w:t>龄期的性能检</w:t>
      </w:r>
      <w:r>
        <w:rPr>
          <w:rFonts w:ascii="宋体" w:hAnsi="宋体" w:eastAsia="宋体" w:cs="宋体"/>
          <w:sz w:val="20"/>
          <w:szCs w:val="20"/>
        </w:rPr>
        <w:t xml:space="preserve"> </w:t>
      </w:r>
      <w:r>
        <w:rPr>
          <w:rFonts w:ascii="宋体" w:hAnsi="宋体" w:eastAsia="宋体" w:cs="宋体"/>
          <w:spacing w:val="10"/>
          <w:sz w:val="20"/>
          <w:szCs w:val="20"/>
        </w:rPr>
        <w:t>测，并关注设计龄期后的更长龄期热学性能的</w:t>
      </w:r>
      <w:r>
        <w:rPr>
          <w:rFonts w:ascii="宋体" w:hAnsi="宋体" w:eastAsia="宋体" w:cs="宋体"/>
          <w:spacing w:val="9"/>
          <w:sz w:val="20"/>
          <w:szCs w:val="20"/>
        </w:rPr>
        <w:t>持续观测，为混凝土温控提供有力的数据支撑。</w:t>
      </w:r>
    </w:p>
    <w:p w14:paraId="6743CABF">
      <w:pPr>
        <w:pStyle w:val="2"/>
        <w:spacing w:line="243" w:lineRule="auto"/>
      </w:pPr>
    </w:p>
    <w:p w14:paraId="248A6FFB">
      <w:pPr>
        <w:spacing w:before="65" w:line="229" w:lineRule="auto"/>
        <w:ind w:left="3632"/>
        <w:outlineLvl w:val="1"/>
        <w:rPr>
          <w:rFonts w:ascii="黑体" w:hAnsi="黑体" w:eastAsia="黑体" w:cs="黑体"/>
          <w:sz w:val="20"/>
          <w:szCs w:val="20"/>
        </w:rPr>
      </w:pPr>
      <w:bookmarkStart w:id="69" w:name="bookmark51"/>
      <w:bookmarkEnd w:id="69"/>
      <w:r>
        <w:rPr>
          <w:rFonts w:ascii="黑体" w:hAnsi="黑体" w:eastAsia="黑体" w:cs="黑体"/>
          <w:spacing w:val="7"/>
          <w:sz w:val="20"/>
          <w:szCs w:val="20"/>
        </w:rPr>
        <w:t>4.2  外加剂适应性试验</w:t>
      </w:r>
    </w:p>
    <w:p w14:paraId="6AA53249">
      <w:pPr>
        <w:pStyle w:val="2"/>
        <w:spacing w:line="309" w:lineRule="auto"/>
      </w:pPr>
    </w:p>
    <w:p w14:paraId="56983A63">
      <w:pPr>
        <w:spacing w:before="66" w:line="273" w:lineRule="auto"/>
        <w:ind w:left="120" w:right="223" w:hanging="2"/>
        <w:rPr>
          <w:rFonts w:ascii="宋体" w:hAnsi="宋体" w:eastAsia="宋体" w:cs="宋体"/>
          <w:sz w:val="20"/>
          <w:szCs w:val="20"/>
        </w:rPr>
      </w:pPr>
      <w:r>
        <w:rPr>
          <w:rFonts w:ascii="Times New Roman" w:hAnsi="Times New Roman" w:eastAsia="Times New Roman" w:cs="Times New Roman"/>
          <w:b/>
          <w:bCs/>
          <w:spacing w:val="7"/>
          <w:sz w:val="20"/>
          <w:szCs w:val="20"/>
        </w:rPr>
        <w:t xml:space="preserve">4.2.1    </w:t>
      </w:r>
      <w:r>
        <w:rPr>
          <w:rFonts w:ascii="宋体" w:hAnsi="宋体" w:eastAsia="宋体" w:cs="宋体"/>
          <w:spacing w:val="7"/>
          <w:sz w:val="20"/>
          <w:szCs w:val="20"/>
        </w:rPr>
        <w:t>低热硅酸盐水泥具有</w:t>
      </w:r>
      <w:r>
        <w:rPr>
          <w:rFonts w:ascii="宋体" w:hAnsi="宋体" w:eastAsia="宋体" w:cs="宋体"/>
          <w:spacing w:val="-37"/>
          <w:sz w:val="20"/>
          <w:szCs w:val="20"/>
        </w:rPr>
        <w:t xml:space="preserve"> </w:t>
      </w:r>
      <w:r>
        <w:rPr>
          <w:rFonts w:ascii="Times New Roman" w:hAnsi="Times New Roman" w:eastAsia="Times New Roman" w:cs="Times New Roman"/>
          <w:spacing w:val="7"/>
          <w:sz w:val="20"/>
          <w:szCs w:val="20"/>
        </w:rPr>
        <w:t>C</w:t>
      </w:r>
      <w:r>
        <w:rPr>
          <w:rFonts w:ascii="Times New Roman" w:hAnsi="Times New Roman" w:eastAsia="Times New Roman" w:cs="Times New Roman"/>
          <w:spacing w:val="7"/>
          <w:position w:val="-1"/>
          <w:sz w:val="13"/>
          <w:szCs w:val="13"/>
        </w:rPr>
        <w:t>3</w:t>
      </w:r>
      <w:r>
        <w:rPr>
          <w:rFonts w:ascii="Times New Roman" w:hAnsi="Times New Roman" w:eastAsia="Times New Roman" w:cs="Times New Roman"/>
          <w:spacing w:val="7"/>
          <w:sz w:val="20"/>
          <w:szCs w:val="20"/>
        </w:rPr>
        <w:t xml:space="preserve">S </w:t>
      </w:r>
      <w:r>
        <w:rPr>
          <w:rFonts w:ascii="宋体" w:hAnsi="宋体" w:eastAsia="宋体" w:cs="宋体"/>
          <w:spacing w:val="7"/>
          <w:sz w:val="20"/>
          <w:szCs w:val="20"/>
        </w:rPr>
        <w:t>及</w:t>
      </w:r>
      <w:r>
        <w:rPr>
          <w:rFonts w:ascii="宋体" w:hAnsi="宋体" w:eastAsia="宋体" w:cs="宋体"/>
          <w:spacing w:val="-40"/>
          <w:sz w:val="20"/>
          <w:szCs w:val="20"/>
        </w:rPr>
        <w:t xml:space="preserve"> </w:t>
      </w:r>
      <w:r>
        <w:rPr>
          <w:rFonts w:ascii="Times New Roman" w:hAnsi="Times New Roman" w:eastAsia="Times New Roman" w:cs="Times New Roman"/>
          <w:spacing w:val="7"/>
          <w:sz w:val="20"/>
          <w:szCs w:val="20"/>
        </w:rPr>
        <w:t>C</w:t>
      </w:r>
      <w:r>
        <w:rPr>
          <w:rFonts w:ascii="Times New Roman" w:hAnsi="Times New Roman" w:eastAsia="Times New Roman" w:cs="Times New Roman"/>
          <w:spacing w:val="7"/>
          <w:position w:val="-1"/>
          <w:sz w:val="13"/>
          <w:szCs w:val="13"/>
        </w:rPr>
        <w:t>3</w:t>
      </w:r>
      <w:r>
        <w:rPr>
          <w:rFonts w:ascii="Times New Roman" w:hAnsi="Times New Roman" w:eastAsia="Times New Roman" w:cs="Times New Roman"/>
          <w:spacing w:val="7"/>
          <w:sz w:val="20"/>
          <w:szCs w:val="20"/>
        </w:rPr>
        <w:t xml:space="preserve">A </w:t>
      </w:r>
      <w:r>
        <w:rPr>
          <w:rFonts w:ascii="宋体" w:hAnsi="宋体" w:eastAsia="宋体" w:cs="宋体"/>
          <w:spacing w:val="7"/>
          <w:sz w:val="20"/>
          <w:szCs w:val="20"/>
        </w:rPr>
        <w:t>低、</w:t>
      </w:r>
      <w:r>
        <w:rPr>
          <w:rFonts w:ascii="Times New Roman" w:hAnsi="Times New Roman" w:eastAsia="Times New Roman" w:cs="Times New Roman"/>
          <w:spacing w:val="7"/>
          <w:sz w:val="20"/>
          <w:szCs w:val="20"/>
        </w:rPr>
        <w:t>C</w:t>
      </w:r>
      <w:r>
        <w:rPr>
          <w:rFonts w:ascii="Times New Roman" w:hAnsi="Times New Roman" w:eastAsia="Times New Roman" w:cs="Times New Roman"/>
          <w:spacing w:val="7"/>
          <w:position w:val="-1"/>
          <w:sz w:val="13"/>
          <w:szCs w:val="13"/>
        </w:rPr>
        <w:t>2</w:t>
      </w:r>
      <w:r>
        <w:rPr>
          <w:rFonts w:ascii="Times New Roman" w:hAnsi="Times New Roman" w:eastAsia="Times New Roman" w:cs="Times New Roman"/>
          <w:spacing w:val="7"/>
          <w:sz w:val="20"/>
          <w:szCs w:val="20"/>
        </w:rPr>
        <w:t>S</w:t>
      </w:r>
      <w:r>
        <w:rPr>
          <w:rFonts w:ascii="Times New Roman" w:hAnsi="Times New Roman" w:eastAsia="Times New Roman" w:cs="Times New Roman"/>
          <w:spacing w:val="18"/>
          <w:sz w:val="20"/>
          <w:szCs w:val="20"/>
        </w:rPr>
        <w:t xml:space="preserve"> </w:t>
      </w:r>
      <w:r>
        <w:rPr>
          <w:rFonts w:ascii="宋体" w:hAnsi="宋体" w:eastAsia="宋体" w:cs="宋体"/>
          <w:spacing w:val="7"/>
          <w:sz w:val="20"/>
          <w:szCs w:val="20"/>
        </w:rPr>
        <w:t>高的矿物组成特点，同时受比表面积等因素影响</w:t>
      </w:r>
      <w:r>
        <w:rPr>
          <w:rFonts w:ascii="宋体" w:hAnsi="宋体" w:eastAsia="宋体" w:cs="宋体"/>
          <w:spacing w:val="6"/>
          <w:sz w:val="20"/>
          <w:szCs w:val="20"/>
        </w:rPr>
        <w:t>，对</w:t>
      </w:r>
      <w:r>
        <w:rPr>
          <w:rFonts w:ascii="宋体" w:hAnsi="宋体" w:eastAsia="宋体" w:cs="宋体"/>
          <w:sz w:val="20"/>
          <w:szCs w:val="20"/>
        </w:rPr>
        <w:t xml:space="preserve"> </w:t>
      </w:r>
      <w:r>
        <w:rPr>
          <w:rFonts w:ascii="宋体" w:hAnsi="宋体" w:eastAsia="宋体" w:cs="宋体"/>
          <w:spacing w:val="10"/>
          <w:sz w:val="20"/>
          <w:szCs w:val="20"/>
        </w:rPr>
        <w:t>不同品种外加剂的吸附性存在差异，因此对凝结时间有不同程度的影响。外加剂适应性</w:t>
      </w:r>
      <w:r>
        <w:rPr>
          <w:rFonts w:ascii="宋体" w:hAnsi="宋体" w:eastAsia="宋体" w:cs="宋体"/>
          <w:spacing w:val="9"/>
          <w:sz w:val="20"/>
          <w:szCs w:val="20"/>
        </w:rPr>
        <w:t>需引起重视，</w:t>
      </w:r>
      <w:r>
        <w:rPr>
          <w:rFonts w:ascii="宋体" w:hAnsi="宋体" w:eastAsia="宋体" w:cs="宋体"/>
          <w:sz w:val="20"/>
          <w:szCs w:val="20"/>
        </w:rPr>
        <w:t xml:space="preserve"> </w:t>
      </w:r>
      <w:r>
        <w:rPr>
          <w:rFonts w:ascii="宋体" w:hAnsi="宋体" w:eastAsia="宋体" w:cs="宋体"/>
          <w:spacing w:val="10"/>
          <w:sz w:val="20"/>
          <w:szCs w:val="20"/>
        </w:rPr>
        <w:t>采用工程实际使用的原材料，若出现与外加剂适应性不良的情况，需及时联系外</w:t>
      </w:r>
      <w:r>
        <w:rPr>
          <w:rFonts w:ascii="宋体" w:hAnsi="宋体" w:eastAsia="宋体" w:cs="宋体"/>
          <w:spacing w:val="9"/>
          <w:sz w:val="20"/>
          <w:szCs w:val="20"/>
        </w:rPr>
        <w:t>加剂厂家，开展配方</w:t>
      </w:r>
      <w:r>
        <w:rPr>
          <w:rFonts w:ascii="宋体" w:hAnsi="宋体" w:eastAsia="宋体" w:cs="宋体"/>
          <w:sz w:val="20"/>
          <w:szCs w:val="20"/>
        </w:rPr>
        <w:t xml:space="preserve"> </w:t>
      </w:r>
      <w:r>
        <w:rPr>
          <w:rFonts w:ascii="宋体" w:hAnsi="宋体" w:eastAsia="宋体" w:cs="宋体"/>
          <w:spacing w:val="7"/>
          <w:sz w:val="20"/>
          <w:szCs w:val="20"/>
        </w:rPr>
        <w:t>的针对性调整。</w:t>
      </w:r>
    </w:p>
    <w:p w14:paraId="4D07B982">
      <w:pPr>
        <w:spacing w:before="63" w:line="268" w:lineRule="auto"/>
        <w:ind w:left="121" w:right="221" w:hanging="3"/>
        <w:rPr>
          <w:rFonts w:ascii="宋体" w:hAnsi="宋体" w:eastAsia="宋体" w:cs="宋体"/>
          <w:sz w:val="20"/>
          <w:szCs w:val="20"/>
        </w:rPr>
      </w:pPr>
      <w:r>
        <w:rPr>
          <w:rFonts w:ascii="Times New Roman" w:hAnsi="Times New Roman" w:eastAsia="Times New Roman" w:cs="Times New Roman"/>
          <w:b/>
          <w:bCs/>
          <w:spacing w:val="8"/>
          <w:sz w:val="20"/>
          <w:szCs w:val="20"/>
        </w:rPr>
        <w:t xml:space="preserve">4.2.2    </w:t>
      </w:r>
      <w:r>
        <w:rPr>
          <w:rFonts w:ascii="宋体" w:hAnsi="宋体" w:eastAsia="宋体" w:cs="宋体"/>
          <w:spacing w:val="8"/>
          <w:sz w:val="20"/>
          <w:szCs w:val="20"/>
        </w:rPr>
        <w:t>乌东德、</w:t>
      </w:r>
      <w:r>
        <w:rPr>
          <w:rFonts w:ascii="宋体" w:hAnsi="宋体" w:eastAsia="宋体" w:cs="宋体"/>
          <w:spacing w:val="-53"/>
          <w:sz w:val="20"/>
          <w:szCs w:val="20"/>
        </w:rPr>
        <w:t xml:space="preserve"> </w:t>
      </w:r>
      <w:r>
        <w:rPr>
          <w:rFonts w:ascii="宋体" w:hAnsi="宋体" w:eastAsia="宋体" w:cs="宋体"/>
          <w:spacing w:val="8"/>
          <w:sz w:val="20"/>
          <w:szCs w:val="20"/>
        </w:rPr>
        <w:t>白鹤滩工程所用外加剂均进行适应性检验，减水剂按每</w:t>
      </w:r>
      <w:r>
        <w:rPr>
          <w:rFonts w:ascii="宋体" w:hAnsi="宋体" w:eastAsia="宋体" w:cs="宋体"/>
          <w:spacing w:val="-35"/>
          <w:sz w:val="20"/>
          <w:szCs w:val="20"/>
        </w:rPr>
        <w:t xml:space="preserve"> </w:t>
      </w:r>
      <w:r>
        <w:rPr>
          <w:rFonts w:ascii="Times New Roman" w:hAnsi="Times New Roman" w:eastAsia="Times New Roman" w:cs="Times New Roman"/>
          <w:spacing w:val="8"/>
          <w:sz w:val="20"/>
          <w:szCs w:val="20"/>
        </w:rPr>
        <w:t xml:space="preserve">50t </w:t>
      </w:r>
      <w:r>
        <w:rPr>
          <w:rFonts w:ascii="宋体" w:hAnsi="宋体" w:eastAsia="宋体" w:cs="宋体"/>
          <w:spacing w:val="8"/>
          <w:sz w:val="20"/>
          <w:szCs w:val="20"/>
        </w:rPr>
        <w:t>为一批次检测一次，引气</w:t>
      </w:r>
      <w:r>
        <w:rPr>
          <w:rFonts w:ascii="宋体" w:hAnsi="宋体" w:eastAsia="宋体" w:cs="宋体"/>
          <w:sz w:val="20"/>
          <w:szCs w:val="20"/>
        </w:rPr>
        <w:t xml:space="preserve"> </w:t>
      </w:r>
      <w:r>
        <w:rPr>
          <w:rFonts w:ascii="宋体" w:hAnsi="宋体" w:eastAsia="宋体" w:cs="宋体"/>
          <w:spacing w:val="8"/>
          <w:sz w:val="20"/>
          <w:szCs w:val="20"/>
        </w:rPr>
        <w:t>剂按每</w:t>
      </w:r>
      <w:r>
        <w:rPr>
          <w:rFonts w:ascii="宋体" w:hAnsi="宋体" w:eastAsia="宋体" w:cs="宋体"/>
          <w:spacing w:val="-20"/>
          <w:sz w:val="20"/>
          <w:szCs w:val="20"/>
        </w:rPr>
        <w:t xml:space="preserve"> </w:t>
      </w:r>
      <w:r>
        <w:rPr>
          <w:rFonts w:ascii="Times New Roman" w:hAnsi="Times New Roman" w:eastAsia="Times New Roman" w:cs="Times New Roman"/>
          <w:spacing w:val="8"/>
          <w:sz w:val="20"/>
          <w:szCs w:val="20"/>
        </w:rPr>
        <w:t xml:space="preserve">5t </w:t>
      </w:r>
      <w:r>
        <w:rPr>
          <w:rFonts w:ascii="宋体" w:hAnsi="宋体" w:eastAsia="宋体" w:cs="宋体"/>
          <w:spacing w:val="8"/>
          <w:sz w:val="20"/>
          <w:szCs w:val="20"/>
        </w:rPr>
        <w:t>为一批次检测一次。截止</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 xml:space="preserve">2020 </w:t>
      </w:r>
      <w:r>
        <w:rPr>
          <w:rFonts w:ascii="宋体" w:hAnsi="宋体" w:eastAsia="宋体" w:cs="宋体"/>
          <w:spacing w:val="8"/>
          <w:sz w:val="20"/>
          <w:szCs w:val="20"/>
        </w:rPr>
        <w:t>年</w:t>
      </w:r>
      <w:r>
        <w:rPr>
          <w:rFonts w:ascii="宋体" w:hAnsi="宋体" w:eastAsia="宋体" w:cs="宋体"/>
          <w:spacing w:val="-32"/>
          <w:sz w:val="20"/>
          <w:szCs w:val="20"/>
        </w:rPr>
        <w:t xml:space="preserve"> </w:t>
      </w:r>
      <w:r>
        <w:rPr>
          <w:rFonts w:ascii="Times New Roman" w:hAnsi="Times New Roman" w:eastAsia="Times New Roman" w:cs="Times New Roman"/>
          <w:spacing w:val="8"/>
          <w:sz w:val="20"/>
          <w:szCs w:val="20"/>
        </w:rPr>
        <w:t xml:space="preserve">8 </w:t>
      </w:r>
      <w:r>
        <w:rPr>
          <w:rFonts w:ascii="宋体" w:hAnsi="宋体" w:eastAsia="宋体" w:cs="宋体"/>
          <w:spacing w:val="8"/>
          <w:sz w:val="20"/>
          <w:szCs w:val="20"/>
        </w:rPr>
        <w:t>月，乌东德工程共完成约</w:t>
      </w:r>
      <w:r>
        <w:rPr>
          <w:rFonts w:ascii="Times New Roman" w:hAnsi="Times New Roman" w:eastAsia="Times New Roman" w:cs="Times New Roman"/>
          <w:spacing w:val="8"/>
          <w:sz w:val="20"/>
          <w:szCs w:val="20"/>
        </w:rPr>
        <w:t xml:space="preserve">230 </w:t>
      </w:r>
      <w:r>
        <w:rPr>
          <w:rFonts w:ascii="宋体" w:hAnsi="宋体" w:eastAsia="宋体" w:cs="宋体"/>
          <w:spacing w:val="8"/>
          <w:sz w:val="20"/>
          <w:szCs w:val="20"/>
        </w:rPr>
        <w:t>批次减水剂、</w:t>
      </w:r>
      <w:r>
        <w:rPr>
          <w:rFonts w:ascii="Times New Roman" w:hAnsi="Times New Roman" w:eastAsia="Times New Roman" w:cs="Times New Roman"/>
          <w:spacing w:val="8"/>
          <w:sz w:val="20"/>
          <w:szCs w:val="20"/>
        </w:rPr>
        <w:t xml:space="preserve">49 </w:t>
      </w:r>
      <w:r>
        <w:rPr>
          <w:rFonts w:ascii="宋体" w:hAnsi="宋体" w:eastAsia="宋体" w:cs="宋体"/>
          <w:spacing w:val="8"/>
          <w:sz w:val="20"/>
          <w:szCs w:val="20"/>
        </w:rPr>
        <w:t>批次引气</w:t>
      </w:r>
      <w:r>
        <w:rPr>
          <w:rFonts w:ascii="宋体" w:hAnsi="宋体" w:eastAsia="宋体" w:cs="宋体"/>
          <w:sz w:val="20"/>
          <w:szCs w:val="20"/>
        </w:rPr>
        <w:t xml:space="preserve"> </w:t>
      </w:r>
      <w:r>
        <w:rPr>
          <w:rFonts w:ascii="宋体" w:hAnsi="宋体" w:eastAsia="宋体" w:cs="宋体"/>
          <w:spacing w:val="7"/>
          <w:sz w:val="20"/>
          <w:szCs w:val="20"/>
        </w:rPr>
        <w:t>剂的适应性检验，</w:t>
      </w:r>
      <w:r>
        <w:rPr>
          <w:rFonts w:ascii="宋体" w:hAnsi="宋体" w:eastAsia="宋体" w:cs="宋体"/>
          <w:spacing w:val="-49"/>
          <w:sz w:val="20"/>
          <w:szCs w:val="20"/>
        </w:rPr>
        <w:t xml:space="preserve"> </w:t>
      </w:r>
      <w:r>
        <w:rPr>
          <w:rFonts w:ascii="宋体" w:hAnsi="宋体" w:eastAsia="宋体" w:cs="宋体"/>
          <w:spacing w:val="7"/>
          <w:sz w:val="20"/>
          <w:szCs w:val="20"/>
        </w:rPr>
        <w:t>白鹤滩工程共完成约</w:t>
      </w:r>
      <w:r>
        <w:rPr>
          <w:rFonts w:ascii="宋体" w:hAnsi="宋体" w:eastAsia="宋体" w:cs="宋体"/>
          <w:spacing w:val="-38"/>
          <w:sz w:val="20"/>
          <w:szCs w:val="20"/>
        </w:rPr>
        <w:t xml:space="preserve"> </w:t>
      </w:r>
      <w:r>
        <w:rPr>
          <w:rFonts w:ascii="Times New Roman" w:hAnsi="Times New Roman" w:eastAsia="Times New Roman" w:cs="Times New Roman"/>
          <w:spacing w:val="7"/>
          <w:sz w:val="20"/>
          <w:szCs w:val="20"/>
        </w:rPr>
        <w:t xml:space="preserve">500 </w:t>
      </w:r>
      <w:r>
        <w:rPr>
          <w:rFonts w:ascii="宋体" w:hAnsi="宋体" w:eastAsia="宋体" w:cs="宋体"/>
          <w:spacing w:val="7"/>
          <w:sz w:val="20"/>
          <w:szCs w:val="20"/>
        </w:rPr>
        <w:t>批次减水剂、</w:t>
      </w:r>
      <w:r>
        <w:rPr>
          <w:rFonts w:ascii="Times New Roman" w:hAnsi="Times New Roman" w:eastAsia="Times New Roman" w:cs="Times New Roman"/>
          <w:spacing w:val="7"/>
          <w:sz w:val="20"/>
          <w:szCs w:val="20"/>
        </w:rPr>
        <w:t xml:space="preserve">136 </w:t>
      </w:r>
      <w:r>
        <w:rPr>
          <w:rFonts w:ascii="宋体" w:hAnsi="宋体" w:eastAsia="宋体" w:cs="宋体"/>
          <w:spacing w:val="7"/>
          <w:sz w:val="20"/>
          <w:szCs w:val="20"/>
        </w:rPr>
        <w:t>批次引气剂的适应性检验。</w:t>
      </w:r>
    </w:p>
    <w:p w14:paraId="1F391353">
      <w:pPr>
        <w:spacing w:before="66" w:line="284" w:lineRule="auto"/>
        <w:ind w:left="121" w:right="258" w:firstLine="420"/>
        <w:rPr>
          <w:rFonts w:ascii="宋体" w:hAnsi="宋体" w:eastAsia="宋体" w:cs="宋体"/>
          <w:sz w:val="20"/>
          <w:szCs w:val="20"/>
        </w:rPr>
      </w:pPr>
      <w:r>
        <w:rPr>
          <w:rFonts w:ascii="宋体" w:hAnsi="宋体" w:eastAsia="宋体" w:cs="宋体"/>
          <w:spacing w:val="8"/>
          <w:sz w:val="20"/>
          <w:szCs w:val="20"/>
        </w:rPr>
        <w:t>适应性试验检验项目及要求，参考《拱坝混凝土用外加剂技术要求及检验》</w:t>
      </w:r>
      <w:r>
        <w:rPr>
          <w:rFonts w:ascii="Times New Roman" w:hAnsi="Times New Roman" w:eastAsia="Times New Roman" w:cs="Times New Roman"/>
          <w:spacing w:val="8"/>
          <w:sz w:val="20"/>
          <w:szCs w:val="20"/>
        </w:rPr>
        <w:t>Q/</w:t>
      </w:r>
      <w:r>
        <w:rPr>
          <w:rFonts w:ascii="Times New Roman" w:hAnsi="Times New Roman" w:eastAsia="Times New Roman" w:cs="Times New Roman"/>
          <w:sz w:val="20"/>
          <w:szCs w:val="20"/>
        </w:rPr>
        <w:t>CTG</w:t>
      </w:r>
      <w:r>
        <w:rPr>
          <w:rFonts w:ascii="Times New Roman" w:hAnsi="Times New Roman" w:eastAsia="Times New Roman" w:cs="Times New Roman"/>
          <w:spacing w:val="35"/>
          <w:w w:val="101"/>
          <w:sz w:val="20"/>
          <w:szCs w:val="20"/>
        </w:rPr>
        <w:t xml:space="preserve"> </w:t>
      </w:r>
      <w:r>
        <w:rPr>
          <w:rFonts w:ascii="Times New Roman" w:hAnsi="Times New Roman" w:eastAsia="Times New Roman" w:cs="Times New Roman"/>
          <w:spacing w:val="8"/>
          <w:sz w:val="20"/>
          <w:szCs w:val="20"/>
        </w:rPr>
        <w:t>18</w:t>
      </w:r>
      <w:r>
        <w:rPr>
          <w:rFonts w:ascii="Times New Roman" w:hAnsi="Times New Roman" w:eastAsia="Times New Roman" w:cs="Times New Roman"/>
          <w:spacing w:val="-26"/>
          <w:sz w:val="20"/>
          <w:szCs w:val="20"/>
        </w:rPr>
        <w:t xml:space="preserve"> </w:t>
      </w:r>
      <w:r>
        <w:rPr>
          <w:rFonts w:ascii="宋体" w:hAnsi="宋体" w:eastAsia="宋体" w:cs="宋体"/>
          <w:spacing w:val="8"/>
          <w:sz w:val="20"/>
          <w:szCs w:val="20"/>
        </w:rPr>
        <w:t>，如表</w:t>
      </w:r>
      <w:r>
        <w:rPr>
          <w:rFonts w:ascii="宋体" w:hAnsi="宋体" w:eastAsia="宋体" w:cs="宋体"/>
          <w:spacing w:val="-42"/>
          <w:sz w:val="20"/>
          <w:szCs w:val="20"/>
        </w:rPr>
        <w:t xml:space="preserve"> </w:t>
      </w:r>
      <w:r>
        <w:rPr>
          <w:rFonts w:ascii="Times New Roman" w:hAnsi="Times New Roman" w:eastAsia="Times New Roman" w:cs="Times New Roman"/>
          <w:spacing w:val="8"/>
          <w:sz w:val="20"/>
          <w:szCs w:val="20"/>
        </w:rPr>
        <w:t>4-1</w:t>
      </w:r>
      <w:r>
        <w:rPr>
          <w:rFonts w:ascii="Times New Roman" w:hAnsi="Times New Roman" w:eastAsia="Times New Roman" w:cs="Times New Roman"/>
          <w:sz w:val="20"/>
          <w:szCs w:val="20"/>
        </w:rPr>
        <w:t xml:space="preserve"> </w:t>
      </w:r>
      <w:r>
        <w:rPr>
          <w:rFonts w:ascii="宋体" w:hAnsi="宋体" w:eastAsia="宋体" w:cs="宋体"/>
          <w:spacing w:val="3"/>
          <w:sz w:val="20"/>
          <w:szCs w:val="20"/>
        </w:rPr>
        <w:t>所示。</w:t>
      </w:r>
    </w:p>
    <w:p w14:paraId="235D753D">
      <w:pPr>
        <w:spacing w:before="9" w:line="229" w:lineRule="auto"/>
        <w:ind w:left="3091"/>
        <w:rPr>
          <w:rFonts w:ascii="黑体" w:hAnsi="黑体" w:eastAsia="黑体" w:cs="黑体"/>
          <w:sz w:val="20"/>
          <w:szCs w:val="20"/>
        </w:rPr>
      </w:pPr>
      <w:r>
        <w:rPr>
          <w:rFonts w:ascii="黑体" w:hAnsi="黑体" w:eastAsia="黑体" w:cs="黑体"/>
          <w:spacing w:val="7"/>
          <w:sz w:val="20"/>
          <w:szCs w:val="20"/>
        </w:rPr>
        <w:t>表</w:t>
      </w:r>
      <w:r>
        <w:rPr>
          <w:rFonts w:ascii="黑体" w:hAnsi="黑体" w:eastAsia="黑体" w:cs="黑体"/>
          <w:spacing w:val="-34"/>
          <w:sz w:val="20"/>
          <w:szCs w:val="20"/>
        </w:rPr>
        <w:t xml:space="preserve"> </w:t>
      </w:r>
      <w:r>
        <w:rPr>
          <w:rFonts w:ascii="黑体" w:hAnsi="黑体" w:eastAsia="黑体" w:cs="黑体"/>
          <w:spacing w:val="7"/>
          <w:sz w:val="20"/>
          <w:szCs w:val="20"/>
        </w:rPr>
        <w:t>4-1  适应性试验检验项目及要求</w:t>
      </w:r>
    </w:p>
    <w:p w14:paraId="7FE74C5F">
      <w:pPr>
        <w:spacing w:line="168" w:lineRule="exact"/>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6"/>
        <w:gridCol w:w="1501"/>
        <w:gridCol w:w="895"/>
        <w:gridCol w:w="1035"/>
        <w:gridCol w:w="1112"/>
        <w:gridCol w:w="1141"/>
        <w:gridCol w:w="1020"/>
        <w:gridCol w:w="1107"/>
        <w:gridCol w:w="1107"/>
      </w:tblGrid>
      <w:tr w14:paraId="549E6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656" w:type="dxa"/>
            <w:vMerge w:val="restart"/>
            <w:tcBorders>
              <w:bottom w:val="nil"/>
            </w:tcBorders>
            <w:vAlign w:val="top"/>
          </w:tcPr>
          <w:p w14:paraId="7FAB4107">
            <w:pPr>
              <w:spacing w:line="375" w:lineRule="auto"/>
              <w:rPr>
                <w:rFonts w:ascii="Arial"/>
                <w:sz w:val="21"/>
              </w:rPr>
            </w:pPr>
          </w:p>
          <w:p w14:paraId="5D1AF44A">
            <w:pPr>
              <w:spacing w:before="58" w:line="221" w:lineRule="auto"/>
              <w:ind w:left="150"/>
              <w:rPr>
                <w:rFonts w:ascii="宋体" w:hAnsi="宋体" w:eastAsia="宋体" w:cs="宋体"/>
                <w:sz w:val="18"/>
                <w:szCs w:val="18"/>
              </w:rPr>
            </w:pPr>
            <w:r>
              <w:rPr>
                <w:rFonts w:ascii="宋体" w:hAnsi="宋体" w:eastAsia="宋体" w:cs="宋体"/>
                <w:spacing w:val="-4"/>
                <w:sz w:val="18"/>
                <w:szCs w:val="18"/>
              </w:rPr>
              <w:t>序号</w:t>
            </w:r>
          </w:p>
        </w:tc>
        <w:tc>
          <w:tcPr>
            <w:tcW w:w="2396" w:type="dxa"/>
            <w:gridSpan w:val="2"/>
            <w:vMerge w:val="restart"/>
            <w:tcBorders>
              <w:bottom w:val="nil"/>
            </w:tcBorders>
            <w:vAlign w:val="top"/>
          </w:tcPr>
          <w:p w14:paraId="528E0B3B">
            <w:pPr>
              <w:spacing w:line="375" w:lineRule="auto"/>
              <w:rPr>
                <w:rFonts w:ascii="Arial"/>
                <w:sz w:val="21"/>
              </w:rPr>
            </w:pPr>
          </w:p>
          <w:p w14:paraId="7DD6C62F">
            <w:pPr>
              <w:spacing w:before="59" w:line="219" w:lineRule="auto"/>
              <w:ind w:left="839"/>
              <w:rPr>
                <w:rFonts w:ascii="宋体" w:hAnsi="宋体" w:eastAsia="宋体" w:cs="宋体"/>
                <w:sz w:val="18"/>
                <w:szCs w:val="18"/>
              </w:rPr>
            </w:pPr>
            <w:r>
              <w:rPr>
                <w:rFonts w:ascii="宋体" w:hAnsi="宋体" w:eastAsia="宋体" w:cs="宋体"/>
                <w:spacing w:val="-2"/>
                <w:sz w:val="18"/>
                <w:szCs w:val="18"/>
              </w:rPr>
              <w:t>检验项目</w:t>
            </w:r>
          </w:p>
        </w:tc>
        <w:tc>
          <w:tcPr>
            <w:tcW w:w="6522" w:type="dxa"/>
            <w:gridSpan w:val="6"/>
            <w:vAlign w:val="top"/>
          </w:tcPr>
          <w:p w14:paraId="3E48A71F">
            <w:pPr>
              <w:spacing w:before="85" w:line="219" w:lineRule="auto"/>
              <w:ind w:left="2817"/>
              <w:rPr>
                <w:rFonts w:ascii="宋体" w:hAnsi="宋体" w:eastAsia="宋体" w:cs="宋体"/>
                <w:sz w:val="18"/>
                <w:szCs w:val="18"/>
              </w:rPr>
            </w:pPr>
            <w:r>
              <w:rPr>
                <w:rFonts w:ascii="宋体" w:hAnsi="宋体" w:eastAsia="宋体" w:cs="宋体"/>
                <w:spacing w:val="-3"/>
                <w:sz w:val="18"/>
                <w:szCs w:val="18"/>
              </w:rPr>
              <w:t>外加剂品种</w:t>
            </w:r>
          </w:p>
        </w:tc>
      </w:tr>
      <w:tr w14:paraId="4A811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Merge w:val="continue"/>
            <w:tcBorders>
              <w:top w:val="nil"/>
              <w:bottom w:val="nil"/>
            </w:tcBorders>
            <w:vAlign w:val="top"/>
          </w:tcPr>
          <w:p w14:paraId="66C9E461">
            <w:pPr>
              <w:rPr>
                <w:rFonts w:ascii="Arial"/>
                <w:sz w:val="21"/>
              </w:rPr>
            </w:pPr>
          </w:p>
        </w:tc>
        <w:tc>
          <w:tcPr>
            <w:tcW w:w="2396" w:type="dxa"/>
            <w:gridSpan w:val="2"/>
            <w:vMerge w:val="continue"/>
            <w:tcBorders>
              <w:top w:val="nil"/>
              <w:bottom w:val="nil"/>
            </w:tcBorders>
            <w:vAlign w:val="top"/>
          </w:tcPr>
          <w:p w14:paraId="24D97F21">
            <w:pPr>
              <w:rPr>
                <w:rFonts w:ascii="Arial"/>
                <w:sz w:val="21"/>
              </w:rPr>
            </w:pPr>
          </w:p>
        </w:tc>
        <w:tc>
          <w:tcPr>
            <w:tcW w:w="3288" w:type="dxa"/>
            <w:gridSpan w:val="3"/>
            <w:vAlign w:val="top"/>
          </w:tcPr>
          <w:p w14:paraId="23AFCA0D">
            <w:pPr>
              <w:pStyle w:val="8"/>
              <w:spacing w:before="81" w:line="219" w:lineRule="auto"/>
              <w:ind w:left="793"/>
              <w:rPr>
                <w:rFonts w:ascii="宋体" w:hAnsi="宋体" w:eastAsia="宋体" w:cs="宋体"/>
              </w:rPr>
            </w:pPr>
            <w:r>
              <w:rPr>
                <w:rFonts w:ascii="宋体" w:hAnsi="宋体" w:eastAsia="宋体" w:cs="宋体"/>
                <w:spacing w:val="-4"/>
              </w:rPr>
              <w:t>高性能减水剂</w:t>
            </w:r>
            <w:r>
              <w:rPr>
                <w:spacing w:val="-4"/>
              </w:rPr>
              <w:t>+</w:t>
            </w:r>
            <w:r>
              <w:rPr>
                <w:spacing w:val="-19"/>
              </w:rPr>
              <w:t xml:space="preserve"> </w:t>
            </w:r>
            <w:r>
              <w:rPr>
                <w:rFonts w:ascii="宋体" w:hAnsi="宋体" w:eastAsia="宋体" w:cs="宋体"/>
                <w:spacing w:val="-4"/>
              </w:rPr>
              <w:t>引气剂</w:t>
            </w:r>
          </w:p>
        </w:tc>
        <w:tc>
          <w:tcPr>
            <w:tcW w:w="3234" w:type="dxa"/>
            <w:gridSpan w:val="3"/>
            <w:vAlign w:val="top"/>
          </w:tcPr>
          <w:p w14:paraId="477FDF5B">
            <w:pPr>
              <w:pStyle w:val="8"/>
              <w:spacing w:before="81" w:line="219" w:lineRule="auto"/>
              <w:ind w:left="855"/>
              <w:rPr>
                <w:rFonts w:ascii="宋体" w:hAnsi="宋体" w:eastAsia="宋体" w:cs="宋体"/>
              </w:rPr>
            </w:pPr>
            <w:r>
              <w:rPr>
                <w:rFonts w:ascii="宋体" w:hAnsi="宋体" w:eastAsia="宋体" w:cs="宋体"/>
                <w:spacing w:val="-4"/>
              </w:rPr>
              <w:t>高效减水剂</w:t>
            </w:r>
            <w:r>
              <w:rPr>
                <w:spacing w:val="-4"/>
              </w:rPr>
              <w:t>+</w:t>
            </w:r>
            <w:r>
              <w:rPr>
                <w:spacing w:val="-23"/>
              </w:rPr>
              <w:t xml:space="preserve"> </w:t>
            </w:r>
            <w:r>
              <w:rPr>
                <w:rFonts w:ascii="宋体" w:hAnsi="宋体" w:eastAsia="宋体" w:cs="宋体"/>
                <w:spacing w:val="-4"/>
              </w:rPr>
              <w:t>引气剂</w:t>
            </w:r>
          </w:p>
        </w:tc>
      </w:tr>
      <w:tr w14:paraId="084C8C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Merge w:val="continue"/>
            <w:tcBorders>
              <w:top w:val="nil"/>
            </w:tcBorders>
            <w:vAlign w:val="top"/>
          </w:tcPr>
          <w:p w14:paraId="015C6D25">
            <w:pPr>
              <w:rPr>
                <w:rFonts w:ascii="Arial"/>
                <w:sz w:val="21"/>
              </w:rPr>
            </w:pPr>
          </w:p>
        </w:tc>
        <w:tc>
          <w:tcPr>
            <w:tcW w:w="2396" w:type="dxa"/>
            <w:gridSpan w:val="2"/>
            <w:vMerge w:val="continue"/>
            <w:tcBorders>
              <w:top w:val="nil"/>
            </w:tcBorders>
            <w:vAlign w:val="top"/>
          </w:tcPr>
          <w:p w14:paraId="3C28DAB8">
            <w:pPr>
              <w:rPr>
                <w:rFonts w:ascii="Arial"/>
                <w:sz w:val="21"/>
              </w:rPr>
            </w:pPr>
          </w:p>
        </w:tc>
        <w:tc>
          <w:tcPr>
            <w:tcW w:w="1035" w:type="dxa"/>
            <w:vAlign w:val="top"/>
          </w:tcPr>
          <w:p w14:paraId="0345868C">
            <w:pPr>
              <w:spacing w:before="81" w:line="220" w:lineRule="auto"/>
              <w:ind w:left="251"/>
              <w:rPr>
                <w:rFonts w:ascii="宋体" w:hAnsi="宋体" w:eastAsia="宋体" w:cs="宋体"/>
                <w:sz w:val="18"/>
                <w:szCs w:val="18"/>
              </w:rPr>
            </w:pPr>
            <w:r>
              <w:rPr>
                <w:rFonts w:ascii="宋体" w:hAnsi="宋体" w:eastAsia="宋体" w:cs="宋体"/>
                <w:spacing w:val="-3"/>
                <w:sz w:val="18"/>
                <w:szCs w:val="18"/>
              </w:rPr>
              <w:t>标准型</w:t>
            </w:r>
          </w:p>
        </w:tc>
        <w:tc>
          <w:tcPr>
            <w:tcW w:w="1112" w:type="dxa"/>
            <w:vAlign w:val="top"/>
          </w:tcPr>
          <w:p w14:paraId="21766DEE">
            <w:pPr>
              <w:pStyle w:val="8"/>
              <w:spacing w:before="81" w:line="219" w:lineRule="auto"/>
              <w:ind w:left="261"/>
            </w:pPr>
            <w:r>
              <w:rPr>
                <w:rFonts w:ascii="宋体" w:hAnsi="宋体" w:eastAsia="宋体" w:cs="宋体"/>
                <w:spacing w:val="-3"/>
              </w:rPr>
              <w:t>缓凝型</w:t>
            </w:r>
            <w:r>
              <w:rPr>
                <w:spacing w:val="-3"/>
              </w:rPr>
              <w:t>Ⅰ</w:t>
            </w:r>
          </w:p>
        </w:tc>
        <w:tc>
          <w:tcPr>
            <w:tcW w:w="1141" w:type="dxa"/>
            <w:vAlign w:val="top"/>
          </w:tcPr>
          <w:p w14:paraId="0F6000B4">
            <w:pPr>
              <w:pStyle w:val="8"/>
              <w:spacing w:before="81" w:line="219" w:lineRule="auto"/>
              <w:ind w:left="249"/>
            </w:pPr>
            <w:r>
              <w:rPr>
                <w:rFonts w:ascii="宋体" w:hAnsi="宋体" w:eastAsia="宋体" w:cs="宋体"/>
                <w:spacing w:val="-3"/>
              </w:rPr>
              <w:t>缓凝型</w:t>
            </w:r>
            <w:r>
              <w:rPr>
                <w:spacing w:val="-3"/>
              </w:rPr>
              <w:t>Ⅱ</w:t>
            </w:r>
          </w:p>
        </w:tc>
        <w:tc>
          <w:tcPr>
            <w:tcW w:w="1020" w:type="dxa"/>
            <w:vAlign w:val="top"/>
          </w:tcPr>
          <w:p w14:paraId="0F7E6B31">
            <w:pPr>
              <w:spacing w:before="81" w:line="220" w:lineRule="auto"/>
              <w:ind w:left="246"/>
              <w:rPr>
                <w:rFonts w:ascii="宋体" w:hAnsi="宋体" w:eastAsia="宋体" w:cs="宋体"/>
                <w:sz w:val="18"/>
                <w:szCs w:val="18"/>
              </w:rPr>
            </w:pPr>
            <w:r>
              <w:rPr>
                <w:rFonts w:ascii="宋体" w:hAnsi="宋体" w:eastAsia="宋体" w:cs="宋体"/>
                <w:spacing w:val="-3"/>
                <w:sz w:val="18"/>
                <w:szCs w:val="18"/>
              </w:rPr>
              <w:t>标准型</w:t>
            </w:r>
          </w:p>
        </w:tc>
        <w:tc>
          <w:tcPr>
            <w:tcW w:w="1107" w:type="dxa"/>
            <w:vAlign w:val="top"/>
          </w:tcPr>
          <w:p w14:paraId="3548DA15">
            <w:pPr>
              <w:pStyle w:val="8"/>
              <w:spacing w:before="81" w:line="219" w:lineRule="auto"/>
              <w:ind w:left="262"/>
            </w:pPr>
            <w:r>
              <w:rPr>
                <w:rFonts w:ascii="宋体" w:hAnsi="宋体" w:eastAsia="宋体" w:cs="宋体"/>
                <w:spacing w:val="-3"/>
              </w:rPr>
              <w:t>缓凝型</w:t>
            </w:r>
            <w:r>
              <w:rPr>
                <w:spacing w:val="-3"/>
              </w:rPr>
              <w:t>Ⅰ</w:t>
            </w:r>
          </w:p>
        </w:tc>
        <w:tc>
          <w:tcPr>
            <w:tcW w:w="1107" w:type="dxa"/>
            <w:vAlign w:val="top"/>
          </w:tcPr>
          <w:p w14:paraId="5222F822">
            <w:pPr>
              <w:pStyle w:val="8"/>
              <w:spacing w:before="81" w:line="219" w:lineRule="auto"/>
              <w:ind w:left="230"/>
            </w:pPr>
            <w:r>
              <w:rPr>
                <w:rFonts w:ascii="宋体" w:hAnsi="宋体" w:eastAsia="宋体" w:cs="宋体"/>
                <w:spacing w:val="-3"/>
              </w:rPr>
              <w:t>缓凝型</w:t>
            </w:r>
            <w:r>
              <w:rPr>
                <w:spacing w:val="-3"/>
              </w:rPr>
              <w:t>Ⅱ</w:t>
            </w:r>
          </w:p>
        </w:tc>
      </w:tr>
      <w:tr w14:paraId="10797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Align w:val="top"/>
          </w:tcPr>
          <w:p w14:paraId="5A0C3844">
            <w:pPr>
              <w:pStyle w:val="8"/>
              <w:spacing w:before="113" w:line="188" w:lineRule="auto"/>
              <w:ind w:left="302"/>
            </w:pPr>
            <w:r>
              <w:t>1</w:t>
            </w:r>
          </w:p>
        </w:tc>
        <w:tc>
          <w:tcPr>
            <w:tcW w:w="1501" w:type="dxa"/>
            <w:vMerge w:val="restart"/>
            <w:tcBorders>
              <w:bottom w:val="nil"/>
            </w:tcBorders>
            <w:vAlign w:val="top"/>
          </w:tcPr>
          <w:p w14:paraId="7E25F946">
            <w:pPr>
              <w:pStyle w:val="8"/>
              <w:spacing w:before="139" w:line="221" w:lineRule="auto"/>
              <w:ind w:left="205"/>
              <w:rPr>
                <w:rFonts w:ascii="宋体" w:hAnsi="宋体" w:eastAsia="宋体" w:cs="宋体"/>
              </w:rPr>
            </w:pPr>
            <w:r>
              <w:rPr>
                <w:spacing w:val="-3"/>
              </w:rPr>
              <w:t xml:space="preserve">1h </w:t>
            </w:r>
            <w:r>
              <w:rPr>
                <w:rFonts w:ascii="宋体" w:hAnsi="宋体" w:eastAsia="宋体" w:cs="宋体"/>
                <w:spacing w:val="-3"/>
              </w:rPr>
              <w:t>经时变化量</w:t>
            </w:r>
          </w:p>
          <w:p w14:paraId="291BA84C">
            <w:pPr>
              <w:pStyle w:val="8"/>
              <w:spacing w:before="19" w:line="232" w:lineRule="auto"/>
              <w:ind w:left="508"/>
              <w:rPr>
                <w:rFonts w:ascii="宋体" w:hAnsi="宋体" w:eastAsia="宋体" w:cs="宋体"/>
              </w:rPr>
            </w:pPr>
            <w:r>
              <w:rPr>
                <w:rFonts w:ascii="宋体" w:hAnsi="宋体" w:eastAsia="宋体" w:cs="宋体"/>
                <w:spacing w:val="-6"/>
              </w:rPr>
              <w:t>（</w:t>
            </w:r>
            <w:r>
              <w:rPr>
                <w:spacing w:val="-6"/>
              </w:rPr>
              <w:t>%</w:t>
            </w:r>
            <w:r>
              <w:rPr>
                <w:rFonts w:ascii="宋体" w:hAnsi="宋体" w:eastAsia="宋体" w:cs="宋体"/>
                <w:spacing w:val="-6"/>
              </w:rPr>
              <w:t>）</w:t>
            </w:r>
          </w:p>
        </w:tc>
        <w:tc>
          <w:tcPr>
            <w:tcW w:w="895" w:type="dxa"/>
            <w:vAlign w:val="top"/>
          </w:tcPr>
          <w:p w14:paraId="2276A8B4">
            <w:pPr>
              <w:spacing w:before="82" w:line="220" w:lineRule="auto"/>
              <w:ind w:left="180"/>
              <w:rPr>
                <w:rFonts w:ascii="宋体" w:hAnsi="宋体" w:eastAsia="宋体" w:cs="宋体"/>
                <w:sz w:val="18"/>
                <w:szCs w:val="18"/>
              </w:rPr>
            </w:pPr>
            <w:r>
              <w:rPr>
                <w:rFonts w:ascii="宋体" w:hAnsi="宋体" w:eastAsia="宋体" w:cs="宋体"/>
                <w:spacing w:val="-3"/>
                <w:sz w:val="18"/>
                <w:szCs w:val="18"/>
              </w:rPr>
              <w:t>坍落度</w:t>
            </w:r>
          </w:p>
        </w:tc>
        <w:tc>
          <w:tcPr>
            <w:tcW w:w="1035" w:type="dxa"/>
            <w:vAlign w:val="top"/>
          </w:tcPr>
          <w:p w14:paraId="45DD4322">
            <w:pPr>
              <w:pStyle w:val="8"/>
              <w:spacing w:before="82" w:line="236" w:lineRule="auto"/>
              <w:ind w:left="352"/>
            </w:pPr>
            <w:r>
              <w:rPr>
                <w:rFonts w:ascii="宋体" w:hAnsi="宋体" w:eastAsia="宋体" w:cs="宋体"/>
                <w:spacing w:val="16"/>
                <w:w w:val="108"/>
              </w:rPr>
              <w:t>&lt;</w:t>
            </w:r>
            <w:r>
              <w:rPr>
                <w:spacing w:val="16"/>
                <w:w w:val="108"/>
              </w:rPr>
              <w:t>30</w:t>
            </w:r>
          </w:p>
        </w:tc>
        <w:tc>
          <w:tcPr>
            <w:tcW w:w="1112" w:type="dxa"/>
            <w:vAlign w:val="top"/>
          </w:tcPr>
          <w:p w14:paraId="206B726B">
            <w:pPr>
              <w:pStyle w:val="8"/>
              <w:spacing w:before="82" w:line="236" w:lineRule="auto"/>
              <w:ind w:left="393"/>
            </w:pPr>
            <w:r>
              <w:rPr>
                <w:rFonts w:ascii="宋体" w:hAnsi="宋体" w:eastAsia="宋体" w:cs="宋体"/>
                <w:spacing w:val="16"/>
                <w:w w:val="108"/>
              </w:rPr>
              <w:t>&lt;</w:t>
            </w:r>
            <w:r>
              <w:rPr>
                <w:spacing w:val="16"/>
                <w:w w:val="108"/>
              </w:rPr>
              <w:t>30</w:t>
            </w:r>
          </w:p>
        </w:tc>
        <w:tc>
          <w:tcPr>
            <w:tcW w:w="1141" w:type="dxa"/>
            <w:vAlign w:val="top"/>
          </w:tcPr>
          <w:p w14:paraId="24A0F593">
            <w:pPr>
              <w:pStyle w:val="8"/>
              <w:spacing w:before="82" w:line="236" w:lineRule="auto"/>
              <w:ind w:left="409"/>
            </w:pPr>
            <w:r>
              <w:rPr>
                <w:rFonts w:ascii="宋体" w:hAnsi="宋体" w:eastAsia="宋体" w:cs="宋体"/>
                <w:spacing w:val="16"/>
                <w:w w:val="108"/>
              </w:rPr>
              <w:t>&lt;</w:t>
            </w:r>
            <w:r>
              <w:rPr>
                <w:spacing w:val="16"/>
                <w:w w:val="108"/>
              </w:rPr>
              <w:t>30</w:t>
            </w:r>
          </w:p>
        </w:tc>
        <w:tc>
          <w:tcPr>
            <w:tcW w:w="1020" w:type="dxa"/>
            <w:vAlign w:val="top"/>
          </w:tcPr>
          <w:p w14:paraId="5954060D">
            <w:pPr>
              <w:pStyle w:val="8"/>
              <w:spacing w:before="189" w:line="87" w:lineRule="exact"/>
              <w:ind w:left="486"/>
            </w:pPr>
            <w:r>
              <w:rPr>
                <w:position w:val="-1"/>
              </w:rPr>
              <w:t>-</w:t>
            </w:r>
          </w:p>
        </w:tc>
        <w:tc>
          <w:tcPr>
            <w:tcW w:w="1107" w:type="dxa"/>
            <w:vAlign w:val="top"/>
          </w:tcPr>
          <w:p w14:paraId="17915E05">
            <w:pPr>
              <w:pStyle w:val="8"/>
              <w:spacing w:before="82" w:line="236" w:lineRule="auto"/>
              <w:ind w:left="393"/>
            </w:pPr>
            <w:r>
              <w:rPr>
                <w:rFonts w:ascii="宋体" w:hAnsi="宋体" w:eastAsia="宋体" w:cs="宋体"/>
                <w:spacing w:val="16"/>
                <w:w w:val="108"/>
              </w:rPr>
              <w:t>&lt;</w:t>
            </w:r>
            <w:r>
              <w:rPr>
                <w:spacing w:val="16"/>
                <w:w w:val="108"/>
              </w:rPr>
              <w:t>70</w:t>
            </w:r>
          </w:p>
        </w:tc>
        <w:tc>
          <w:tcPr>
            <w:tcW w:w="1107" w:type="dxa"/>
            <w:vAlign w:val="top"/>
          </w:tcPr>
          <w:p w14:paraId="596898B4">
            <w:pPr>
              <w:pStyle w:val="8"/>
              <w:spacing w:before="82" w:line="236" w:lineRule="auto"/>
              <w:ind w:left="390"/>
            </w:pPr>
            <w:r>
              <w:rPr>
                <w:rFonts w:ascii="宋体" w:hAnsi="宋体" w:eastAsia="宋体" w:cs="宋体"/>
                <w:spacing w:val="16"/>
                <w:w w:val="108"/>
              </w:rPr>
              <w:t>&lt;</w:t>
            </w:r>
            <w:r>
              <w:rPr>
                <w:spacing w:val="16"/>
                <w:w w:val="108"/>
              </w:rPr>
              <w:t>70</w:t>
            </w:r>
          </w:p>
        </w:tc>
      </w:tr>
      <w:tr w14:paraId="4F7FC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Align w:val="top"/>
          </w:tcPr>
          <w:p w14:paraId="3463B769">
            <w:pPr>
              <w:pStyle w:val="8"/>
              <w:spacing w:before="115" w:line="188" w:lineRule="auto"/>
              <w:ind w:left="285"/>
            </w:pPr>
            <w:r>
              <w:t>2</w:t>
            </w:r>
          </w:p>
        </w:tc>
        <w:tc>
          <w:tcPr>
            <w:tcW w:w="1501" w:type="dxa"/>
            <w:vMerge w:val="continue"/>
            <w:tcBorders>
              <w:top w:val="nil"/>
            </w:tcBorders>
            <w:vAlign w:val="top"/>
          </w:tcPr>
          <w:p w14:paraId="6ED94D99">
            <w:pPr>
              <w:rPr>
                <w:rFonts w:ascii="Arial"/>
                <w:sz w:val="21"/>
              </w:rPr>
            </w:pPr>
          </w:p>
        </w:tc>
        <w:tc>
          <w:tcPr>
            <w:tcW w:w="895" w:type="dxa"/>
            <w:vAlign w:val="top"/>
          </w:tcPr>
          <w:p w14:paraId="4940358E">
            <w:pPr>
              <w:spacing w:before="84" w:line="219" w:lineRule="auto"/>
              <w:ind w:left="180"/>
              <w:rPr>
                <w:rFonts w:ascii="宋体" w:hAnsi="宋体" w:eastAsia="宋体" w:cs="宋体"/>
                <w:sz w:val="18"/>
                <w:szCs w:val="18"/>
              </w:rPr>
            </w:pPr>
            <w:r>
              <w:rPr>
                <w:rFonts w:ascii="宋体" w:hAnsi="宋体" w:eastAsia="宋体" w:cs="宋体"/>
                <w:spacing w:val="-3"/>
                <w:sz w:val="18"/>
                <w:szCs w:val="18"/>
              </w:rPr>
              <w:t>含气量</w:t>
            </w:r>
          </w:p>
        </w:tc>
        <w:tc>
          <w:tcPr>
            <w:tcW w:w="1035" w:type="dxa"/>
            <w:vAlign w:val="top"/>
          </w:tcPr>
          <w:p w14:paraId="13E44F8D">
            <w:pPr>
              <w:pStyle w:val="8"/>
              <w:spacing w:before="83" w:line="236" w:lineRule="auto"/>
              <w:ind w:left="352"/>
            </w:pPr>
            <w:r>
              <w:rPr>
                <w:rFonts w:ascii="宋体" w:hAnsi="宋体" w:eastAsia="宋体" w:cs="宋体"/>
                <w:spacing w:val="16"/>
                <w:w w:val="108"/>
              </w:rPr>
              <w:t>&lt;</w:t>
            </w:r>
            <w:r>
              <w:rPr>
                <w:spacing w:val="16"/>
                <w:w w:val="108"/>
              </w:rPr>
              <w:t>30</w:t>
            </w:r>
          </w:p>
        </w:tc>
        <w:tc>
          <w:tcPr>
            <w:tcW w:w="1112" w:type="dxa"/>
            <w:vAlign w:val="top"/>
          </w:tcPr>
          <w:p w14:paraId="1FEA4A93">
            <w:pPr>
              <w:pStyle w:val="8"/>
              <w:spacing w:before="83" w:line="236" w:lineRule="auto"/>
              <w:ind w:left="393"/>
            </w:pPr>
            <w:r>
              <w:rPr>
                <w:rFonts w:ascii="宋体" w:hAnsi="宋体" w:eastAsia="宋体" w:cs="宋体"/>
                <w:spacing w:val="16"/>
                <w:w w:val="108"/>
              </w:rPr>
              <w:t>&lt;</w:t>
            </w:r>
            <w:r>
              <w:rPr>
                <w:spacing w:val="16"/>
                <w:w w:val="108"/>
              </w:rPr>
              <w:t>30</w:t>
            </w:r>
          </w:p>
        </w:tc>
        <w:tc>
          <w:tcPr>
            <w:tcW w:w="1141" w:type="dxa"/>
            <w:vAlign w:val="top"/>
          </w:tcPr>
          <w:p w14:paraId="09140ABA">
            <w:pPr>
              <w:pStyle w:val="8"/>
              <w:spacing w:before="83" w:line="236" w:lineRule="auto"/>
              <w:ind w:left="409"/>
            </w:pPr>
            <w:r>
              <w:rPr>
                <w:rFonts w:ascii="宋体" w:hAnsi="宋体" w:eastAsia="宋体" w:cs="宋体"/>
                <w:spacing w:val="16"/>
                <w:w w:val="108"/>
              </w:rPr>
              <w:t>&lt;</w:t>
            </w:r>
            <w:r>
              <w:rPr>
                <w:spacing w:val="16"/>
                <w:w w:val="108"/>
              </w:rPr>
              <w:t>30</w:t>
            </w:r>
          </w:p>
        </w:tc>
        <w:tc>
          <w:tcPr>
            <w:tcW w:w="1020" w:type="dxa"/>
            <w:vAlign w:val="top"/>
          </w:tcPr>
          <w:p w14:paraId="67604A85">
            <w:pPr>
              <w:pStyle w:val="8"/>
              <w:spacing w:before="83" w:line="236" w:lineRule="auto"/>
              <w:ind w:left="348"/>
            </w:pPr>
            <w:r>
              <w:rPr>
                <w:rFonts w:ascii="宋体" w:hAnsi="宋体" w:eastAsia="宋体" w:cs="宋体"/>
                <w:spacing w:val="18"/>
                <w:w w:val="106"/>
              </w:rPr>
              <w:t>&lt;</w:t>
            </w:r>
            <w:r>
              <w:rPr>
                <w:spacing w:val="18"/>
                <w:w w:val="106"/>
              </w:rPr>
              <w:t>35</w:t>
            </w:r>
          </w:p>
        </w:tc>
        <w:tc>
          <w:tcPr>
            <w:tcW w:w="1107" w:type="dxa"/>
            <w:vAlign w:val="top"/>
          </w:tcPr>
          <w:p w14:paraId="2737A296">
            <w:pPr>
              <w:pStyle w:val="8"/>
              <w:spacing w:before="83" w:line="236" w:lineRule="auto"/>
              <w:ind w:left="393"/>
            </w:pPr>
            <w:r>
              <w:rPr>
                <w:rFonts w:ascii="宋体" w:hAnsi="宋体" w:eastAsia="宋体" w:cs="宋体"/>
                <w:spacing w:val="18"/>
                <w:w w:val="106"/>
              </w:rPr>
              <w:t>&lt;</w:t>
            </w:r>
            <w:r>
              <w:rPr>
                <w:spacing w:val="18"/>
                <w:w w:val="106"/>
              </w:rPr>
              <w:t>35</w:t>
            </w:r>
          </w:p>
        </w:tc>
        <w:tc>
          <w:tcPr>
            <w:tcW w:w="1107" w:type="dxa"/>
            <w:vAlign w:val="top"/>
          </w:tcPr>
          <w:p w14:paraId="227111DE">
            <w:pPr>
              <w:pStyle w:val="8"/>
              <w:spacing w:before="83" w:line="236" w:lineRule="auto"/>
              <w:ind w:left="390"/>
            </w:pPr>
            <w:r>
              <w:rPr>
                <w:rFonts w:ascii="宋体" w:hAnsi="宋体" w:eastAsia="宋体" w:cs="宋体"/>
                <w:spacing w:val="18"/>
                <w:w w:val="106"/>
              </w:rPr>
              <w:t>&lt;</w:t>
            </w:r>
            <w:r>
              <w:rPr>
                <w:spacing w:val="18"/>
                <w:w w:val="106"/>
              </w:rPr>
              <w:t>35</w:t>
            </w:r>
          </w:p>
        </w:tc>
      </w:tr>
      <w:tr w14:paraId="44A1D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56" w:type="dxa"/>
            <w:vMerge w:val="restart"/>
            <w:tcBorders>
              <w:bottom w:val="nil"/>
            </w:tcBorders>
            <w:vAlign w:val="top"/>
          </w:tcPr>
          <w:p w14:paraId="0CD21FBE">
            <w:pPr>
              <w:pStyle w:val="8"/>
              <w:spacing w:before="289" w:line="188" w:lineRule="auto"/>
              <w:ind w:left="288"/>
            </w:pPr>
            <w:r>
              <w:t>3</w:t>
            </w:r>
          </w:p>
        </w:tc>
        <w:tc>
          <w:tcPr>
            <w:tcW w:w="1501" w:type="dxa"/>
            <w:vMerge w:val="restart"/>
            <w:tcBorders>
              <w:bottom w:val="nil"/>
            </w:tcBorders>
            <w:vAlign w:val="top"/>
          </w:tcPr>
          <w:p w14:paraId="597E924E">
            <w:pPr>
              <w:spacing w:before="142" w:line="221" w:lineRule="auto"/>
              <w:ind w:left="392"/>
              <w:rPr>
                <w:rFonts w:ascii="宋体" w:hAnsi="宋体" w:eastAsia="宋体" w:cs="宋体"/>
                <w:sz w:val="18"/>
                <w:szCs w:val="18"/>
              </w:rPr>
            </w:pPr>
            <w:r>
              <w:rPr>
                <w:rFonts w:ascii="宋体" w:hAnsi="宋体" w:eastAsia="宋体" w:cs="宋体"/>
                <w:spacing w:val="-2"/>
                <w:sz w:val="18"/>
                <w:szCs w:val="18"/>
              </w:rPr>
              <w:t>凝结时间</w:t>
            </w:r>
          </w:p>
          <w:p w14:paraId="1056BA0D">
            <w:pPr>
              <w:pStyle w:val="8"/>
              <w:spacing w:before="17" w:line="232" w:lineRule="auto"/>
              <w:ind w:left="443"/>
              <w:rPr>
                <w:rFonts w:ascii="宋体" w:hAnsi="宋体" w:eastAsia="宋体" w:cs="宋体"/>
              </w:rPr>
            </w:pPr>
            <w:r>
              <w:rPr>
                <w:rFonts w:ascii="宋体" w:hAnsi="宋体" w:eastAsia="宋体" w:cs="宋体"/>
                <w:spacing w:val="-4"/>
              </w:rPr>
              <w:t>（</w:t>
            </w:r>
            <w:r>
              <w:rPr>
                <w:spacing w:val="-4"/>
              </w:rPr>
              <w:t>min</w:t>
            </w:r>
            <w:r>
              <w:rPr>
                <w:rFonts w:ascii="宋体" w:hAnsi="宋体" w:eastAsia="宋体" w:cs="宋体"/>
                <w:spacing w:val="-4"/>
              </w:rPr>
              <w:t>）</w:t>
            </w:r>
          </w:p>
        </w:tc>
        <w:tc>
          <w:tcPr>
            <w:tcW w:w="895" w:type="dxa"/>
            <w:vAlign w:val="top"/>
          </w:tcPr>
          <w:p w14:paraId="666D7704">
            <w:pPr>
              <w:spacing w:before="85" w:line="221" w:lineRule="auto"/>
              <w:ind w:left="269"/>
              <w:rPr>
                <w:rFonts w:ascii="宋体" w:hAnsi="宋体" w:eastAsia="宋体" w:cs="宋体"/>
                <w:sz w:val="18"/>
                <w:szCs w:val="18"/>
              </w:rPr>
            </w:pPr>
            <w:r>
              <w:rPr>
                <w:rFonts w:ascii="宋体" w:hAnsi="宋体" w:eastAsia="宋体" w:cs="宋体"/>
                <w:spacing w:val="-4"/>
                <w:sz w:val="18"/>
                <w:szCs w:val="18"/>
              </w:rPr>
              <w:t>初凝</w:t>
            </w:r>
          </w:p>
        </w:tc>
        <w:tc>
          <w:tcPr>
            <w:tcW w:w="1035" w:type="dxa"/>
            <w:vAlign w:val="top"/>
          </w:tcPr>
          <w:p w14:paraId="2ABF94CA">
            <w:pPr>
              <w:pStyle w:val="8"/>
              <w:spacing w:before="85" w:line="236" w:lineRule="auto"/>
              <w:ind w:left="155"/>
            </w:pPr>
            <w:r>
              <w:rPr>
                <w:spacing w:val="-1"/>
              </w:rPr>
              <w:t>480</w:t>
            </w:r>
            <w:r>
              <w:rPr>
                <w:rFonts w:ascii="宋体" w:hAnsi="宋体" w:eastAsia="宋体" w:cs="宋体"/>
                <w:spacing w:val="-1"/>
              </w:rPr>
              <w:t>～</w:t>
            </w:r>
            <w:r>
              <w:rPr>
                <w:spacing w:val="-1"/>
              </w:rPr>
              <w:t>840</w:t>
            </w:r>
          </w:p>
        </w:tc>
        <w:tc>
          <w:tcPr>
            <w:tcW w:w="1112" w:type="dxa"/>
            <w:vAlign w:val="top"/>
          </w:tcPr>
          <w:p w14:paraId="30FCFC42">
            <w:pPr>
              <w:pStyle w:val="8"/>
              <w:spacing w:before="85" w:line="236" w:lineRule="auto"/>
              <w:ind w:left="154"/>
            </w:pPr>
            <w:r>
              <w:rPr>
                <w:spacing w:val="-1"/>
              </w:rPr>
              <w:t>600</w:t>
            </w:r>
            <w:r>
              <w:rPr>
                <w:rFonts w:ascii="宋体" w:hAnsi="宋体" w:eastAsia="宋体" w:cs="宋体"/>
                <w:spacing w:val="-1"/>
              </w:rPr>
              <w:t>～</w:t>
            </w:r>
            <w:r>
              <w:rPr>
                <w:spacing w:val="-1"/>
              </w:rPr>
              <w:t>1080</w:t>
            </w:r>
          </w:p>
        </w:tc>
        <w:tc>
          <w:tcPr>
            <w:tcW w:w="1141" w:type="dxa"/>
            <w:vAlign w:val="top"/>
          </w:tcPr>
          <w:p w14:paraId="4F45BD54">
            <w:pPr>
              <w:pStyle w:val="8"/>
              <w:spacing w:before="85" w:line="236" w:lineRule="auto"/>
              <w:ind w:left="174"/>
            </w:pPr>
            <w:r>
              <w:rPr>
                <w:spacing w:val="-2"/>
              </w:rPr>
              <w:t>840</w:t>
            </w:r>
            <w:r>
              <w:rPr>
                <w:rFonts w:ascii="宋体" w:hAnsi="宋体" w:eastAsia="宋体" w:cs="宋体"/>
                <w:spacing w:val="-2"/>
              </w:rPr>
              <w:t>～</w:t>
            </w:r>
            <w:r>
              <w:rPr>
                <w:spacing w:val="-2"/>
              </w:rPr>
              <w:t>1440</w:t>
            </w:r>
          </w:p>
        </w:tc>
        <w:tc>
          <w:tcPr>
            <w:tcW w:w="1020" w:type="dxa"/>
            <w:vAlign w:val="top"/>
          </w:tcPr>
          <w:p w14:paraId="2612FDCC">
            <w:pPr>
              <w:pStyle w:val="8"/>
              <w:spacing w:before="84" w:line="236" w:lineRule="auto"/>
              <w:ind w:left="150"/>
            </w:pPr>
            <w:r>
              <w:rPr>
                <w:spacing w:val="-1"/>
              </w:rPr>
              <w:t>480</w:t>
            </w:r>
            <w:r>
              <w:rPr>
                <w:rFonts w:ascii="宋体" w:hAnsi="宋体" w:eastAsia="宋体" w:cs="宋体"/>
                <w:spacing w:val="-1"/>
              </w:rPr>
              <w:t>～</w:t>
            </w:r>
            <w:r>
              <w:rPr>
                <w:spacing w:val="-1"/>
              </w:rPr>
              <w:t>960</w:t>
            </w:r>
          </w:p>
        </w:tc>
        <w:tc>
          <w:tcPr>
            <w:tcW w:w="1107" w:type="dxa"/>
            <w:vAlign w:val="top"/>
          </w:tcPr>
          <w:p w14:paraId="62E99404">
            <w:pPr>
              <w:pStyle w:val="8"/>
              <w:spacing w:before="85" w:line="236" w:lineRule="auto"/>
              <w:ind w:left="155"/>
            </w:pPr>
            <w:r>
              <w:rPr>
                <w:spacing w:val="-1"/>
              </w:rPr>
              <w:t>600</w:t>
            </w:r>
            <w:r>
              <w:rPr>
                <w:rFonts w:ascii="宋体" w:hAnsi="宋体" w:eastAsia="宋体" w:cs="宋体"/>
                <w:spacing w:val="-1"/>
              </w:rPr>
              <w:t>～</w:t>
            </w:r>
            <w:r>
              <w:rPr>
                <w:spacing w:val="-1"/>
              </w:rPr>
              <w:t>1200</w:t>
            </w:r>
          </w:p>
        </w:tc>
        <w:tc>
          <w:tcPr>
            <w:tcW w:w="1107" w:type="dxa"/>
            <w:vAlign w:val="top"/>
          </w:tcPr>
          <w:p w14:paraId="5AA765CA">
            <w:pPr>
              <w:pStyle w:val="8"/>
              <w:spacing w:before="84" w:line="236" w:lineRule="auto"/>
              <w:ind w:left="151"/>
            </w:pPr>
            <w:r>
              <w:rPr>
                <w:spacing w:val="-1"/>
              </w:rPr>
              <w:t>960</w:t>
            </w:r>
            <w:r>
              <w:rPr>
                <w:rFonts w:ascii="宋体" w:hAnsi="宋体" w:eastAsia="宋体" w:cs="宋体"/>
                <w:spacing w:val="-1"/>
              </w:rPr>
              <w:t>～</w:t>
            </w:r>
            <w:r>
              <w:rPr>
                <w:spacing w:val="-1"/>
              </w:rPr>
              <w:t>1560</w:t>
            </w:r>
          </w:p>
        </w:tc>
      </w:tr>
      <w:tr w14:paraId="58749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56" w:type="dxa"/>
            <w:vMerge w:val="continue"/>
            <w:tcBorders>
              <w:top w:val="nil"/>
            </w:tcBorders>
            <w:vAlign w:val="top"/>
          </w:tcPr>
          <w:p w14:paraId="50BB5F85">
            <w:pPr>
              <w:rPr>
                <w:rFonts w:ascii="Arial"/>
                <w:sz w:val="21"/>
              </w:rPr>
            </w:pPr>
          </w:p>
        </w:tc>
        <w:tc>
          <w:tcPr>
            <w:tcW w:w="1501" w:type="dxa"/>
            <w:vMerge w:val="continue"/>
            <w:tcBorders>
              <w:top w:val="nil"/>
            </w:tcBorders>
            <w:vAlign w:val="top"/>
          </w:tcPr>
          <w:p w14:paraId="4547819A">
            <w:pPr>
              <w:rPr>
                <w:rFonts w:ascii="Arial"/>
                <w:sz w:val="21"/>
              </w:rPr>
            </w:pPr>
          </w:p>
        </w:tc>
        <w:tc>
          <w:tcPr>
            <w:tcW w:w="895" w:type="dxa"/>
            <w:vAlign w:val="top"/>
          </w:tcPr>
          <w:p w14:paraId="5683B14B">
            <w:pPr>
              <w:spacing w:before="85" w:line="221" w:lineRule="auto"/>
              <w:ind w:left="272"/>
              <w:rPr>
                <w:rFonts w:ascii="宋体" w:hAnsi="宋体" w:eastAsia="宋体" w:cs="宋体"/>
                <w:sz w:val="18"/>
                <w:szCs w:val="18"/>
              </w:rPr>
            </w:pPr>
            <w:r>
              <w:rPr>
                <w:rFonts w:ascii="宋体" w:hAnsi="宋体" w:eastAsia="宋体" w:cs="宋体"/>
                <w:spacing w:val="-5"/>
                <w:sz w:val="18"/>
                <w:szCs w:val="18"/>
              </w:rPr>
              <w:t>终凝</w:t>
            </w:r>
          </w:p>
        </w:tc>
        <w:tc>
          <w:tcPr>
            <w:tcW w:w="6522" w:type="dxa"/>
            <w:gridSpan w:val="6"/>
            <w:vAlign w:val="top"/>
          </w:tcPr>
          <w:p w14:paraId="71B705F8">
            <w:pPr>
              <w:pStyle w:val="8"/>
              <w:spacing w:before="85" w:line="221" w:lineRule="auto"/>
              <w:ind w:left="1980"/>
            </w:pPr>
            <w:r>
              <w:rPr>
                <w:rFonts w:ascii="宋体" w:hAnsi="宋体" w:eastAsia="宋体" w:cs="宋体"/>
                <w:spacing w:val="-2"/>
              </w:rPr>
              <w:t>与初凝时间之差不宜超过</w:t>
            </w:r>
            <w:r>
              <w:rPr>
                <w:rFonts w:ascii="宋体" w:hAnsi="宋体" w:eastAsia="宋体" w:cs="宋体"/>
                <w:spacing w:val="-24"/>
              </w:rPr>
              <w:t xml:space="preserve"> </w:t>
            </w:r>
            <w:r>
              <w:rPr>
                <w:spacing w:val="-2"/>
              </w:rPr>
              <w:t>300min</w:t>
            </w:r>
          </w:p>
        </w:tc>
      </w:tr>
      <w:tr w14:paraId="4F9AE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56" w:type="dxa"/>
            <w:vMerge w:val="restart"/>
            <w:tcBorders>
              <w:bottom w:val="nil"/>
            </w:tcBorders>
            <w:vAlign w:val="top"/>
          </w:tcPr>
          <w:p w14:paraId="0DF341F4">
            <w:pPr>
              <w:spacing w:line="292" w:lineRule="auto"/>
              <w:rPr>
                <w:rFonts w:ascii="Arial"/>
                <w:sz w:val="21"/>
              </w:rPr>
            </w:pPr>
          </w:p>
          <w:p w14:paraId="6A2F8864">
            <w:pPr>
              <w:spacing w:line="293" w:lineRule="auto"/>
              <w:rPr>
                <w:rFonts w:ascii="Arial"/>
                <w:sz w:val="21"/>
              </w:rPr>
            </w:pPr>
          </w:p>
          <w:p w14:paraId="32EE7F80">
            <w:pPr>
              <w:pStyle w:val="8"/>
              <w:spacing w:before="52" w:line="188" w:lineRule="auto"/>
              <w:ind w:left="284"/>
            </w:pPr>
            <w:r>
              <w:t>4</w:t>
            </w:r>
          </w:p>
        </w:tc>
        <w:tc>
          <w:tcPr>
            <w:tcW w:w="1501" w:type="dxa"/>
            <w:vMerge w:val="restart"/>
            <w:tcBorders>
              <w:bottom w:val="nil"/>
            </w:tcBorders>
            <w:vAlign w:val="top"/>
          </w:tcPr>
          <w:p w14:paraId="0014B59E">
            <w:pPr>
              <w:spacing w:line="433" w:lineRule="auto"/>
              <w:rPr>
                <w:rFonts w:ascii="Arial"/>
                <w:sz w:val="21"/>
              </w:rPr>
            </w:pPr>
          </w:p>
          <w:p w14:paraId="364F1F21">
            <w:pPr>
              <w:spacing w:before="58" w:line="220" w:lineRule="auto"/>
              <w:ind w:left="305"/>
              <w:rPr>
                <w:rFonts w:ascii="宋体" w:hAnsi="宋体" w:eastAsia="宋体" w:cs="宋体"/>
                <w:sz w:val="18"/>
                <w:szCs w:val="18"/>
              </w:rPr>
            </w:pPr>
            <w:r>
              <w:rPr>
                <w:rFonts w:ascii="宋体" w:hAnsi="宋体" w:eastAsia="宋体" w:cs="宋体"/>
                <w:spacing w:val="-2"/>
                <w:sz w:val="18"/>
                <w:szCs w:val="18"/>
              </w:rPr>
              <w:t>拌和物性能</w:t>
            </w:r>
          </w:p>
          <w:p w14:paraId="316D613C">
            <w:pPr>
              <w:spacing w:before="18" w:line="220" w:lineRule="auto"/>
              <w:ind w:left="573"/>
              <w:rPr>
                <w:rFonts w:ascii="宋体" w:hAnsi="宋体" w:eastAsia="宋体" w:cs="宋体"/>
                <w:sz w:val="18"/>
                <w:szCs w:val="18"/>
              </w:rPr>
            </w:pPr>
            <w:r>
              <w:rPr>
                <w:rFonts w:ascii="宋体" w:hAnsi="宋体" w:eastAsia="宋体" w:cs="宋体"/>
                <w:spacing w:val="-4"/>
                <w:sz w:val="18"/>
                <w:szCs w:val="18"/>
              </w:rPr>
              <w:t>测评</w:t>
            </w:r>
          </w:p>
        </w:tc>
        <w:tc>
          <w:tcPr>
            <w:tcW w:w="895" w:type="dxa"/>
            <w:vAlign w:val="top"/>
          </w:tcPr>
          <w:p w14:paraId="06D21F0B">
            <w:pPr>
              <w:spacing w:before="85" w:line="221" w:lineRule="auto"/>
              <w:ind w:left="181"/>
              <w:rPr>
                <w:rFonts w:ascii="宋体" w:hAnsi="宋体" w:eastAsia="宋体" w:cs="宋体"/>
                <w:sz w:val="18"/>
                <w:szCs w:val="18"/>
              </w:rPr>
            </w:pPr>
            <w:r>
              <w:rPr>
                <w:rFonts w:ascii="宋体" w:hAnsi="宋体" w:eastAsia="宋体" w:cs="宋体"/>
                <w:spacing w:val="-3"/>
                <w:sz w:val="18"/>
                <w:szCs w:val="18"/>
              </w:rPr>
              <w:t>和易性</w:t>
            </w:r>
          </w:p>
        </w:tc>
        <w:tc>
          <w:tcPr>
            <w:tcW w:w="6522" w:type="dxa"/>
            <w:gridSpan w:val="6"/>
            <w:vAlign w:val="top"/>
          </w:tcPr>
          <w:p w14:paraId="019B064E">
            <w:pPr>
              <w:spacing w:before="86" w:line="219" w:lineRule="auto"/>
              <w:ind w:left="2183"/>
              <w:rPr>
                <w:rFonts w:ascii="宋体" w:hAnsi="宋体" w:eastAsia="宋体" w:cs="宋体"/>
                <w:sz w:val="18"/>
                <w:szCs w:val="18"/>
              </w:rPr>
            </w:pPr>
            <w:r>
              <w:rPr>
                <w:rFonts w:ascii="宋体" w:hAnsi="宋体" w:eastAsia="宋体" w:cs="宋体"/>
                <w:spacing w:val="-1"/>
                <w:sz w:val="18"/>
                <w:szCs w:val="18"/>
              </w:rPr>
              <w:t>和易性良好且满足施工要求</w:t>
            </w:r>
          </w:p>
        </w:tc>
      </w:tr>
      <w:tr w14:paraId="056AC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56" w:type="dxa"/>
            <w:vMerge w:val="continue"/>
            <w:tcBorders>
              <w:top w:val="nil"/>
              <w:bottom w:val="nil"/>
            </w:tcBorders>
            <w:vAlign w:val="top"/>
          </w:tcPr>
          <w:p w14:paraId="24F104FC">
            <w:pPr>
              <w:rPr>
                <w:rFonts w:ascii="Arial"/>
                <w:sz w:val="21"/>
              </w:rPr>
            </w:pPr>
          </w:p>
        </w:tc>
        <w:tc>
          <w:tcPr>
            <w:tcW w:w="1501" w:type="dxa"/>
            <w:vMerge w:val="continue"/>
            <w:tcBorders>
              <w:top w:val="nil"/>
              <w:bottom w:val="nil"/>
            </w:tcBorders>
            <w:vAlign w:val="top"/>
          </w:tcPr>
          <w:p w14:paraId="3253CFAE">
            <w:pPr>
              <w:rPr>
                <w:rFonts w:ascii="Arial"/>
                <w:sz w:val="21"/>
              </w:rPr>
            </w:pPr>
          </w:p>
        </w:tc>
        <w:tc>
          <w:tcPr>
            <w:tcW w:w="895" w:type="dxa"/>
            <w:vAlign w:val="top"/>
          </w:tcPr>
          <w:p w14:paraId="3641CFEB">
            <w:pPr>
              <w:spacing w:before="84" w:line="219" w:lineRule="auto"/>
              <w:ind w:left="271"/>
              <w:rPr>
                <w:rFonts w:ascii="宋体" w:hAnsi="宋体" w:eastAsia="宋体" w:cs="宋体"/>
                <w:sz w:val="18"/>
                <w:szCs w:val="18"/>
              </w:rPr>
            </w:pPr>
            <w:r>
              <w:rPr>
                <w:rFonts w:ascii="宋体" w:hAnsi="宋体" w:eastAsia="宋体" w:cs="宋体"/>
                <w:spacing w:val="-5"/>
                <w:sz w:val="18"/>
                <w:szCs w:val="18"/>
              </w:rPr>
              <w:t>析水</w:t>
            </w:r>
          </w:p>
        </w:tc>
        <w:tc>
          <w:tcPr>
            <w:tcW w:w="6522" w:type="dxa"/>
            <w:gridSpan w:val="6"/>
            <w:vAlign w:val="top"/>
          </w:tcPr>
          <w:p w14:paraId="24340FA0">
            <w:pPr>
              <w:spacing w:before="84" w:line="219" w:lineRule="auto"/>
              <w:ind w:left="1915"/>
              <w:rPr>
                <w:rFonts w:ascii="宋体" w:hAnsi="宋体" w:eastAsia="宋体" w:cs="宋体"/>
                <w:sz w:val="18"/>
                <w:szCs w:val="18"/>
              </w:rPr>
            </w:pPr>
            <w:r>
              <w:rPr>
                <w:rFonts w:ascii="宋体" w:hAnsi="宋体" w:eastAsia="宋体" w:cs="宋体"/>
                <w:spacing w:val="-1"/>
                <w:sz w:val="18"/>
                <w:szCs w:val="18"/>
              </w:rPr>
              <w:t>无析水或轻微析水且满足施工要求</w:t>
            </w:r>
          </w:p>
        </w:tc>
      </w:tr>
      <w:tr w14:paraId="16F24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656" w:type="dxa"/>
            <w:vMerge w:val="continue"/>
            <w:tcBorders>
              <w:top w:val="nil"/>
              <w:bottom w:val="nil"/>
            </w:tcBorders>
            <w:vAlign w:val="top"/>
          </w:tcPr>
          <w:p w14:paraId="2758E4E4">
            <w:pPr>
              <w:rPr>
                <w:rFonts w:ascii="Arial"/>
                <w:sz w:val="21"/>
              </w:rPr>
            </w:pPr>
          </w:p>
        </w:tc>
        <w:tc>
          <w:tcPr>
            <w:tcW w:w="1501" w:type="dxa"/>
            <w:vMerge w:val="continue"/>
            <w:tcBorders>
              <w:top w:val="nil"/>
              <w:bottom w:val="nil"/>
            </w:tcBorders>
            <w:vAlign w:val="top"/>
          </w:tcPr>
          <w:p w14:paraId="56CA6BEF">
            <w:pPr>
              <w:rPr>
                <w:rFonts w:ascii="Arial"/>
                <w:sz w:val="21"/>
              </w:rPr>
            </w:pPr>
          </w:p>
        </w:tc>
        <w:tc>
          <w:tcPr>
            <w:tcW w:w="895" w:type="dxa"/>
            <w:vAlign w:val="top"/>
          </w:tcPr>
          <w:p w14:paraId="05CAF348">
            <w:pPr>
              <w:spacing w:before="84" w:line="220" w:lineRule="auto"/>
              <w:ind w:left="272"/>
              <w:rPr>
                <w:rFonts w:ascii="宋体" w:hAnsi="宋体" w:eastAsia="宋体" w:cs="宋体"/>
                <w:sz w:val="18"/>
                <w:szCs w:val="18"/>
              </w:rPr>
            </w:pPr>
            <w:r>
              <w:rPr>
                <w:rFonts w:ascii="宋体" w:hAnsi="宋体" w:eastAsia="宋体" w:cs="宋体"/>
                <w:spacing w:val="-5"/>
                <w:sz w:val="18"/>
                <w:szCs w:val="18"/>
              </w:rPr>
              <w:t>离析</w:t>
            </w:r>
          </w:p>
        </w:tc>
        <w:tc>
          <w:tcPr>
            <w:tcW w:w="6522" w:type="dxa"/>
            <w:gridSpan w:val="6"/>
            <w:vAlign w:val="top"/>
          </w:tcPr>
          <w:p w14:paraId="6DC65DB6">
            <w:pPr>
              <w:spacing w:before="84" w:line="219" w:lineRule="auto"/>
              <w:ind w:left="2364"/>
              <w:rPr>
                <w:rFonts w:ascii="宋体" w:hAnsi="宋体" w:eastAsia="宋体" w:cs="宋体"/>
                <w:sz w:val="18"/>
                <w:szCs w:val="18"/>
              </w:rPr>
            </w:pPr>
            <w:r>
              <w:rPr>
                <w:rFonts w:ascii="宋体" w:hAnsi="宋体" w:eastAsia="宋体" w:cs="宋体"/>
                <w:spacing w:val="-1"/>
                <w:sz w:val="18"/>
                <w:szCs w:val="18"/>
              </w:rPr>
              <w:t>无离析且满足施工要求</w:t>
            </w:r>
          </w:p>
        </w:tc>
      </w:tr>
      <w:tr w14:paraId="17F59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56" w:type="dxa"/>
            <w:vMerge w:val="continue"/>
            <w:tcBorders>
              <w:top w:val="nil"/>
            </w:tcBorders>
            <w:vAlign w:val="top"/>
          </w:tcPr>
          <w:p w14:paraId="0BE4C4AA">
            <w:pPr>
              <w:rPr>
                <w:rFonts w:ascii="Arial"/>
                <w:sz w:val="21"/>
              </w:rPr>
            </w:pPr>
          </w:p>
        </w:tc>
        <w:tc>
          <w:tcPr>
            <w:tcW w:w="1501" w:type="dxa"/>
            <w:vMerge w:val="continue"/>
            <w:tcBorders>
              <w:top w:val="nil"/>
            </w:tcBorders>
            <w:vAlign w:val="top"/>
          </w:tcPr>
          <w:p w14:paraId="04C890EE">
            <w:pPr>
              <w:rPr>
                <w:rFonts w:ascii="Arial"/>
                <w:sz w:val="21"/>
              </w:rPr>
            </w:pPr>
          </w:p>
        </w:tc>
        <w:tc>
          <w:tcPr>
            <w:tcW w:w="895" w:type="dxa"/>
            <w:vAlign w:val="top"/>
          </w:tcPr>
          <w:p w14:paraId="59C64278">
            <w:pPr>
              <w:spacing w:before="84" w:line="219" w:lineRule="auto"/>
              <w:ind w:left="270"/>
              <w:rPr>
                <w:rFonts w:ascii="宋体" w:hAnsi="宋体" w:eastAsia="宋体" w:cs="宋体"/>
                <w:sz w:val="18"/>
                <w:szCs w:val="18"/>
              </w:rPr>
            </w:pPr>
            <w:r>
              <w:rPr>
                <w:rFonts w:ascii="宋体" w:hAnsi="宋体" w:eastAsia="宋体" w:cs="宋体"/>
                <w:spacing w:val="-4"/>
                <w:sz w:val="18"/>
                <w:szCs w:val="18"/>
              </w:rPr>
              <w:t>板结</w:t>
            </w:r>
          </w:p>
        </w:tc>
        <w:tc>
          <w:tcPr>
            <w:tcW w:w="6522" w:type="dxa"/>
            <w:gridSpan w:val="6"/>
            <w:vAlign w:val="top"/>
          </w:tcPr>
          <w:p w14:paraId="1A1B6C98">
            <w:pPr>
              <w:spacing w:before="84" w:line="219" w:lineRule="auto"/>
              <w:ind w:left="2364"/>
              <w:rPr>
                <w:rFonts w:ascii="宋体" w:hAnsi="宋体" w:eastAsia="宋体" w:cs="宋体"/>
                <w:sz w:val="18"/>
                <w:szCs w:val="18"/>
              </w:rPr>
            </w:pPr>
            <w:r>
              <w:rPr>
                <w:rFonts w:ascii="宋体" w:hAnsi="宋体" w:eastAsia="宋体" w:cs="宋体"/>
                <w:spacing w:val="-1"/>
                <w:sz w:val="18"/>
                <w:szCs w:val="18"/>
              </w:rPr>
              <w:t>无板结且满足施工要求</w:t>
            </w:r>
          </w:p>
        </w:tc>
      </w:tr>
    </w:tbl>
    <w:p w14:paraId="2D9F63C0">
      <w:pPr>
        <w:pStyle w:val="2"/>
        <w:spacing w:line="183" w:lineRule="exact"/>
        <w:rPr>
          <w:sz w:val="15"/>
        </w:rPr>
      </w:pPr>
    </w:p>
    <w:p w14:paraId="6DC7A7F9">
      <w:pPr>
        <w:spacing w:line="183" w:lineRule="exact"/>
        <w:rPr>
          <w:sz w:val="15"/>
          <w:szCs w:val="15"/>
        </w:rPr>
        <w:sectPr>
          <w:headerReference r:id="rId39" w:type="default"/>
          <w:footerReference r:id="rId40" w:type="default"/>
          <w:pgSz w:w="11906" w:h="16839"/>
          <w:pgMar w:top="1715" w:right="1163" w:bottom="1341" w:left="1163" w:header="1393" w:footer="1107" w:gutter="0"/>
          <w:cols w:space="720" w:num="1"/>
        </w:sectPr>
      </w:pPr>
    </w:p>
    <w:p w14:paraId="6665083A">
      <w:pPr>
        <w:spacing w:line="214" w:lineRule="exact"/>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6"/>
        <w:gridCol w:w="1501"/>
        <w:gridCol w:w="895"/>
        <w:gridCol w:w="1035"/>
        <w:gridCol w:w="1112"/>
        <w:gridCol w:w="1141"/>
        <w:gridCol w:w="1020"/>
        <w:gridCol w:w="1107"/>
        <w:gridCol w:w="1107"/>
      </w:tblGrid>
      <w:tr w14:paraId="402FA0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656" w:type="dxa"/>
            <w:vMerge w:val="restart"/>
            <w:tcBorders>
              <w:bottom w:val="nil"/>
            </w:tcBorders>
            <w:vAlign w:val="top"/>
          </w:tcPr>
          <w:p w14:paraId="121A9050">
            <w:pPr>
              <w:spacing w:line="375" w:lineRule="auto"/>
              <w:rPr>
                <w:rFonts w:ascii="Arial"/>
                <w:sz w:val="21"/>
              </w:rPr>
            </w:pPr>
          </w:p>
          <w:p w14:paraId="47C9BF32">
            <w:pPr>
              <w:spacing w:before="58" w:line="221" w:lineRule="auto"/>
              <w:ind w:left="150"/>
              <w:rPr>
                <w:rFonts w:ascii="宋体" w:hAnsi="宋体" w:eastAsia="宋体" w:cs="宋体"/>
                <w:sz w:val="18"/>
                <w:szCs w:val="18"/>
              </w:rPr>
            </w:pPr>
            <w:r>
              <w:rPr>
                <w:rFonts w:ascii="宋体" w:hAnsi="宋体" w:eastAsia="宋体" w:cs="宋体"/>
                <w:spacing w:val="-4"/>
                <w:sz w:val="18"/>
                <w:szCs w:val="18"/>
              </w:rPr>
              <w:t>序号</w:t>
            </w:r>
          </w:p>
        </w:tc>
        <w:tc>
          <w:tcPr>
            <w:tcW w:w="2396" w:type="dxa"/>
            <w:gridSpan w:val="2"/>
            <w:vMerge w:val="restart"/>
            <w:tcBorders>
              <w:bottom w:val="nil"/>
            </w:tcBorders>
            <w:vAlign w:val="top"/>
          </w:tcPr>
          <w:p w14:paraId="50C3356C">
            <w:pPr>
              <w:spacing w:line="375" w:lineRule="auto"/>
              <w:rPr>
                <w:rFonts w:ascii="Arial"/>
                <w:sz w:val="21"/>
              </w:rPr>
            </w:pPr>
          </w:p>
          <w:p w14:paraId="0C58D216">
            <w:pPr>
              <w:spacing w:before="59" w:line="219" w:lineRule="auto"/>
              <w:ind w:left="839"/>
              <w:rPr>
                <w:rFonts w:ascii="宋体" w:hAnsi="宋体" w:eastAsia="宋体" w:cs="宋体"/>
                <w:sz w:val="18"/>
                <w:szCs w:val="18"/>
              </w:rPr>
            </w:pPr>
            <w:r>
              <w:rPr>
                <w:rFonts w:ascii="宋体" w:hAnsi="宋体" w:eastAsia="宋体" w:cs="宋体"/>
                <w:spacing w:val="-2"/>
                <w:sz w:val="18"/>
                <w:szCs w:val="18"/>
              </w:rPr>
              <w:t>检验项目</w:t>
            </w:r>
          </w:p>
        </w:tc>
        <w:tc>
          <w:tcPr>
            <w:tcW w:w="6522" w:type="dxa"/>
            <w:gridSpan w:val="6"/>
            <w:vAlign w:val="top"/>
          </w:tcPr>
          <w:p w14:paraId="44C20674">
            <w:pPr>
              <w:spacing w:before="85" w:line="219" w:lineRule="auto"/>
              <w:ind w:left="2817"/>
              <w:rPr>
                <w:rFonts w:ascii="宋体" w:hAnsi="宋体" w:eastAsia="宋体" w:cs="宋体"/>
                <w:sz w:val="18"/>
                <w:szCs w:val="18"/>
              </w:rPr>
            </w:pPr>
            <w:r>
              <w:rPr>
                <w:rFonts w:ascii="宋体" w:hAnsi="宋体" w:eastAsia="宋体" w:cs="宋体"/>
                <w:spacing w:val="-3"/>
                <w:sz w:val="18"/>
                <w:szCs w:val="18"/>
              </w:rPr>
              <w:t>外加剂品种</w:t>
            </w:r>
          </w:p>
        </w:tc>
      </w:tr>
      <w:tr w14:paraId="60AA6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Merge w:val="continue"/>
            <w:tcBorders>
              <w:top w:val="nil"/>
              <w:bottom w:val="nil"/>
            </w:tcBorders>
            <w:vAlign w:val="top"/>
          </w:tcPr>
          <w:p w14:paraId="53E5FEB7">
            <w:pPr>
              <w:rPr>
                <w:rFonts w:ascii="Arial"/>
                <w:sz w:val="21"/>
              </w:rPr>
            </w:pPr>
          </w:p>
        </w:tc>
        <w:tc>
          <w:tcPr>
            <w:tcW w:w="2396" w:type="dxa"/>
            <w:gridSpan w:val="2"/>
            <w:vMerge w:val="continue"/>
            <w:tcBorders>
              <w:top w:val="nil"/>
              <w:bottom w:val="nil"/>
            </w:tcBorders>
            <w:vAlign w:val="top"/>
          </w:tcPr>
          <w:p w14:paraId="59F39186">
            <w:pPr>
              <w:rPr>
                <w:rFonts w:ascii="Arial"/>
                <w:sz w:val="21"/>
              </w:rPr>
            </w:pPr>
          </w:p>
        </w:tc>
        <w:tc>
          <w:tcPr>
            <w:tcW w:w="3288" w:type="dxa"/>
            <w:gridSpan w:val="3"/>
            <w:vAlign w:val="top"/>
          </w:tcPr>
          <w:p w14:paraId="45D161BB">
            <w:pPr>
              <w:pStyle w:val="8"/>
              <w:spacing w:before="82" w:line="219" w:lineRule="auto"/>
              <w:ind w:left="793"/>
              <w:rPr>
                <w:rFonts w:ascii="宋体" w:hAnsi="宋体" w:eastAsia="宋体" w:cs="宋体"/>
              </w:rPr>
            </w:pPr>
            <w:r>
              <w:rPr>
                <w:rFonts w:ascii="宋体" w:hAnsi="宋体" w:eastAsia="宋体" w:cs="宋体"/>
                <w:spacing w:val="-4"/>
              </w:rPr>
              <w:t>高性能减水剂</w:t>
            </w:r>
            <w:r>
              <w:rPr>
                <w:spacing w:val="-4"/>
              </w:rPr>
              <w:t>+</w:t>
            </w:r>
            <w:r>
              <w:rPr>
                <w:spacing w:val="-19"/>
              </w:rPr>
              <w:t xml:space="preserve"> </w:t>
            </w:r>
            <w:r>
              <w:rPr>
                <w:rFonts w:ascii="宋体" w:hAnsi="宋体" w:eastAsia="宋体" w:cs="宋体"/>
                <w:spacing w:val="-4"/>
              </w:rPr>
              <w:t>引气剂</w:t>
            </w:r>
          </w:p>
        </w:tc>
        <w:tc>
          <w:tcPr>
            <w:tcW w:w="3234" w:type="dxa"/>
            <w:gridSpan w:val="3"/>
            <w:vAlign w:val="top"/>
          </w:tcPr>
          <w:p w14:paraId="5BB2D0DE">
            <w:pPr>
              <w:pStyle w:val="8"/>
              <w:spacing w:before="82" w:line="219" w:lineRule="auto"/>
              <w:ind w:left="855"/>
              <w:rPr>
                <w:rFonts w:ascii="宋体" w:hAnsi="宋体" w:eastAsia="宋体" w:cs="宋体"/>
              </w:rPr>
            </w:pPr>
            <w:r>
              <w:rPr>
                <w:rFonts w:ascii="宋体" w:hAnsi="宋体" w:eastAsia="宋体" w:cs="宋体"/>
                <w:spacing w:val="-4"/>
              </w:rPr>
              <w:t>高效减水剂</w:t>
            </w:r>
            <w:r>
              <w:rPr>
                <w:spacing w:val="-4"/>
              </w:rPr>
              <w:t>+</w:t>
            </w:r>
            <w:r>
              <w:rPr>
                <w:spacing w:val="-23"/>
              </w:rPr>
              <w:t xml:space="preserve"> </w:t>
            </w:r>
            <w:r>
              <w:rPr>
                <w:rFonts w:ascii="宋体" w:hAnsi="宋体" w:eastAsia="宋体" w:cs="宋体"/>
                <w:spacing w:val="-4"/>
              </w:rPr>
              <w:t>引气剂</w:t>
            </w:r>
          </w:p>
        </w:tc>
      </w:tr>
      <w:tr w14:paraId="0D472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Merge w:val="continue"/>
            <w:tcBorders>
              <w:top w:val="nil"/>
            </w:tcBorders>
            <w:vAlign w:val="top"/>
          </w:tcPr>
          <w:p w14:paraId="4F7B0EBB">
            <w:pPr>
              <w:rPr>
                <w:rFonts w:ascii="Arial"/>
                <w:sz w:val="21"/>
              </w:rPr>
            </w:pPr>
          </w:p>
        </w:tc>
        <w:tc>
          <w:tcPr>
            <w:tcW w:w="2396" w:type="dxa"/>
            <w:gridSpan w:val="2"/>
            <w:vMerge w:val="continue"/>
            <w:tcBorders>
              <w:top w:val="nil"/>
            </w:tcBorders>
            <w:vAlign w:val="top"/>
          </w:tcPr>
          <w:p w14:paraId="44BABEF3">
            <w:pPr>
              <w:rPr>
                <w:rFonts w:ascii="Arial"/>
                <w:sz w:val="21"/>
              </w:rPr>
            </w:pPr>
          </w:p>
        </w:tc>
        <w:tc>
          <w:tcPr>
            <w:tcW w:w="1035" w:type="dxa"/>
            <w:vAlign w:val="top"/>
          </w:tcPr>
          <w:p w14:paraId="6B75BFD1">
            <w:pPr>
              <w:spacing w:before="82" w:line="220" w:lineRule="auto"/>
              <w:ind w:left="251"/>
              <w:rPr>
                <w:rFonts w:ascii="宋体" w:hAnsi="宋体" w:eastAsia="宋体" w:cs="宋体"/>
                <w:sz w:val="18"/>
                <w:szCs w:val="18"/>
              </w:rPr>
            </w:pPr>
            <w:r>
              <w:rPr>
                <w:rFonts w:ascii="宋体" w:hAnsi="宋体" w:eastAsia="宋体" w:cs="宋体"/>
                <w:spacing w:val="-3"/>
                <w:sz w:val="18"/>
                <w:szCs w:val="18"/>
              </w:rPr>
              <w:t>标准型</w:t>
            </w:r>
          </w:p>
        </w:tc>
        <w:tc>
          <w:tcPr>
            <w:tcW w:w="1112" w:type="dxa"/>
            <w:vAlign w:val="top"/>
          </w:tcPr>
          <w:p w14:paraId="6ACC4E52">
            <w:pPr>
              <w:pStyle w:val="8"/>
              <w:spacing w:before="82" w:line="219" w:lineRule="auto"/>
              <w:ind w:left="261"/>
            </w:pPr>
            <w:r>
              <w:rPr>
                <w:rFonts w:ascii="宋体" w:hAnsi="宋体" w:eastAsia="宋体" w:cs="宋体"/>
                <w:spacing w:val="-3"/>
              </w:rPr>
              <w:t>缓凝型</w:t>
            </w:r>
            <w:r>
              <w:rPr>
                <w:spacing w:val="-3"/>
              </w:rPr>
              <w:t>Ⅰ</w:t>
            </w:r>
          </w:p>
        </w:tc>
        <w:tc>
          <w:tcPr>
            <w:tcW w:w="1141" w:type="dxa"/>
            <w:vAlign w:val="top"/>
          </w:tcPr>
          <w:p w14:paraId="389FDD31">
            <w:pPr>
              <w:pStyle w:val="8"/>
              <w:spacing w:before="82" w:line="219" w:lineRule="auto"/>
              <w:ind w:left="249"/>
            </w:pPr>
            <w:r>
              <w:rPr>
                <w:rFonts w:ascii="宋体" w:hAnsi="宋体" w:eastAsia="宋体" w:cs="宋体"/>
                <w:spacing w:val="-3"/>
              </w:rPr>
              <w:t>缓凝型</w:t>
            </w:r>
            <w:r>
              <w:rPr>
                <w:spacing w:val="-3"/>
              </w:rPr>
              <w:t>Ⅱ</w:t>
            </w:r>
          </w:p>
        </w:tc>
        <w:tc>
          <w:tcPr>
            <w:tcW w:w="1020" w:type="dxa"/>
            <w:vAlign w:val="top"/>
          </w:tcPr>
          <w:p w14:paraId="3EF1E649">
            <w:pPr>
              <w:spacing w:before="82" w:line="220" w:lineRule="auto"/>
              <w:ind w:left="246"/>
              <w:rPr>
                <w:rFonts w:ascii="宋体" w:hAnsi="宋体" w:eastAsia="宋体" w:cs="宋体"/>
                <w:sz w:val="18"/>
                <w:szCs w:val="18"/>
              </w:rPr>
            </w:pPr>
            <w:r>
              <w:rPr>
                <w:rFonts w:ascii="宋体" w:hAnsi="宋体" w:eastAsia="宋体" w:cs="宋体"/>
                <w:spacing w:val="-3"/>
                <w:sz w:val="18"/>
                <w:szCs w:val="18"/>
              </w:rPr>
              <w:t>标准型</w:t>
            </w:r>
          </w:p>
        </w:tc>
        <w:tc>
          <w:tcPr>
            <w:tcW w:w="1107" w:type="dxa"/>
            <w:vAlign w:val="top"/>
          </w:tcPr>
          <w:p w14:paraId="020A92E1">
            <w:pPr>
              <w:pStyle w:val="8"/>
              <w:spacing w:before="82" w:line="219" w:lineRule="auto"/>
              <w:ind w:left="262"/>
            </w:pPr>
            <w:r>
              <w:rPr>
                <w:rFonts w:ascii="宋体" w:hAnsi="宋体" w:eastAsia="宋体" w:cs="宋体"/>
                <w:spacing w:val="-3"/>
              </w:rPr>
              <w:t>缓凝型</w:t>
            </w:r>
            <w:r>
              <w:rPr>
                <w:spacing w:val="-3"/>
              </w:rPr>
              <w:t>Ⅰ</w:t>
            </w:r>
          </w:p>
        </w:tc>
        <w:tc>
          <w:tcPr>
            <w:tcW w:w="1107" w:type="dxa"/>
            <w:vAlign w:val="top"/>
          </w:tcPr>
          <w:p w14:paraId="31342762">
            <w:pPr>
              <w:pStyle w:val="8"/>
              <w:spacing w:before="82" w:line="219" w:lineRule="auto"/>
              <w:ind w:left="230"/>
            </w:pPr>
            <w:r>
              <w:rPr>
                <w:rFonts w:ascii="宋体" w:hAnsi="宋体" w:eastAsia="宋体" w:cs="宋体"/>
                <w:spacing w:val="-3"/>
              </w:rPr>
              <w:t>缓凝型</w:t>
            </w:r>
            <w:r>
              <w:rPr>
                <w:spacing w:val="-3"/>
              </w:rPr>
              <w:t>Ⅱ</w:t>
            </w:r>
          </w:p>
        </w:tc>
      </w:tr>
      <w:tr w14:paraId="5092F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656" w:type="dxa"/>
            <w:vAlign w:val="top"/>
          </w:tcPr>
          <w:p w14:paraId="3A490FFD">
            <w:pPr>
              <w:rPr>
                <w:rFonts w:ascii="Arial"/>
                <w:sz w:val="21"/>
              </w:rPr>
            </w:pPr>
          </w:p>
        </w:tc>
        <w:tc>
          <w:tcPr>
            <w:tcW w:w="1501" w:type="dxa"/>
            <w:vAlign w:val="top"/>
          </w:tcPr>
          <w:p w14:paraId="7F444C10">
            <w:pPr>
              <w:rPr>
                <w:rFonts w:ascii="Arial"/>
                <w:sz w:val="21"/>
              </w:rPr>
            </w:pPr>
          </w:p>
        </w:tc>
        <w:tc>
          <w:tcPr>
            <w:tcW w:w="895" w:type="dxa"/>
            <w:vAlign w:val="top"/>
          </w:tcPr>
          <w:p w14:paraId="5929AA52">
            <w:pPr>
              <w:spacing w:before="83" w:line="221" w:lineRule="auto"/>
              <w:ind w:left="270"/>
              <w:rPr>
                <w:rFonts w:ascii="宋体" w:hAnsi="宋体" w:eastAsia="宋体" w:cs="宋体"/>
                <w:sz w:val="18"/>
                <w:szCs w:val="18"/>
              </w:rPr>
            </w:pPr>
            <w:r>
              <w:rPr>
                <w:rFonts w:ascii="宋体" w:hAnsi="宋体" w:eastAsia="宋体" w:cs="宋体"/>
                <w:spacing w:val="-4"/>
                <w:sz w:val="18"/>
                <w:szCs w:val="18"/>
              </w:rPr>
              <w:t>气泡</w:t>
            </w:r>
          </w:p>
        </w:tc>
        <w:tc>
          <w:tcPr>
            <w:tcW w:w="6522" w:type="dxa"/>
            <w:gridSpan w:val="6"/>
            <w:vAlign w:val="top"/>
          </w:tcPr>
          <w:p w14:paraId="47ED0AEA">
            <w:pPr>
              <w:spacing w:before="83" w:line="219" w:lineRule="auto"/>
              <w:ind w:left="1644"/>
              <w:rPr>
                <w:rFonts w:ascii="宋体" w:hAnsi="宋体" w:eastAsia="宋体" w:cs="宋体"/>
                <w:sz w:val="18"/>
                <w:szCs w:val="18"/>
              </w:rPr>
            </w:pPr>
            <w:r>
              <w:rPr>
                <w:rFonts w:ascii="宋体" w:hAnsi="宋体" w:eastAsia="宋体" w:cs="宋体"/>
                <w:spacing w:val="-1"/>
                <w:sz w:val="18"/>
                <w:szCs w:val="18"/>
              </w:rPr>
              <w:t>无明显大气泡、分布均匀且满足施工要求</w:t>
            </w:r>
          </w:p>
        </w:tc>
      </w:tr>
      <w:tr w14:paraId="4E28A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3052" w:type="dxa"/>
            <w:gridSpan w:val="3"/>
            <w:vAlign w:val="top"/>
          </w:tcPr>
          <w:p w14:paraId="0C40BF5D">
            <w:pPr>
              <w:spacing w:before="84" w:line="219" w:lineRule="auto"/>
              <w:ind w:left="1171"/>
              <w:rPr>
                <w:rFonts w:ascii="宋体" w:hAnsi="宋体" w:eastAsia="宋体" w:cs="宋体"/>
                <w:sz w:val="18"/>
                <w:szCs w:val="18"/>
              </w:rPr>
            </w:pPr>
            <w:r>
              <w:rPr>
                <w:rFonts w:ascii="宋体" w:hAnsi="宋体" w:eastAsia="宋体" w:cs="宋体"/>
                <w:spacing w:val="-2"/>
                <w:sz w:val="18"/>
                <w:szCs w:val="18"/>
              </w:rPr>
              <w:t>试验依据</w:t>
            </w:r>
          </w:p>
        </w:tc>
        <w:tc>
          <w:tcPr>
            <w:tcW w:w="6522" w:type="dxa"/>
            <w:gridSpan w:val="6"/>
            <w:vAlign w:val="top"/>
          </w:tcPr>
          <w:p w14:paraId="77ECBD7D">
            <w:pPr>
              <w:pStyle w:val="8"/>
              <w:spacing w:before="84" w:line="219" w:lineRule="auto"/>
              <w:ind w:left="1610"/>
            </w:pPr>
            <w:bookmarkStart w:id="70" w:name="bookmark52"/>
            <w:bookmarkEnd w:id="70"/>
            <w:r>
              <w:rPr>
                <w:rFonts w:ascii="宋体" w:hAnsi="宋体" w:eastAsia="宋体" w:cs="宋体"/>
                <w:spacing w:val="-1"/>
              </w:rPr>
              <w:t>《水工混凝土外加剂技术规程》</w:t>
            </w:r>
            <w:r>
              <w:rPr>
                <w:spacing w:val="-1"/>
              </w:rPr>
              <w:t>DL/T 5100</w:t>
            </w:r>
          </w:p>
        </w:tc>
      </w:tr>
    </w:tbl>
    <w:p w14:paraId="3EC1BB0D">
      <w:pPr>
        <w:pStyle w:val="2"/>
      </w:pPr>
    </w:p>
    <w:p w14:paraId="4B04FFE8">
      <w:pPr>
        <w:sectPr>
          <w:headerReference r:id="rId41" w:type="default"/>
          <w:footerReference r:id="rId42" w:type="default"/>
          <w:pgSz w:w="11906" w:h="16839"/>
          <w:pgMar w:top="1715" w:right="1163" w:bottom="1341" w:left="1163" w:header="1393" w:footer="1107" w:gutter="0"/>
          <w:cols w:space="720" w:num="1"/>
        </w:sectPr>
      </w:pPr>
    </w:p>
    <w:p w14:paraId="4F7F4F61">
      <w:pPr>
        <w:pStyle w:val="2"/>
        <w:spacing w:line="293" w:lineRule="auto"/>
      </w:pPr>
    </w:p>
    <w:p w14:paraId="5FCFC902">
      <w:pPr>
        <w:spacing w:before="91" w:line="223" w:lineRule="auto"/>
        <w:ind w:left="3706"/>
        <w:outlineLvl w:val="0"/>
        <w:rPr>
          <w:rFonts w:ascii="黑体" w:hAnsi="黑体" w:eastAsia="黑体" w:cs="黑体"/>
          <w:sz w:val="28"/>
          <w:szCs w:val="28"/>
        </w:rPr>
      </w:pPr>
      <w:r>
        <w:rPr>
          <w:rFonts w:ascii="黑体" w:hAnsi="黑体" w:eastAsia="黑体" w:cs="黑体"/>
          <w:spacing w:val="-1"/>
          <w:sz w:val="28"/>
          <w:szCs w:val="28"/>
        </w:rPr>
        <w:t>5  混凝土性能</w:t>
      </w:r>
    </w:p>
    <w:p w14:paraId="473A0D2B">
      <w:pPr>
        <w:pStyle w:val="2"/>
        <w:spacing w:line="408" w:lineRule="auto"/>
      </w:pPr>
    </w:p>
    <w:p w14:paraId="41DDD20C">
      <w:pPr>
        <w:spacing w:before="65" w:line="273" w:lineRule="auto"/>
        <w:ind w:left="1" w:right="3"/>
        <w:rPr>
          <w:rFonts w:ascii="宋体" w:hAnsi="宋体" w:eastAsia="宋体" w:cs="宋体"/>
          <w:sz w:val="20"/>
          <w:szCs w:val="20"/>
        </w:rPr>
      </w:pPr>
      <w:r>
        <w:rPr>
          <w:rFonts w:ascii="Times New Roman" w:hAnsi="Times New Roman" w:eastAsia="Times New Roman" w:cs="Times New Roman"/>
          <w:b/>
          <w:bCs/>
          <w:spacing w:val="9"/>
          <w:sz w:val="20"/>
          <w:szCs w:val="20"/>
        </w:rPr>
        <w:t xml:space="preserve">5.0.1    </w:t>
      </w:r>
      <w:r>
        <w:rPr>
          <w:rFonts w:ascii="宋体" w:hAnsi="宋体" w:eastAsia="宋体" w:cs="宋体"/>
          <w:spacing w:val="9"/>
          <w:sz w:val="20"/>
          <w:szCs w:val="20"/>
        </w:rPr>
        <w:t>结合工程实际经验确定，采用低热硅酸盐水泥，结</w:t>
      </w:r>
      <w:r>
        <w:rPr>
          <w:rFonts w:ascii="宋体" w:hAnsi="宋体" w:eastAsia="宋体" w:cs="宋体"/>
          <w:spacing w:val="8"/>
          <w:sz w:val="20"/>
          <w:szCs w:val="20"/>
        </w:rPr>
        <w:t>合不同工程需求，出机口温度可适当放宽，</w:t>
      </w:r>
      <w:r>
        <w:rPr>
          <w:rFonts w:ascii="宋体" w:hAnsi="宋体" w:eastAsia="宋体" w:cs="宋体"/>
          <w:sz w:val="20"/>
          <w:szCs w:val="20"/>
        </w:rPr>
        <w:t xml:space="preserve"> </w:t>
      </w:r>
      <w:r>
        <w:rPr>
          <w:rFonts w:ascii="宋体" w:hAnsi="宋体" w:eastAsia="宋体" w:cs="宋体"/>
          <w:spacing w:val="10"/>
          <w:sz w:val="20"/>
          <w:szCs w:val="20"/>
        </w:rPr>
        <w:t>不再进行严格限制。符合率是指检测结果满足设计要求的比率。根据相关标</w:t>
      </w:r>
      <w:r>
        <w:rPr>
          <w:rFonts w:ascii="宋体" w:hAnsi="宋体" w:eastAsia="宋体" w:cs="宋体"/>
          <w:spacing w:val="9"/>
          <w:sz w:val="20"/>
          <w:szCs w:val="20"/>
        </w:rPr>
        <w:t>准并在满足质量指标的前</w:t>
      </w:r>
      <w:r>
        <w:rPr>
          <w:rFonts w:ascii="宋体" w:hAnsi="宋体" w:eastAsia="宋体" w:cs="宋体"/>
          <w:sz w:val="20"/>
          <w:szCs w:val="20"/>
        </w:rPr>
        <w:t xml:space="preserve"> </w:t>
      </w:r>
      <w:r>
        <w:rPr>
          <w:rFonts w:ascii="宋体" w:hAnsi="宋体" w:eastAsia="宋体" w:cs="宋体"/>
          <w:spacing w:val="10"/>
          <w:sz w:val="20"/>
          <w:szCs w:val="20"/>
        </w:rPr>
        <w:t>提下，允许出现偏差，超出设计要求范围而在允许偏差范围内，可判为合格。统</w:t>
      </w:r>
      <w:r>
        <w:rPr>
          <w:rFonts w:ascii="宋体" w:hAnsi="宋体" w:eastAsia="宋体" w:cs="宋体"/>
          <w:spacing w:val="9"/>
          <w:sz w:val="20"/>
          <w:szCs w:val="20"/>
        </w:rPr>
        <w:t>计不合格率是反映混</w:t>
      </w:r>
      <w:r>
        <w:rPr>
          <w:rFonts w:ascii="宋体" w:hAnsi="宋体" w:eastAsia="宋体" w:cs="宋体"/>
          <w:sz w:val="20"/>
          <w:szCs w:val="20"/>
        </w:rPr>
        <w:t xml:space="preserve"> </w:t>
      </w:r>
      <w:r>
        <w:rPr>
          <w:rFonts w:ascii="宋体" w:hAnsi="宋体" w:eastAsia="宋体" w:cs="宋体"/>
          <w:spacing w:val="9"/>
          <w:sz w:val="20"/>
          <w:szCs w:val="20"/>
        </w:rPr>
        <w:t>凝土生产水平的一个量化指标，凡是不合格料严禁进入工程实际应用。</w:t>
      </w:r>
    </w:p>
    <w:p w14:paraId="32977E5D">
      <w:pPr>
        <w:spacing w:before="65" w:line="268" w:lineRule="auto"/>
        <w:ind w:left="6" w:hanging="5"/>
        <w:rPr>
          <w:rFonts w:ascii="宋体" w:hAnsi="宋体" w:eastAsia="宋体" w:cs="宋体"/>
          <w:sz w:val="20"/>
          <w:szCs w:val="20"/>
        </w:rPr>
      </w:pPr>
      <w:r>
        <w:rPr>
          <w:rFonts w:ascii="Times New Roman" w:hAnsi="Times New Roman" w:eastAsia="Times New Roman" w:cs="Times New Roman"/>
          <w:b/>
          <w:bCs/>
          <w:spacing w:val="9"/>
          <w:sz w:val="20"/>
          <w:szCs w:val="20"/>
        </w:rPr>
        <w:t xml:space="preserve">5.0.2    </w:t>
      </w:r>
      <w:r>
        <w:rPr>
          <w:rFonts w:ascii="宋体" w:hAnsi="宋体" w:eastAsia="宋体" w:cs="宋体"/>
          <w:spacing w:val="9"/>
          <w:sz w:val="20"/>
          <w:szCs w:val="20"/>
        </w:rPr>
        <w:t>适当引气可显著提高低热硅酸盐水泥混凝土抗</w:t>
      </w:r>
      <w:r>
        <w:rPr>
          <w:rFonts w:ascii="宋体" w:hAnsi="宋体" w:eastAsia="宋体" w:cs="宋体"/>
          <w:spacing w:val="8"/>
          <w:sz w:val="20"/>
          <w:szCs w:val="20"/>
        </w:rPr>
        <w:t>冻性能。因此，有抗冻设计要求时，考虑掺加适</w:t>
      </w:r>
      <w:r>
        <w:rPr>
          <w:rFonts w:ascii="宋体" w:hAnsi="宋体" w:eastAsia="宋体" w:cs="宋体"/>
          <w:sz w:val="20"/>
          <w:szCs w:val="20"/>
        </w:rPr>
        <w:t xml:space="preserve"> </w:t>
      </w:r>
      <w:r>
        <w:rPr>
          <w:rFonts w:ascii="宋体" w:hAnsi="宋体" w:eastAsia="宋体" w:cs="宋体"/>
          <w:spacing w:val="8"/>
          <w:sz w:val="20"/>
          <w:szCs w:val="20"/>
        </w:rPr>
        <w:t>宜的引气剂，控制含气量在合适的范围内。当含气量超过</w:t>
      </w:r>
      <w:r>
        <w:rPr>
          <w:rFonts w:ascii="宋体" w:hAnsi="宋体" w:eastAsia="宋体" w:cs="宋体"/>
          <w:spacing w:val="-25"/>
          <w:sz w:val="20"/>
          <w:szCs w:val="20"/>
        </w:rPr>
        <w:t xml:space="preserve"> </w:t>
      </w:r>
      <w:r>
        <w:rPr>
          <w:rFonts w:ascii="Times New Roman" w:hAnsi="Times New Roman" w:eastAsia="Times New Roman" w:cs="Times New Roman"/>
          <w:spacing w:val="8"/>
          <w:sz w:val="20"/>
          <w:szCs w:val="20"/>
        </w:rPr>
        <w:t>7%</w:t>
      </w:r>
      <w:r>
        <w:rPr>
          <w:rFonts w:ascii="宋体" w:hAnsi="宋体" w:eastAsia="宋体" w:cs="宋体"/>
          <w:spacing w:val="8"/>
          <w:sz w:val="20"/>
          <w:szCs w:val="20"/>
        </w:rPr>
        <w:t>会较大幅度降低混凝土的强度，低于</w:t>
      </w:r>
      <w:r>
        <w:rPr>
          <w:rFonts w:ascii="宋体" w:hAnsi="宋体" w:eastAsia="宋体" w:cs="宋体"/>
          <w:spacing w:val="-38"/>
          <w:sz w:val="20"/>
          <w:szCs w:val="20"/>
        </w:rPr>
        <w:t xml:space="preserve"> </w:t>
      </w:r>
      <w:r>
        <w:rPr>
          <w:rFonts w:ascii="Times New Roman" w:hAnsi="Times New Roman" w:eastAsia="Times New Roman" w:cs="Times New Roman"/>
          <w:spacing w:val="8"/>
          <w:sz w:val="20"/>
          <w:szCs w:val="20"/>
        </w:rPr>
        <w:t>3%</w:t>
      </w:r>
      <w:r>
        <w:rPr>
          <w:rFonts w:ascii="Times New Roman" w:hAnsi="Times New Roman" w:eastAsia="Times New Roman" w:cs="Times New Roman"/>
          <w:sz w:val="20"/>
          <w:szCs w:val="20"/>
        </w:rPr>
        <w:t xml:space="preserve"> </w:t>
      </w:r>
      <w:r>
        <w:rPr>
          <w:rFonts w:ascii="宋体" w:hAnsi="宋体" w:eastAsia="宋体" w:cs="宋体"/>
          <w:spacing w:val="9"/>
          <w:sz w:val="20"/>
          <w:szCs w:val="20"/>
        </w:rPr>
        <w:t>时对抗冻性能不利，最终需通过试验确定含气量控制范围。</w:t>
      </w:r>
    </w:p>
    <w:p w14:paraId="09E387DF">
      <w:pPr>
        <w:spacing w:before="65" w:line="258" w:lineRule="auto"/>
        <w:ind w:left="3" w:right="3"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5.0.5    </w:t>
      </w:r>
      <w:r>
        <w:rPr>
          <w:rFonts w:ascii="宋体" w:hAnsi="宋体" w:eastAsia="宋体" w:cs="宋体"/>
          <w:spacing w:val="9"/>
          <w:sz w:val="20"/>
          <w:szCs w:val="20"/>
        </w:rPr>
        <w:t>因矿物组成上的差异，低热硅酸盐水泥相比中热硅</w:t>
      </w:r>
      <w:r>
        <w:rPr>
          <w:rFonts w:ascii="宋体" w:hAnsi="宋体" w:eastAsia="宋体" w:cs="宋体"/>
          <w:spacing w:val="8"/>
          <w:sz w:val="20"/>
          <w:szCs w:val="20"/>
        </w:rPr>
        <w:t>酸盐水泥，需重视主要施工配合比的混凝土</w:t>
      </w:r>
      <w:r>
        <w:rPr>
          <w:rFonts w:ascii="宋体" w:hAnsi="宋体" w:eastAsia="宋体" w:cs="宋体"/>
          <w:sz w:val="20"/>
          <w:szCs w:val="20"/>
        </w:rPr>
        <w:t xml:space="preserve"> </w:t>
      </w:r>
      <w:bookmarkStart w:id="71" w:name="bookmark53"/>
      <w:bookmarkEnd w:id="71"/>
      <w:r>
        <w:rPr>
          <w:rFonts w:ascii="宋体" w:hAnsi="宋体" w:eastAsia="宋体" w:cs="宋体"/>
          <w:spacing w:val="9"/>
          <w:sz w:val="20"/>
          <w:szCs w:val="20"/>
        </w:rPr>
        <w:t>早龄期强度等性能，以指导现场应用，保障工程质量。</w:t>
      </w:r>
    </w:p>
    <w:p w14:paraId="3FB0A823">
      <w:pPr>
        <w:spacing w:line="258" w:lineRule="auto"/>
        <w:rPr>
          <w:rFonts w:ascii="宋体" w:hAnsi="宋体" w:eastAsia="宋体" w:cs="宋体"/>
          <w:sz w:val="20"/>
          <w:szCs w:val="20"/>
        </w:rPr>
        <w:sectPr>
          <w:headerReference r:id="rId43" w:type="default"/>
          <w:footerReference r:id="rId44" w:type="default"/>
          <w:pgSz w:w="11906" w:h="16839"/>
          <w:pgMar w:top="1715" w:right="1385" w:bottom="1341" w:left="1282" w:header="1393" w:footer="1107" w:gutter="0"/>
          <w:cols w:space="720" w:num="1"/>
        </w:sectPr>
      </w:pPr>
    </w:p>
    <w:p w14:paraId="366062ED">
      <w:pPr>
        <w:pStyle w:val="2"/>
        <w:spacing w:line="293" w:lineRule="auto"/>
      </w:pPr>
    </w:p>
    <w:p w14:paraId="22360A60">
      <w:pPr>
        <w:spacing w:before="91" w:line="225" w:lineRule="auto"/>
        <w:ind w:left="3710"/>
        <w:rPr>
          <w:rFonts w:ascii="黑体" w:hAnsi="黑体" w:eastAsia="黑体" w:cs="黑体"/>
          <w:sz w:val="28"/>
          <w:szCs w:val="28"/>
        </w:rPr>
      </w:pPr>
      <w:r>
        <w:rPr>
          <w:rFonts w:ascii="黑体" w:hAnsi="黑体" w:eastAsia="黑体" w:cs="黑体"/>
          <w:spacing w:val="-2"/>
          <w:sz w:val="28"/>
          <w:szCs w:val="28"/>
        </w:rPr>
        <w:t>6  混凝土施工</w:t>
      </w:r>
    </w:p>
    <w:p w14:paraId="0A288956">
      <w:pPr>
        <w:pStyle w:val="2"/>
        <w:spacing w:line="406" w:lineRule="auto"/>
      </w:pPr>
    </w:p>
    <w:p w14:paraId="09F036EB">
      <w:pPr>
        <w:spacing w:before="65" w:line="288" w:lineRule="auto"/>
        <w:ind w:left="1" w:right="113" w:hanging="1"/>
        <w:rPr>
          <w:rFonts w:ascii="宋体" w:hAnsi="宋体" w:eastAsia="宋体" w:cs="宋体"/>
          <w:sz w:val="20"/>
          <w:szCs w:val="20"/>
        </w:rPr>
      </w:pPr>
      <w:r>
        <w:rPr>
          <w:rFonts w:ascii="Times New Roman" w:hAnsi="Times New Roman" w:eastAsia="Times New Roman" w:cs="Times New Roman"/>
          <w:b/>
          <w:bCs/>
          <w:spacing w:val="9"/>
          <w:sz w:val="20"/>
          <w:szCs w:val="20"/>
        </w:rPr>
        <w:t xml:space="preserve">6.0.3    </w:t>
      </w:r>
      <w:r>
        <w:rPr>
          <w:rFonts w:ascii="宋体" w:hAnsi="宋体" w:eastAsia="宋体" w:cs="宋体"/>
          <w:spacing w:val="9"/>
          <w:sz w:val="20"/>
          <w:szCs w:val="20"/>
        </w:rPr>
        <w:t>试验研究表明，部分低热硅酸盐水泥凝结时间</w:t>
      </w:r>
      <w:r>
        <w:rPr>
          <w:rFonts w:ascii="宋体" w:hAnsi="宋体" w:eastAsia="宋体" w:cs="宋体"/>
          <w:spacing w:val="8"/>
          <w:sz w:val="20"/>
          <w:szCs w:val="20"/>
        </w:rPr>
        <w:t>较长，且与外加剂的适应性需现场调控</w:t>
      </w:r>
      <w:r>
        <w:rPr>
          <w:rFonts w:ascii="宋体" w:hAnsi="宋体" w:eastAsia="宋体" w:cs="宋体"/>
          <w:b/>
          <w:bCs/>
          <w:spacing w:val="8"/>
          <w:sz w:val="20"/>
          <w:szCs w:val="20"/>
        </w:rPr>
        <w:t>，</w:t>
      </w:r>
      <w:r>
        <w:rPr>
          <w:rFonts w:ascii="宋体" w:hAnsi="宋体" w:eastAsia="宋体" w:cs="宋体"/>
          <w:spacing w:val="8"/>
          <w:sz w:val="20"/>
          <w:szCs w:val="20"/>
        </w:rPr>
        <w:t>低热硅</w:t>
      </w:r>
      <w:r>
        <w:rPr>
          <w:rFonts w:ascii="宋体" w:hAnsi="宋体" w:eastAsia="宋体" w:cs="宋体"/>
          <w:sz w:val="20"/>
          <w:szCs w:val="20"/>
        </w:rPr>
        <w:t xml:space="preserve"> </w:t>
      </w:r>
      <w:r>
        <w:rPr>
          <w:rFonts w:ascii="宋体" w:hAnsi="宋体" w:eastAsia="宋体" w:cs="宋体"/>
          <w:spacing w:val="9"/>
          <w:sz w:val="20"/>
          <w:szCs w:val="20"/>
        </w:rPr>
        <w:t>酸盐水泥混凝土拌和物凝结时间需要结合工程现场情况合理控制。</w:t>
      </w:r>
    </w:p>
    <w:p w14:paraId="22068887">
      <w:pPr>
        <w:spacing w:before="3" w:line="287" w:lineRule="auto"/>
        <w:ind w:left="2" w:right="114" w:firstLine="420"/>
        <w:jc w:val="both"/>
        <w:rPr>
          <w:rFonts w:ascii="宋体" w:hAnsi="宋体" w:eastAsia="宋体" w:cs="宋体"/>
          <w:sz w:val="20"/>
          <w:szCs w:val="20"/>
        </w:rPr>
      </w:pPr>
      <w:r>
        <w:rPr>
          <w:rFonts w:ascii="宋体" w:hAnsi="宋体" w:eastAsia="宋体" w:cs="宋体"/>
          <w:spacing w:val="10"/>
          <w:sz w:val="20"/>
          <w:szCs w:val="20"/>
        </w:rPr>
        <w:t>混凝土拌和时间与混凝土坍落度、扩展度或</w:t>
      </w:r>
      <w:r>
        <w:rPr>
          <w:rFonts w:ascii="宋体" w:hAnsi="宋体" w:eastAsia="宋体" w:cs="宋体"/>
          <w:spacing w:val="-30"/>
          <w:sz w:val="20"/>
          <w:szCs w:val="20"/>
        </w:rPr>
        <w:t xml:space="preserve"> </w:t>
      </w:r>
      <w:r>
        <w:rPr>
          <w:rFonts w:ascii="Times New Roman" w:hAnsi="Times New Roman" w:eastAsia="Times New Roman" w:cs="Times New Roman"/>
          <w:sz w:val="20"/>
          <w:szCs w:val="20"/>
        </w:rPr>
        <w:t>VC</w:t>
      </w:r>
      <w:r>
        <w:rPr>
          <w:rFonts w:ascii="Times New Roman" w:hAnsi="Times New Roman" w:eastAsia="Times New Roman" w:cs="Times New Roman"/>
          <w:spacing w:val="10"/>
          <w:sz w:val="20"/>
          <w:szCs w:val="20"/>
        </w:rPr>
        <w:t xml:space="preserve"> </w:t>
      </w:r>
      <w:r>
        <w:rPr>
          <w:rFonts w:ascii="宋体" w:hAnsi="宋体" w:eastAsia="宋体" w:cs="宋体"/>
          <w:spacing w:val="10"/>
          <w:sz w:val="20"/>
          <w:szCs w:val="20"/>
        </w:rPr>
        <w:t>值、拌和机的容量等相关，鉴于水电工程所采用</w:t>
      </w:r>
      <w:r>
        <w:rPr>
          <w:rFonts w:ascii="宋体" w:hAnsi="宋体" w:eastAsia="宋体" w:cs="宋体"/>
          <w:sz w:val="20"/>
          <w:szCs w:val="20"/>
        </w:rPr>
        <w:t xml:space="preserve"> </w:t>
      </w:r>
      <w:r>
        <w:rPr>
          <w:rFonts w:ascii="宋体" w:hAnsi="宋体" w:eastAsia="宋体" w:cs="宋体"/>
          <w:spacing w:val="10"/>
          <w:sz w:val="20"/>
          <w:szCs w:val="20"/>
        </w:rPr>
        <w:t>拌和设备型号各异，不同的混凝土配合比对混凝土施工性能的要求不同，并</w:t>
      </w:r>
      <w:r>
        <w:rPr>
          <w:rFonts w:ascii="宋体" w:hAnsi="宋体" w:eastAsia="宋体" w:cs="宋体"/>
          <w:spacing w:val="9"/>
          <w:sz w:val="20"/>
          <w:szCs w:val="20"/>
        </w:rPr>
        <w:t>考虑高、低温季节施工等</w:t>
      </w:r>
      <w:r>
        <w:rPr>
          <w:rFonts w:ascii="宋体" w:hAnsi="宋体" w:eastAsia="宋体" w:cs="宋体"/>
          <w:sz w:val="20"/>
          <w:szCs w:val="20"/>
        </w:rPr>
        <w:t xml:space="preserve"> </w:t>
      </w:r>
      <w:r>
        <w:rPr>
          <w:rFonts w:ascii="宋体" w:hAnsi="宋体" w:eastAsia="宋体" w:cs="宋体"/>
          <w:spacing w:val="8"/>
          <w:sz w:val="20"/>
          <w:szCs w:val="20"/>
        </w:rPr>
        <w:t>因素影响，要求拌和时间通过试验来确定。</w:t>
      </w:r>
    </w:p>
    <w:p w14:paraId="272EFF84">
      <w:pPr>
        <w:spacing w:before="6" w:line="287" w:lineRule="auto"/>
        <w:ind w:left="1" w:right="56" w:firstLine="418"/>
        <w:jc w:val="both"/>
        <w:rPr>
          <w:rFonts w:ascii="宋体" w:hAnsi="宋体" w:eastAsia="宋体" w:cs="宋体"/>
          <w:sz w:val="20"/>
          <w:szCs w:val="20"/>
        </w:rPr>
      </w:pPr>
      <w:r>
        <w:rPr>
          <w:rFonts w:ascii="宋体" w:hAnsi="宋体" w:eastAsia="宋体" w:cs="宋体"/>
          <w:spacing w:val="10"/>
          <w:sz w:val="20"/>
          <w:szCs w:val="20"/>
        </w:rPr>
        <w:t>低热硅酸盐水泥混凝土拌和均匀性试验依据《水工混凝土试验规程》</w:t>
      </w:r>
      <w:r>
        <w:rPr>
          <w:rFonts w:ascii="Times New Roman" w:hAnsi="Times New Roman" w:eastAsia="Times New Roman" w:cs="Times New Roman"/>
          <w:sz w:val="20"/>
          <w:szCs w:val="20"/>
        </w:rPr>
        <w:t>DL</w:t>
      </w:r>
      <w:r>
        <w:rPr>
          <w:rFonts w:ascii="Times New Roman" w:hAnsi="Times New Roman" w:eastAsia="Times New Roman" w:cs="Times New Roman"/>
          <w:spacing w:val="10"/>
          <w:sz w:val="20"/>
          <w:szCs w:val="20"/>
        </w:rPr>
        <w:t>/T</w:t>
      </w:r>
      <w:r>
        <w:rPr>
          <w:rFonts w:ascii="Times New Roman" w:hAnsi="Times New Roman" w:eastAsia="Times New Roman" w:cs="Times New Roman"/>
          <w:spacing w:val="27"/>
          <w:sz w:val="20"/>
          <w:szCs w:val="20"/>
        </w:rPr>
        <w:t xml:space="preserve"> </w:t>
      </w:r>
      <w:r>
        <w:rPr>
          <w:rFonts w:ascii="Times New Roman" w:hAnsi="Times New Roman" w:eastAsia="Times New Roman" w:cs="Times New Roman"/>
          <w:spacing w:val="10"/>
          <w:sz w:val="20"/>
          <w:szCs w:val="20"/>
        </w:rPr>
        <w:t xml:space="preserve">5150 </w:t>
      </w:r>
      <w:r>
        <w:rPr>
          <w:rFonts w:ascii="宋体" w:hAnsi="宋体" w:eastAsia="宋体" w:cs="宋体"/>
          <w:spacing w:val="10"/>
          <w:sz w:val="20"/>
          <w:szCs w:val="20"/>
        </w:rPr>
        <w:t>开展试验，试验</w:t>
      </w:r>
      <w:r>
        <w:rPr>
          <w:rFonts w:ascii="宋体" w:hAnsi="宋体" w:eastAsia="宋体" w:cs="宋体"/>
          <w:sz w:val="20"/>
          <w:szCs w:val="20"/>
        </w:rPr>
        <w:t xml:space="preserve"> </w:t>
      </w:r>
      <w:r>
        <w:rPr>
          <w:rFonts w:ascii="宋体" w:hAnsi="宋体" w:eastAsia="宋体" w:cs="宋体"/>
          <w:spacing w:val="10"/>
          <w:sz w:val="20"/>
          <w:szCs w:val="20"/>
        </w:rPr>
        <w:t>前编制混凝土拌和均匀性（投料顺序和拌和时间）试验方案，包括试验程序</w:t>
      </w:r>
      <w:r>
        <w:rPr>
          <w:rFonts w:ascii="宋体" w:hAnsi="宋体" w:eastAsia="宋体" w:cs="宋体"/>
          <w:spacing w:val="9"/>
          <w:sz w:val="20"/>
          <w:szCs w:val="20"/>
        </w:rPr>
        <w:t>、检测项目、试验目的和</w:t>
      </w:r>
      <w:r>
        <w:rPr>
          <w:rFonts w:ascii="宋体" w:hAnsi="宋体" w:eastAsia="宋体" w:cs="宋体"/>
          <w:sz w:val="20"/>
          <w:szCs w:val="20"/>
        </w:rPr>
        <w:t xml:space="preserve"> </w:t>
      </w:r>
      <w:r>
        <w:rPr>
          <w:rFonts w:ascii="宋体" w:hAnsi="宋体" w:eastAsia="宋体" w:cs="宋体"/>
          <w:spacing w:val="10"/>
          <w:sz w:val="20"/>
          <w:szCs w:val="20"/>
        </w:rPr>
        <w:t>预期目标，试验方案需要报监理工程师批准后执行。通过试验成果确定混凝</w:t>
      </w:r>
      <w:r>
        <w:rPr>
          <w:rFonts w:ascii="宋体" w:hAnsi="宋体" w:eastAsia="宋体" w:cs="宋体"/>
          <w:spacing w:val="9"/>
          <w:sz w:val="20"/>
          <w:szCs w:val="20"/>
        </w:rPr>
        <w:t>土最佳投料顺序和最佳拌</w:t>
      </w:r>
      <w:r>
        <w:rPr>
          <w:rFonts w:ascii="宋体" w:hAnsi="宋体" w:eastAsia="宋体" w:cs="宋体"/>
          <w:sz w:val="20"/>
          <w:szCs w:val="20"/>
        </w:rPr>
        <w:t xml:space="preserve"> </w:t>
      </w:r>
      <w:r>
        <w:rPr>
          <w:rFonts w:ascii="宋体" w:hAnsi="宋体" w:eastAsia="宋体" w:cs="宋体"/>
          <w:spacing w:val="7"/>
          <w:sz w:val="20"/>
          <w:szCs w:val="20"/>
        </w:rPr>
        <w:t>和时间，试验研究表明，最小拌和时间在《水</w:t>
      </w:r>
      <w:r>
        <w:rPr>
          <w:rFonts w:ascii="宋体" w:hAnsi="宋体" w:eastAsia="宋体" w:cs="宋体"/>
          <w:spacing w:val="6"/>
          <w:sz w:val="20"/>
          <w:szCs w:val="20"/>
        </w:rPr>
        <w:t>工混凝土施工规范》</w:t>
      </w:r>
      <w:r>
        <w:rPr>
          <w:rFonts w:ascii="Times New Roman" w:hAnsi="Times New Roman" w:eastAsia="Times New Roman" w:cs="Times New Roman"/>
          <w:sz w:val="20"/>
          <w:szCs w:val="20"/>
        </w:rPr>
        <w:t>DL</w:t>
      </w:r>
      <w:r>
        <w:rPr>
          <w:rFonts w:ascii="Times New Roman" w:hAnsi="Times New Roman" w:eastAsia="Times New Roman" w:cs="Times New Roman"/>
          <w:spacing w:val="6"/>
          <w:sz w:val="20"/>
          <w:szCs w:val="20"/>
        </w:rPr>
        <w:t>/T</w:t>
      </w:r>
      <w:r>
        <w:rPr>
          <w:rFonts w:ascii="Times New Roman" w:hAnsi="Times New Roman" w:eastAsia="Times New Roman" w:cs="Times New Roman"/>
          <w:spacing w:val="17"/>
          <w:sz w:val="20"/>
          <w:szCs w:val="20"/>
        </w:rPr>
        <w:t xml:space="preserve"> </w:t>
      </w:r>
      <w:r>
        <w:rPr>
          <w:rFonts w:ascii="Times New Roman" w:hAnsi="Times New Roman" w:eastAsia="Times New Roman" w:cs="Times New Roman"/>
          <w:spacing w:val="6"/>
          <w:sz w:val="20"/>
          <w:szCs w:val="20"/>
        </w:rPr>
        <w:t>5144</w:t>
      </w:r>
      <w:r>
        <w:rPr>
          <w:rFonts w:ascii="Times New Roman" w:hAnsi="Times New Roman" w:eastAsia="Times New Roman" w:cs="Times New Roman"/>
          <w:spacing w:val="29"/>
          <w:w w:val="101"/>
          <w:sz w:val="20"/>
          <w:szCs w:val="20"/>
        </w:rPr>
        <w:t xml:space="preserve"> </w:t>
      </w:r>
      <w:r>
        <w:rPr>
          <w:rFonts w:ascii="宋体" w:hAnsi="宋体" w:eastAsia="宋体" w:cs="宋体"/>
          <w:spacing w:val="6"/>
          <w:sz w:val="20"/>
          <w:szCs w:val="20"/>
        </w:rPr>
        <w:t>中最少拌和时间基础上，</w:t>
      </w:r>
      <w:r>
        <w:rPr>
          <w:rFonts w:ascii="宋体" w:hAnsi="宋体" w:eastAsia="宋体" w:cs="宋体"/>
          <w:sz w:val="20"/>
          <w:szCs w:val="20"/>
        </w:rPr>
        <w:t xml:space="preserve"> </w:t>
      </w:r>
      <w:r>
        <w:rPr>
          <w:rFonts w:ascii="宋体" w:hAnsi="宋体" w:eastAsia="宋体" w:cs="宋体"/>
          <w:spacing w:val="6"/>
          <w:sz w:val="20"/>
          <w:szCs w:val="20"/>
        </w:rPr>
        <w:t>自落式拌和机宜延长</w:t>
      </w:r>
      <w:r>
        <w:rPr>
          <w:rFonts w:ascii="宋体" w:hAnsi="宋体" w:eastAsia="宋体" w:cs="宋体"/>
          <w:spacing w:val="-32"/>
          <w:sz w:val="20"/>
          <w:szCs w:val="20"/>
        </w:rPr>
        <w:t xml:space="preserve"> </w:t>
      </w:r>
      <w:r>
        <w:rPr>
          <w:rFonts w:ascii="Times New Roman" w:hAnsi="Times New Roman" w:eastAsia="Times New Roman" w:cs="Times New Roman"/>
          <w:spacing w:val="6"/>
          <w:sz w:val="20"/>
          <w:szCs w:val="20"/>
        </w:rPr>
        <w:t>30s</w:t>
      </w:r>
      <w:r>
        <w:rPr>
          <w:rFonts w:ascii="Times New Roman" w:hAnsi="Times New Roman" w:eastAsia="Times New Roman" w:cs="Times New Roman"/>
          <w:spacing w:val="-27"/>
          <w:sz w:val="20"/>
          <w:szCs w:val="20"/>
        </w:rPr>
        <w:t xml:space="preserve"> </w:t>
      </w:r>
      <w:r>
        <w:rPr>
          <w:rFonts w:ascii="宋体" w:hAnsi="宋体" w:eastAsia="宋体" w:cs="宋体"/>
          <w:spacing w:val="6"/>
          <w:sz w:val="20"/>
          <w:szCs w:val="20"/>
        </w:rPr>
        <w:t>、强制式拌和机宜延长</w:t>
      </w:r>
      <w:r>
        <w:rPr>
          <w:rFonts w:ascii="宋体" w:hAnsi="宋体" w:eastAsia="宋体" w:cs="宋体"/>
          <w:spacing w:val="-23"/>
          <w:sz w:val="20"/>
          <w:szCs w:val="20"/>
        </w:rPr>
        <w:t xml:space="preserve"> </w:t>
      </w:r>
      <w:r>
        <w:rPr>
          <w:rFonts w:ascii="Times New Roman" w:hAnsi="Times New Roman" w:eastAsia="Times New Roman" w:cs="Times New Roman"/>
          <w:spacing w:val="6"/>
          <w:sz w:val="20"/>
          <w:szCs w:val="20"/>
        </w:rPr>
        <w:t>15s</w:t>
      </w:r>
      <w:r>
        <w:rPr>
          <w:rFonts w:ascii="Times New Roman" w:hAnsi="Times New Roman" w:eastAsia="Times New Roman" w:cs="Times New Roman"/>
          <w:spacing w:val="-21"/>
          <w:sz w:val="20"/>
          <w:szCs w:val="20"/>
        </w:rPr>
        <w:t xml:space="preserve"> </w:t>
      </w:r>
      <w:r>
        <w:rPr>
          <w:rFonts w:ascii="宋体" w:hAnsi="宋体" w:eastAsia="宋体" w:cs="宋体"/>
          <w:spacing w:val="6"/>
          <w:sz w:val="20"/>
          <w:szCs w:val="20"/>
        </w:rPr>
        <w:t>。此外，加冰、纤维等的混凝土拌和时间应适当延</w:t>
      </w:r>
      <w:r>
        <w:rPr>
          <w:rFonts w:ascii="宋体" w:hAnsi="宋体" w:eastAsia="宋体" w:cs="宋体"/>
          <w:sz w:val="20"/>
          <w:szCs w:val="20"/>
        </w:rPr>
        <w:t xml:space="preserve"> </w:t>
      </w:r>
      <w:r>
        <w:rPr>
          <w:rFonts w:ascii="宋体" w:hAnsi="宋体" w:eastAsia="宋体" w:cs="宋体"/>
          <w:spacing w:val="8"/>
          <w:sz w:val="20"/>
          <w:szCs w:val="20"/>
        </w:rPr>
        <w:t>长，延长时间可根据拌和试验确定。</w:t>
      </w:r>
    </w:p>
    <w:p w14:paraId="725A7979">
      <w:pPr>
        <w:spacing w:before="1" w:line="226" w:lineRule="auto"/>
        <w:rPr>
          <w:rFonts w:ascii="宋体" w:hAnsi="宋体" w:eastAsia="宋体" w:cs="宋体"/>
          <w:sz w:val="20"/>
          <w:szCs w:val="20"/>
        </w:rPr>
      </w:pPr>
      <w:r>
        <w:rPr>
          <w:rFonts w:ascii="Times New Roman" w:hAnsi="Times New Roman" w:eastAsia="Times New Roman" w:cs="Times New Roman"/>
          <w:b/>
          <w:bCs/>
          <w:spacing w:val="8"/>
          <w:sz w:val="20"/>
          <w:szCs w:val="20"/>
        </w:rPr>
        <w:t xml:space="preserve">6.0.4    </w:t>
      </w:r>
      <w:r>
        <w:rPr>
          <w:rFonts w:ascii="宋体" w:hAnsi="宋体" w:eastAsia="宋体" w:cs="宋体"/>
          <w:spacing w:val="8"/>
          <w:sz w:val="20"/>
          <w:szCs w:val="20"/>
        </w:rPr>
        <w:t>本条规定了在特殊天气条件下混凝土运输等配套设施安全运行的保障措施。</w:t>
      </w:r>
    </w:p>
    <w:p w14:paraId="2A0F057C">
      <w:pPr>
        <w:spacing w:before="65" w:line="273" w:lineRule="auto"/>
        <w:ind w:right="45"/>
        <w:rPr>
          <w:rFonts w:ascii="宋体" w:hAnsi="宋体" w:eastAsia="宋体" w:cs="宋体"/>
          <w:sz w:val="20"/>
          <w:szCs w:val="20"/>
        </w:rPr>
      </w:pPr>
      <w:r>
        <w:rPr>
          <w:rFonts w:ascii="Times New Roman" w:hAnsi="Times New Roman" w:eastAsia="Times New Roman" w:cs="Times New Roman"/>
          <w:b/>
          <w:bCs/>
          <w:spacing w:val="9"/>
          <w:sz w:val="20"/>
          <w:szCs w:val="20"/>
        </w:rPr>
        <w:t xml:space="preserve">6.0.5    </w:t>
      </w:r>
      <w:r>
        <w:rPr>
          <w:rFonts w:ascii="宋体" w:hAnsi="宋体" w:eastAsia="宋体" w:cs="宋体"/>
          <w:spacing w:val="9"/>
          <w:sz w:val="20"/>
          <w:szCs w:val="20"/>
        </w:rPr>
        <w:t>混凝土运输过程中，分离、漏浆、严重泌水、过多</w:t>
      </w:r>
      <w:r>
        <w:rPr>
          <w:rFonts w:ascii="宋体" w:hAnsi="宋体" w:eastAsia="宋体" w:cs="宋体"/>
          <w:spacing w:val="8"/>
          <w:sz w:val="20"/>
          <w:szCs w:val="20"/>
        </w:rPr>
        <w:t>温度回升和坍落度损失都将对混凝土施工质</w:t>
      </w:r>
      <w:r>
        <w:rPr>
          <w:rFonts w:ascii="宋体" w:hAnsi="宋体" w:eastAsia="宋体" w:cs="宋体"/>
          <w:sz w:val="20"/>
          <w:szCs w:val="20"/>
        </w:rPr>
        <w:t xml:space="preserve"> </w:t>
      </w:r>
      <w:r>
        <w:rPr>
          <w:rFonts w:ascii="宋体" w:hAnsi="宋体" w:eastAsia="宋体" w:cs="宋体"/>
          <w:spacing w:val="7"/>
          <w:sz w:val="20"/>
          <w:szCs w:val="20"/>
        </w:rPr>
        <w:t>量带来影响。混凝土运输线路和运输方式选择时，遵循尽量缩短运</w:t>
      </w:r>
      <w:r>
        <w:rPr>
          <w:rFonts w:ascii="宋体" w:hAnsi="宋体" w:eastAsia="宋体" w:cs="宋体"/>
          <w:spacing w:val="6"/>
          <w:sz w:val="20"/>
          <w:szCs w:val="20"/>
        </w:rPr>
        <w:t>输时间及减少转运次数的总体要求。</w:t>
      </w:r>
      <w:r>
        <w:rPr>
          <w:rFonts w:ascii="宋体" w:hAnsi="宋体" w:eastAsia="宋体" w:cs="宋体"/>
          <w:sz w:val="20"/>
          <w:szCs w:val="20"/>
        </w:rPr>
        <w:t xml:space="preserve"> </w:t>
      </w:r>
      <w:r>
        <w:rPr>
          <w:rFonts w:ascii="宋体" w:hAnsi="宋体" w:eastAsia="宋体" w:cs="宋体"/>
          <w:spacing w:val="10"/>
          <w:sz w:val="20"/>
          <w:szCs w:val="20"/>
        </w:rPr>
        <w:t>由于不同的混凝土原材料、配合比、运输设备和浇筑环境，对混凝土运输时间</w:t>
      </w:r>
      <w:r>
        <w:rPr>
          <w:rFonts w:ascii="宋体" w:hAnsi="宋体" w:eastAsia="宋体" w:cs="宋体"/>
          <w:spacing w:val="9"/>
          <w:sz w:val="20"/>
          <w:szCs w:val="20"/>
        </w:rPr>
        <w:t>的要求也不同，各工程</w:t>
      </w:r>
      <w:r>
        <w:rPr>
          <w:rFonts w:ascii="宋体" w:hAnsi="宋体" w:eastAsia="宋体" w:cs="宋体"/>
          <w:sz w:val="20"/>
          <w:szCs w:val="20"/>
        </w:rPr>
        <w:t xml:space="preserve"> </w:t>
      </w:r>
      <w:r>
        <w:rPr>
          <w:rFonts w:ascii="宋体" w:hAnsi="宋体" w:eastAsia="宋体" w:cs="宋体"/>
          <w:spacing w:val="9"/>
          <w:sz w:val="20"/>
          <w:szCs w:val="20"/>
        </w:rPr>
        <w:t>需要根据具体环境和混凝土拌和物的性能通过试验确定。</w:t>
      </w:r>
    </w:p>
    <w:p w14:paraId="5A395C11">
      <w:pPr>
        <w:spacing w:before="65" w:line="273" w:lineRule="auto"/>
        <w:ind w:right="109"/>
        <w:rPr>
          <w:rFonts w:ascii="宋体" w:hAnsi="宋体" w:eastAsia="宋体" w:cs="宋体"/>
          <w:sz w:val="20"/>
          <w:szCs w:val="20"/>
        </w:rPr>
      </w:pPr>
      <w:r>
        <w:rPr>
          <w:rFonts w:ascii="Times New Roman" w:hAnsi="Times New Roman" w:eastAsia="Times New Roman" w:cs="Times New Roman"/>
          <w:b/>
          <w:bCs/>
          <w:spacing w:val="7"/>
          <w:sz w:val="20"/>
          <w:szCs w:val="20"/>
        </w:rPr>
        <w:t xml:space="preserve">6.0.7    </w:t>
      </w:r>
      <w:r>
        <w:rPr>
          <w:rFonts w:ascii="宋体" w:hAnsi="宋体" w:eastAsia="宋体" w:cs="宋体"/>
          <w:spacing w:val="7"/>
          <w:sz w:val="20"/>
          <w:szCs w:val="20"/>
        </w:rPr>
        <w:t>目前，中热硅酸盐水泥混凝土用于大坝工程分层</w:t>
      </w:r>
      <w:r>
        <w:rPr>
          <w:rFonts w:ascii="宋体" w:hAnsi="宋体" w:eastAsia="宋体" w:cs="宋体"/>
          <w:spacing w:val="6"/>
          <w:sz w:val="20"/>
          <w:szCs w:val="20"/>
        </w:rPr>
        <w:t>厚度一般采用</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3.0m</w:t>
      </w:r>
      <w:r>
        <w:rPr>
          <w:rFonts w:ascii="Times New Roman" w:hAnsi="Times New Roman" w:eastAsia="Times New Roman" w:cs="Times New Roman"/>
          <w:spacing w:val="-23"/>
          <w:sz w:val="20"/>
          <w:szCs w:val="20"/>
        </w:rPr>
        <w:t xml:space="preserve"> </w:t>
      </w:r>
      <w:r>
        <w:rPr>
          <w:rFonts w:ascii="宋体" w:hAnsi="宋体" w:eastAsia="宋体" w:cs="宋体"/>
          <w:spacing w:val="6"/>
          <w:sz w:val="20"/>
          <w:szCs w:val="20"/>
        </w:rPr>
        <w:t>。若因结构、埋件或钢筋密</w:t>
      </w:r>
      <w:r>
        <w:rPr>
          <w:rFonts w:ascii="宋体" w:hAnsi="宋体" w:eastAsia="宋体" w:cs="宋体"/>
          <w:sz w:val="20"/>
          <w:szCs w:val="20"/>
        </w:rPr>
        <w:t xml:space="preserve"> </w:t>
      </w:r>
      <w:r>
        <w:rPr>
          <w:rFonts w:ascii="宋体" w:hAnsi="宋体" w:eastAsia="宋体" w:cs="宋体"/>
          <w:spacing w:val="11"/>
          <w:sz w:val="20"/>
          <w:szCs w:val="20"/>
        </w:rPr>
        <w:t>集存在施工困难等原因，经批准可采用</w:t>
      </w:r>
      <w:r>
        <w:rPr>
          <w:rFonts w:ascii="宋体" w:hAnsi="宋体" w:eastAsia="宋体" w:cs="宋体"/>
          <w:spacing w:val="-23"/>
          <w:sz w:val="20"/>
          <w:szCs w:val="20"/>
        </w:rPr>
        <w:t xml:space="preserve"> </w:t>
      </w:r>
      <w:r>
        <w:rPr>
          <w:rFonts w:ascii="Times New Roman" w:hAnsi="Times New Roman" w:eastAsia="Times New Roman" w:cs="Times New Roman"/>
          <w:spacing w:val="11"/>
          <w:sz w:val="20"/>
          <w:szCs w:val="20"/>
        </w:rPr>
        <w:t xml:space="preserve">1.5m </w:t>
      </w:r>
      <w:r>
        <w:rPr>
          <w:rFonts w:ascii="宋体" w:hAnsi="宋体" w:eastAsia="宋体" w:cs="宋体"/>
          <w:spacing w:val="11"/>
          <w:sz w:val="20"/>
          <w:szCs w:val="20"/>
        </w:rPr>
        <w:t>层厚。大坝建基面部位需考虑</w:t>
      </w:r>
      <w:r>
        <w:rPr>
          <w:rFonts w:ascii="宋体" w:hAnsi="宋体" w:eastAsia="宋体" w:cs="宋体"/>
          <w:spacing w:val="10"/>
          <w:sz w:val="20"/>
          <w:szCs w:val="20"/>
        </w:rPr>
        <w:t>实际地形，合理分层，避</w:t>
      </w:r>
      <w:r>
        <w:rPr>
          <w:rFonts w:ascii="宋体" w:hAnsi="宋体" w:eastAsia="宋体" w:cs="宋体"/>
          <w:sz w:val="20"/>
          <w:szCs w:val="20"/>
        </w:rPr>
        <w:t xml:space="preserve"> </w:t>
      </w:r>
      <w:r>
        <w:rPr>
          <w:rFonts w:ascii="宋体" w:hAnsi="宋体" w:eastAsia="宋体" w:cs="宋体"/>
          <w:spacing w:val="10"/>
          <w:sz w:val="20"/>
          <w:szCs w:val="20"/>
        </w:rPr>
        <w:t>免出现同一浇筑层厚度差异过大。孔口坝段非约束区、岸坡坝段自由区、陡坡</w:t>
      </w:r>
      <w:r>
        <w:rPr>
          <w:rFonts w:ascii="宋体" w:hAnsi="宋体" w:eastAsia="宋体" w:cs="宋体"/>
          <w:spacing w:val="9"/>
          <w:sz w:val="20"/>
          <w:szCs w:val="20"/>
        </w:rPr>
        <w:t>坝段基础三角区一定范</w:t>
      </w:r>
      <w:r>
        <w:rPr>
          <w:rFonts w:ascii="宋体" w:hAnsi="宋体" w:eastAsia="宋体" w:cs="宋体"/>
          <w:sz w:val="20"/>
          <w:szCs w:val="20"/>
        </w:rPr>
        <w:t xml:space="preserve"> </w:t>
      </w:r>
      <w:r>
        <w:rPr>
          <w:rFonts w:ascii="宋体" w:hAnsi="宋体" w:eastAsia="宋体" w:cs="宋体"/>
          <w:spacing w:val="7"/>
          <w:sz w:val="20"/>
          <w:szCs w:val="20"/>
        </w:rPr>
        <w:t>围内可采用</w:t>
      </w:r>
      <w:r>
        <w:rPr>
          <w:rFonts w:ascii="宋体" w:hAnsi="宋体" w:eastAsia="宋体" w:cs="宋体"/>
          <w:spacing w:val="-43"/>
          <w:sz w:val="20"/>
          <w:szCs w:val="20"/>
        </w:rPr>
        <w:t xml:space="preserve"> </w:t>
      </w:r>
      <w:r>
        <w:rPr>
          <w:rFonts w:ascii="Times New Roman" w:hAnsi="Times New Roman" w:eastAsia="Times New Roman" w:cs="Times New Roman"/>
          <w:spacing w:val="7"/>
          <w:sz w:val="20"/>
          <w:szCs w:val="20"/>
        </w:rPr>
        <w:t xml:space="preserve">4.5m </w:t>
      </w:r>
      <w:r>
        <w:rPr>
          <w:rFonts w:ascii="宋体" w:hAnsi="宋体" w:eastAsia="宋体" w:cs="宋体"/>
          <w:spacing w:val="7"/>
          <w:sz w:val="20"/>
          <w:szCs w:val="20"/>
        </w:rPr>
        <w:t>或更大浇筑层厚。</w:t>
      </w:r>
    </w:p>
    <w:p w14:paraId="43B7DDEB">
      <w:pPr>
        <w:spacing w:before="66" w:line="288" w:lineRule="auto"/>
        <w:ind w:left="1" w:right="111" w:firstLine="422"/>
        <w:jc w:val="both"/>
        <w:rPr>
          <w:rFonts w:ascii="宋体" w:hAnsi="宋体" w:eastAsia="宋体" w:cs="宋体"/>
          <w:sz w:val="20"/>
          <w:szCs w:val="20"/>
        </w:rPr>
      </w:pPr>
      <w:r>
        <w:rPr>
          <w:rFonts w:ascii="宋体" w:hAnsi="宋体" w:eastAsia="宋体" w:cs="宋体"/>
          <w:spacing w:val="10"/>
          <w:sz w:val="20"/>
          <w:szCs w:val="20"/>
        </w:rPr>
        <w:t>一般来说小升层有利于层面散热。应用中热硅酸盐水泥或普硅水泥</w:t>
      </w:r>
      <w:r>
        <w:rPr>
          <w:rFonts w:ascii="宋体" w:hAnsi="宋体" w:eastAsia="宋体" w:cs="宋体"/>
          <w:spacing w:val="9"/>
          <w:sz w:val="20"/>
          <w:szCs w:val="20"/>
        </w:rPr>
        <w:t>时，一般工程最高温度比气温</w:t>
      </w:r>
      <w:r>
        <w:rPr>
          <w:rFonts w:ascii="宋体" w:hAnsi="宋体" w:eastAsia="宋体" w:cs="宋体"/>
          <w:sz w:val="20"/>
          <w:szCs w:val="20"/>
        </w:rPr>
        <w:t xml:space="preserve"> </w:t>
      </w:r>
      <w:r>
        <w:rPr>
          <w:rFonts w:ascii="宋体" w:hAnsi="宋体" w:eastAsia="宋体" w:cs="宋体"/>
          <w:spacing w:val="9"/>
          <w:sz w:val="20"/>
          <w:szCs w:val="20"/>
        </w:rPr>
        <w:t>高，需要层面散热，所以规定分层厚度一般</w:t>
      </w:r>
      <w:r>
        <w:rPr>
          <w:rFonts w:ascii="宋体" w:hAnsi="宋体" w:eastAsia="宋体" w:cs="宋体"/>
          <w:spacing w:val="-22"/>
          <w:sz w:val="20"/>
          <w:szCs w:val="20"/>
        </w:rPr>
        <w:t xml:space="preserve"> </w:t>
      </w:r>
      <w:r>
        <w:rPr>
          <w:rFonts w:ascii="Times New Roman" w:hAnsi="Times New Roman" w:eastAsia="Times New Roman" w:cs="Times New Roman"/>
          <w:spacing w:val="8"/>
          <w:sz w:val="20"/>
          <w:szCs w:val="20"/>
        </w:rPr>
        <w:t>1.5m~3.0m</w:t>
      </w:r>
      <w:r>
        <w:rPr>
          <w:rFonts w:ascii="Times New Roman" w:hAnsi="Times New Roman" w:eastAsia="Times New Roman" w:cs="Times New Roman"/>
          <w:spacing w:val="-18"/>
          <w:sz w:val="20"/>
          <w:szCs w:val="20"/>
        </w:rPr>
        <w:t xml:space="preserve"> </w:t>
      </w:r>
      <w:r>
        <w:rPr>
          <w:rFonts w:ascii="宋体" w:hAnsi="宋体" w:eastAsia="宋体" w:cs="宋体"/>
          <w:spacing w:val="8"/>
          <w:sz w:val="20"/>
          <w:szCs w:val="20"/>
        </w:rPr>
        <w:t>。但是对于低热硅酸盐水泥最高温度更容易控</w:t>
      </w:r>
      <w:r>
        <w:rPr>
          <w:rFonts w:ascii="宋体" w:hAnsi="宋体" w:eastAsia="宋体" w:cs="宋体"/>
          <w:sz w:val="20"/>
          <w:szCs w:val="20"/>
        </w:rPr>
        <w:t xml:space="preserve"> </w:t>
      </w:r>
      <w:r>
        <w:rPr>
          <w:rFonts w:ascii="宋体" w:hAnsi="宋体" w:eastAsia="宋体" w:cs="宋体"/>
          <w:spacing w:val="10"/>
          <w:sz w:val="20"/>
          <w:szCs w:val="20"/>
        </w:rPr>
        <w:t>制，一般最高温度低于高温季节环境温度，层面散热作用不明显，主要靠冷</w:t>
      </w:r>
      <w:r>
        <w:rPr>
          <w:rFonts w:ascii="宋体" w:hAnsi="宋体" w:eastAsia="宋体" w:cs="宋体"/>
          <w:spacing w:val="9"/>
          <w:sz w:val="20"/>
          <w:szCs w:val="20"/>
        </w:rPr>
        <w:t>却通水来控制温度，较大</w:t>
      </w:r>
      <w:r>
        <w:rPr>
          <w:rFonts w:ascii="宋体" w:hAnsi="宋体" w:eastAsia="宋体" w:cs="宋体"/>
          <w:sz w:val="20"/>
          <w:szCs w:val="20"/>
        </w:rPr>
        <w:t xml:space="preserve"> </w:t>
      </w:r>
      <w:r>
        <w:rPr>
          <w:rFonts w:ascii="宋体" w:hAnsi="宋体" w:eastAsia="宋体" w:cs="宋体"/>
          <w:spacing w:val="9"/>
          <w:sz w:val="20"/>
          <w:szCs w:val="20"/>
        </w:rPr>
        <w:t>分层不存在温控上的问题，故可以适当增大浇筑分层。</w:t>
      </w:r>
    </w:p>
    <w:p w14:paraId="6887426E">
      <w:pPr>
        <w:spacing w:before="4" w:line="287" w:lineRule="auto"/>
        <w:ind w:right="113" w:firstLine="437"/>
        <w:rPr>
          <w:rFonts w:ascii="宋体" w:hAnsi="宋体" w:eastAsia="宋体" w:cs="宋体"/>
          <w:sz w:val="20"/>
          <w:szCs w:val="20"/>
        </w:rPr>
      </w:pPr>
      <w:r>
        <w:rPr>
          <w:rFonts w:ascii="宋体" w:hAnsi="宋体" w:eastAsia="宋体" w:cs="宋体"/>
          <w:spacing w:val="9"/>
          <w:sz w:val="20"/>
          <w:szCs w:val="20"/>
        </w:rPr>
        <w:t>陡坡坝段基础三角区部位，浇筑后形成的楔形块对温控防裂非常不利，要求短间歇期快速覆盖。</w:t>
      </w:r>
      <w:r>
        <w:rPr>
          <w:rFonts w:ascii="宋体" w:hAnsi="宋体" w:eastAsia="宋体" w:cs="宋体"/>
          <w:spacing w:val="15"/>
          <w:sz w:val="20"/>
          <w:szCs w:val="20"/>
        </w:rPr>
        <w:t xml:space="preserve"> </w:t>
      </w:r>
      <w:r>
        <w:rPr>
          <w:rFonts w:ascii="宋体" w:hAnsi="宋体" w:eastAsia="宋体" w:cs="宋体"/>
          <w:spacing w:val="7"/>
          <w:sz w:val="20"/>
          <w:szCs w:val="20"/>
        </w:rPr>
        <w:t>现场施工中，乌东德、白鹤滩陡坡坝段首仓开仓时</w:t>
      </w:r>
      <w:r>
        <w:rPr>
          <w:rFonts w:ascii="宋体" w:hAnsi="宋体" w:eastAsia="宋体" w:cs="宋体"/>
          <w:spacing w:val="6"/>
          <w:sz w:val="20"/>
          <w:szCs w:val="20"/>
        </w:rPr>
        <w:t>多采取</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6m</w:t>
      </w:r>
      <w:r>
        <w:rPr>
          <w:rFonts w:ascii="Times New Roman" w:hAnsi="Times New Roman" w:eastAsia="Times New Roman" w:cs="Times New Roman"/>
          <w:spacing w:val="36"/>
          <w:sz w:val="20"/>
          <w:szCs w:val="20"/>
        </w:rPr>
        <w:t xml:space="preserve"> </w:t>
      </w:r>
      <w:r>
        <w:rPr>
          <w:rFonts w:ascii="宋体" w:hAnsi="宋体" w:eastAsia="宋体" w:cs="宋体"/>
          <w:spacing w:val="6"/>
          <w:sz w:val="20"/>
          <w:szCs w:val="20"/>
        </w:rPr>
        <w:t>以上大升层（现场最高升层达</w:t>
      </w:r>
      <w:r>
        <w:rPr>
          <w:rFonts w:ascii="宋体" w:hAnsi="宋体" w:eastAsia="宋体" w:cs="宋体"/>
          <w:spacing w:val="-21"/>
          <w:sz w:val="20"/>
          <w:szCs w:val="20"/>
        </w:rPr>
        <w:t xml:space="preserve"> </w:t>
      </w:r>
      <w:r>
        <w:rPr>
          <w:rFonts w:ascii="Times New Roman" w:hAnsi="Times New Roman" w:eastAsia="Times New Roman" w:cs="Times New Roman"/>
          <w:spacing w:val="6"/>
          <w:sz w:val="20"/>
          <w:szCs w:val="20"/>
        </w:rPr>
        <w:t>11m</w:t>
      </w:r>
      <w:r>
        <w:rPr>
          <w:rFonts w:ascii="宋体" w:hAnsi="宋体" w:eastAsia="宋体" w:cs="宋体"/>
          <w:spacing w:val="-46"/>
          <w:sz w:val="20"/>
          <w:szCs w:val="20"/>
        </w:rPr>
        <w:t>），</w:t>
      </w:r>
      <w:r>
        <w:rPr>
          <w:rFonts w:ascii="宋体" w:hAnsi="宋体" w:eastAsia="宋体" w:cs="宋体"/>
          <w:spacing w:val="6"/>
          <w:sz w:val="20"/>
          <w:szCs w:val="20"/>
        </w:rPr>
        <w:t>这</w:t>
      </w:r>
      <w:r>
        <w:rPr>
          <w:rFonts w:ascii="宋体" w:hAnsi="宋体" w:eastAsia="宋体" w:cs="宋体"/>
          <w:sz w:val="20"/>
          <w:szCs w:val="20"/>
        </w:rPr>
        <w:t xml:space="preserve"> </w:t>
      </w:r>
      <w:r>
        <w:rPr>
          <w:rFonts w:ascii="宋体" w:hAnsi="宋体" w:eastAsia="宋体" w:cs="宋体"/>
          <w:spacing w:val="10"/>
          <w:sz w:val="20"/>
          <w:szCs w:val="20"/>
        </w:rPr>
        <w:t>对于温控防裂、控制高差、进度安排都是非常有利的，同时减少了水平施工缝，</w:t>
      </w:r>
      <w:r>
        <w:rPr>
          <w:rFonts w:ascii="宋体" w:hAnsi="宋体" w:eastAsia="宋体" w:cs="宋体"/>
          <w:spacing w:val="9"/>
          <w:sz w:val="20"/>
          <w:szCs w:val="20"/>
        </w:rPr>
        <w:t>对混凝土层间结合质</w:t>
      </w:r>
      <w:r>
        <w:rPr>
          <w:rFonts w:ascii="宋体" w:hAnsi="宋体" w:eastAsia="宋体" w:cs="宋体"/>
          <w:sz w:val="20"/>
          <w:szCs w:val="20"/>
        </w:rPr>
        <w:t xml:space="preserve"> </w:t>
      </w:r>
      <w:r>
        <w:rPr>
          <w:rFonts w:ascii="宋体" w:hAnsi="宋体" w:eastAsia="宋体" w:cs="宋体"/>
          <w:spacing w:val="8"/>
          <w:sz w:val="20"/>
          <w:szCs w:val="20"/>
        </w:rPr>
        <w:t>量控制、施工成本控制都是有好处的。</w:t>
      </w:r>
    </w:p>
    <w:p w14:paraId="3F370208">
      <w:pPr>
        <w:spacing w:line="288" w:lineRule="auto"/>
        <w:ind w:right="110" w:firstLine="443"/>
        <w:rPr>
          <w:rFonts w:ascii="宋体" w:hAnsi="宋体" w:eastAsia="宋体" w:cs="宋体"/>
          <w:sz w:val="20"/>
          <w:szCs w:val="20"/>
        </w:rPr>
      </w:pPr>
      <w:r>
        <w:rPr>
          <w:rFonts w:ascii="宋体" w:hAnsi="宋体" w:eastAsia="宋体" w:cs="宋体"/>
          <w:spacing w:val="6"/>
          <w:sz w:val="20"/>
          <w:szCs w:val="20"/>
        </w:rPr>
        <w:t>以乌东德工程为例，大坝主体工程浇筑低热硅酸盐水泥混凝土采用</w:t>
      </w:r>
      <w:r>
        <w:rPr>
          <w:rFonts w:ascii="宋体" w:hAnsi="宋体" w:eastAsia="宋体" w:cs="宋体"/>
          <w:spacing w:val="-21"/>
          <w:sz w:val="20"/>
          <w:szCs w:val="20"/>
        </w:rPr>
        <w:t xml:space="preserve"> </w:t>
      </w:r>
      <w:r>
        <w:rPr>
          <w:rFonts w:ascii="Times New Roman" w:hAnsi="Times New Roman" w:eastAsia="Times New Roman" w:cs="Times New Roman"/>
          <w:spacing w:val="6"/>
          <w:sz w:val="20"/>
          <w:szCs w:val="20"/>
        </w:rPr>
        <w:t xml:space="preserve">3.0m </w:t>
      </w:r>
      <w:r>
        <w:rPr>
          <w:rFonts w:ascii="宋体" w:hAnsi="宋体" w:eastAsia="宋体" w:cs="宋体"/>
          <w:spacing w:val="6"/>
          <w:sz w:val="20"/>
          <w:szCs w:val="20"/>
        </w:rPr>
        <w:t>升层浇筑</w:t>
      </w:r>
      <w:r>
        <w:rPr>
          <w:rFonts w:ascii="宋体" w:hAnsi="宋体" w:eastAsia="宋体" w:cs="宋体"/>
          <w:spacing w:val="-44"/>
          <w:sz w:val="20"/>
          <w:szCs w:val="20"/>
        </w:rPr>
        <w:t xml:space="preserve"> </w:t>
      </w:r>
      <w:r>
        <w:rPr>
          <w:rFonts w:ascii="Times New Roman" w:hAnsi="Times New Roman" w:eastAsia="Times New Roman" w:cs="Times New Roman"/>
          <w:spacing w:val="6"/>
          <w:sz w:val="20"/>
          <w:szCs w:val="20"/>
        </w:rPr>
        <w:t xml:space="preserve">465 </w:t>
      </w:r>
      <w:r>
        <w:rPr>
          <w:rFonts w:ascii="宋体" w:hAnsi="宋体" w:eastAsia="宋体" w:cs="宋体"/>
          <w:spacing w:val="6"/>
          <w:sz w:val="20"/>
          <w:szCs w:val="20"/>
        </w:rPr>
        <w:t>仓（</w:t>
      </w:r>
      <w:r>
        <w:rPr>
          <w:rFonts w:ascii="Times New Roman" w:hAnsi="Times New Roman" w:eastAsia="Times New Roman" w:cs="Times New Roman"/>
          <w:spacing w:val="6"/>
          <w:sz w:val="20"/>
          <w:szCs w:val="20"/>
        </w:rPr>
        <w:t>125.59</w:t>
      </w:r>
      <w:r>
        <w:rPr>
          <w:rFonts w:ascii="Times New Roman" w:hAnsi="Times New Roman" w:eastAsia="Times New Roman" w:cs="Times New Roman"/>
          <w:sz w:val="20"/>
          <w:szCs w:val="20"/>
        </w:rPr>
        <w:t xml:space="preserve"> </w:t>
      </w:r>
      <w:r>
        <w:rPr>
          <w:rFonts w:ascii="宋体" w:hAnsi="宋体" w:eastAsia="宋体" w:cs="宋体"/>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z w:val="20"/>
          <w:szCs w:val="20"/>
        </w:rPr>
        <w:t>m</w:t>
      </w:r>
      <w:r>
        <w:rPr>
          <w:rFonts w:ascii="Times New Roman" w:hAnsi="Times New Roman" w:eastAsia="Times New Roman" w:cs="Times New Roman"/>
          <w:position w:val="6"/>
          <w:sz w:val="13"/>
          <w:szCs w:val="13"/>
        </w:rPr>
        <w:t>3</w:t>
      </w:r>
      <w:r>
        <w:rPr>
          <w:rFonts w:ascii="宋体" w:hAnsi="宋体" w:eastAsia="宋体" w:cs="宋体"/>
          <w:sz w:val="20"/>
          <w:szCs w:val="20"/>
        </w:rPr>
        <w:t>）、采用</w:t>
      </w:r>
      <w:r>
        <w:rPr>
          <w:rFonts w:ascii="宋体" w:hAnsi="宋体" w:eastAsia="宋体" w:cs="宋体"/>
          <w:spacing w:val="-42"/>
          <w:sz w:val="20"/>
          <w:szCs w:val="20"/>
        </w:rPr>
        <w:t xml:space="preserve"> </w:t>
      </w:r>
      <w:r>
        <w:rPr>
          <w:rFonts w:ascii="Times New Roman" w:hAnsi="Times New Roman" w:eastAsia="Times New Roman" w:cs="Times New Roman"/>
          <w:sz w:val="20"/>
          <w:szCs w:val="20"/>
        </w:rPr>
        <w:t xml:space="preserve">4.5m </w:t>
      </w:r>
      <w:r>
        <w:rPr>
          <w:rFonts w:ascii="宋体" w:hAnsi="宋体" w:eastAsia="宋体" w:cs="宋体"/>
          <w:sz w:val="20"/>
          <w:szCs w:val="20"/>
        </w:rPr>
        <w:t>升层浇筑</w:t>
      </w:r>
      <w:r>
        <w:rPr>
          <w:rFonts w:ascii="宋体" w:hAnsi="宋体" w:eastAsia="宋体" w:cs="宋体"/>
          <w:spacing w:val="-40"/>
          <w:sz w:val="20"/>
          <w:szCs w:val="20"/>
        </w:rPr>
        <w:t xml:space="preserve"> </w:t>
      </w:r>
      <w:r>
        <w:rPr>
          <w:rFonts w:ascii="Times New Roman" w:hAnsi="Times New Roman" w:eastAsia="Times New Roman" w:cs="Times New Roman"/>
          <w:sz w:val="20"/>
          <w:szCs w:val="20"/>
        </w:rPr>
        <w:t xml:space="preserve">299 </w:t>
      </w:r>
      <w:r>
        <w:rPr>
          <w:rFonts w:ascii="宋体" w:hAnsi="宋体" w:eastAsia="宋体" w:cs="宋体"/>
          <w:sz w:val="20"/>
          <w:szCs w:val="20"/>
        </w:rPr>
        <w:t>仓（约</w:t>
      </w:r>
      <w:r>
        <w:rPr>
          <w:rFonts w:ascii="宋体" w:hAnsi="宋体" w:eastAsia="宋体" w:cs="宋体"/>
          <w:spacing w:val="-21"/>
          <w:sz w:val="20"/>
          <w:szCs w:val="20"/>
        </w:rPr>
        <w:t xml:space="preserve"> </w:t>
      </w:r>
      <w:r>
        <w:rPr>
          <w:rFonts w:ascii="Times New Roman" w:hAnsi="Times New Roman" w:eastAsia="Times New Roman" w:cs="Times New Roman"/>
          <w:sz w:val="20"/>
          <w:szCs w:val="20"/>
        </w:rPr>
        <w:t>119</w:t>
      </w:r>
      <w:r>
        <w:rPr>
          <w:rFonts w:ascii="Times New Roman" w:hAnsi="Times New Roman" w:eastAsia="Times New Roman" w:cs="Times New Roman"/>
          <w:spacing w:val="15"/>
          <w:sz w:val="20"/>
          <w:szCs w:val="20"/>
        </w:rPr>
        <w:t xml:space="preserve"> </w:t>
      </w:r>
      <w:r>
        <w:rPr>
          <w:rFonts w:ascii="宋体" w:hAnsi="宋体" w:eastAsia="宋体" w:cs="宋体"/>
          <w:sz w:val="20"/>
          <w:szCs w:val="20"/>
        </w:rPr>
        <w:t>万</w:t>
      </w:r>
      <w:r>
        <w:rPr>
          <w:rFonts w:ascii="宋体" w:hAnsi="宋体" w:eastAsia="宋体" w:cs="宋体"/>
          <w:spacing w:val="-46"/>
          <w:sz w:val="20"/>
          <w:szCs w:val="20"/>
        </w:rPr>
        <w:t xml:space="preserve"> </w:t>
      </w:r>
      <w:r>
        <w:rPr>
          <w:rFonts w:ascii="Times New Roman" w:hAnsi="Times New Roman" w:eastAsia="Times New Roman" w:cs="Times New Roman"/>
          <w:sz w:val="20"/>
          <w:szCs w:val="20"/>
        </w:rPr>
        <w:t>m</w:t>
      </w:r>
      <w:r>
        <w:rPr>
          <w:rFonts w:ascii="Times New Roman" w:hAnsi="Times New Roman" w:eastAsia="Times New Roman" w:cs="Times New Roman"/>
          <w:position w:val="6"/>
          <w:sz w:val="13"/>
          <w:szCs w:val="13"/>
        </w:rPr>
        <w:t>3</w:t>
      </w:r>
      <w:r>
        <w:rPr>
          <w:rFonts w:ascii="宋体" w:hAnsi="宋体" w:eastAsia="宋体" w:cs="宋体"/>
          <w:sz w:val="20"/>
          <w:szCs w:val="20"/>
        </w:rPr>
        <w:t>）、采用</w:t>
      </w:r>
      <w:r>
        <w:rPr>
          <w:rFonts w:ascii="宋体" w:hAnsi="宋体" w:eastAsia="宋体" w:cs="宋体"/>
          <w:spacing w:val="-38"/>
          <w:sz w:val="20"/>
          <w:szCs w:val="20"/>
        </w:rPr>
        <w:t xml:space="preserve"> </w:t>
      </w:r>
      <w:r>
        <w:rPr>
          <w:rFonts w:ascii="Times New Roman" w:hAnsi="Times New Roman" w:eastAsia="Times New Roman" w:cs="Times New Roman"/>
          <w:sz w:val="20"/>
          <w:szCs w:val="20"/>
        </w:rPr>
        <w:t xml:space="preserve">6.0m </w:t>
      </w:r>
      <w:r>
        <w:rPr>
          <w:rFonts w:ascii="宋体" w:hAnsi="宋体" w:eastAsia="宋体" w:cs="宋体"/>
          <w:sz w:val="20"/>
          <w:szCs w:val="20"/>
        </w:rPr>
        <w:t>及以</w:t>
      </w:r>
      <w:r>
        <w:rPr>
          <w:rFonts w:ascii="宋体" w:hAnsi="宋体" w:eastAsia="宋体" w:cs="宋体"/>
          <w:spacing w:val="-1"/>
          <w:sz w:val="20"/>
          <w:szCs w:val="20"/>
        </w:rPr>
        <w:t>上升层浇筑</w:t>
      </w:r>
      <w:r>
        <w:rPr>
          <w:rFonts w:ascii="宋体" w:hAnsi="宋体" w:eastAsia="宋体" w:cs="宋体"/>
          <w:spacing w:val="-23"/>
          <w:sz w:val="20"/>
          <w:szCs w:val="20"/>
        </w:rPr>
        <w:t xml:space="preserve"> </w:t>
      </w:r>
      <w:r>
        <w:rPr>
          <w:rFonts w:ascii="Times New Roman" w:hAnsi="Times New Roman" w:eastAsia="Times New Roman" w:cs="Times New Roman"/>
          <w:spacing w:val="-1"/>
          <w:sz w:val="20"/>
          <w:szCs w:val="20"/>
        </w:rPr>
        <w:t xml:space="preserve">10 </w:t>
      </w:r>
      <w:r>
        <w:rPr>
          <w:rFonts w:ascii="宋体" w:hAnsi="宋体" w:eastAsia="宋体" w:cs="宋体"/>
          <w:spacing w:val="-1"/>
          <w:sz w:val="20"/>
          <w:szCs w:val="20"/>
        </w:rPr>
        <w:t>仓（</w:t>
      </w:r>
      <w:r>
        <w:rPr>
          <w:rFonts w:ascii="Times New Roman" w:hAnsi="Times New Roman" w:eastAsia="Times New Roman" w:cs="Times New Roman"/>
          <w:spacing w:val="-1"/>
          <w:sz w:val="20"/>
          <w:szCs w:val="20"/>
        </w:rPr>
        <w:t>1.06</w:t>
      </w:r>
      <w:r>
        <w:rPr>
          <w:rFonts w:ascii="Times New Roman" w:hAnsi="Times New Roman" w:eastAsia="Times New Roman" w:cs="Times New Roman"/>
          <w:spacing w:val="15"/>
          <w:sz w:val="20"/>
          <w:szCs w:val="20"/>
        </w:rPr>
        <w:t xml:space="preserve"> </w:t>
      </w:r>
      <w:r>
        <w:rPr>
          <w:rFonts w:ascii="宋体" w:hAnsi="宋体" w:eastAsia="宋体" w:cs="宋体"/>
          <w:spacing w:val="-1"/>
          <w:sz w:val="20"/>
          <w:szCs w:val="20"/>
        </w:rPr>
        <w:t>万</w:t>
      </w:r>
      <w:r>
        <w:rPr>
          <w:rFonts w:ascii="宋体" w:hAnsi="宋体" w:eastAsia="宋体" w:cs="宋体"/>
          <w:spacing w:val="-44"/>
          <w:sz w:val="20"/>
          <w:szCs w:val="20"/>
        </w:rPr>
        <w:t xml:space="preserve"> </w:t>
      </w:r>
      <w:r>
        <w:rPr>
          <w:rFonts w:ascii="Times New Roman" w:hAnsi="Times New Roman" w:eastAsia="Times New Roman" w:cs="Times New Roman"/>
          <w:spacing w:val="-1"/>
          <w:sz w:val="20"/>
          <w:szCs w:val="20"/>
        </w:rPr>
        <w:t>m</w:t>
      </w:r>
      <w:r>
        <w:rPr>
          <w:rFonts w:ascii="Times New Roman" w:hAnsi="Times New Roman" w:eastAsia="Times New Roman" w:cs="Times New Roman"/>
          <w:spacing w:val="-1"/>
          <w:position w:val="6"/>
          <w:sz w:val="13"/>
          <w:szCs w:val="13"/>
        </w:rPr>
        <w:t>3</w:t>
      </w:r>
      <w:r>
        <w:rPr>
          <w:rFonts w:ascii="宋体" w:hAnsi="宋体" w:eastAsia="宋体" w:cs="宋体"/>
          <w:spacing w:val="-1"/>
          <w:sz w:val="20"/>
          <w:szCs w:val="20"/>
        </w:rPr>
        <w:t>）。</w:t>
      </w:r>
      <w:r>
        <w:rPr>
          <w:rFonts w:ascii="宋体" w:hAnsi="宋体" w:eastAsia="宋体" w:cs="宋体"/>
          <w:sz w:val="20"/>
          <w:szCs w:val="20"/>
        </w:rPr>
        <w:t xml:space="preserve"> </w:t>
      </w:r>
      <w:r>
        <w:rPr>
          <w:rFonts w:ascii="宋体" w:hAnsi="宋体" w:eastAsia="宋体" w:cs="宋体"/>
          <w:spacing w:val="10"/>
          <w:sz w:val="20"/>
          <w:szCs w:val="20"/>
        </w:rPr>
        <w:t>同时，采用</w:t>
      </w:r>
      <w:r>
        <w:rPr>
          <w:rFonts w:ascii="宋体" w:hAnsi="宋体" w:eastAsia="宋体" w:cs="宋体"/>
          <w:spacing w:val="-39"/>
          <w:sz w:val="20"/>
          <w:szCs w:val="20"/>
        </w:rPr>
        <w:t xml:space="preserve"> </w:t>
      </w:r>
      <w:r>
        <w:rPr>
          <w:rFonts w:ascii="Times New Roman" w:hAnsi="Times New Roman" w:eastAsia="Times New Roman" w:cs="Times New Roman"/>
          <w:spacing w:val="10"/>
          <w:sz w:val="20"/>
          <w:szCs w:val="20"/>
        </w:rPr>
        <w:t>3m</w:t>
      </w:r>
      <w:r>
        <w:rPr>
          <w:rFonts w:ascii="Times New Roman" w:hAnsi="Times New Roman" w:eastAsia="Times New Roman" w:cs="Times New Roman"/>
          <w:spacing w:val="36"/>
          <w:sz w:val="20"/>
          <w:szCs w:val="20"/>
        </w:rPr>
        <w:t xml:space="preserve"> </w:t>
      </w:r>
      <w:r>
        <w:rPr>
          <w:rFonts w:ascii="宋体" w:hAnsi="宋体" w:eastAsia="宋体" w:cs="宋体"/>
          <w:spacing w:val="10"/>
          <w:sz w:val="20"/>
          <w:szCs w:val="20"/>
        </w:rPr>
        <w:t>以上厚升层可适当放宽全坝段高差、相邻坝段高差和悬臂</w:t>
      </w:r>
      <w:r>
        <w:rPr>
          <w:rFonts w:ascii="宋体" w:hAnsi="宋体" w:eastAsia="宋体" w:cs="宋体"/>
          <w:spacing w:val="9"/>
          <w:sz w:val="20"/>
          <w:szCs w:val="20"/>
        </w:rPr>
        <w:t>高度，具体指标可经分析论</w:t>
      </w:r>
      <w:r>
        <w:rPr>
          <w:rFonts w:ascii="宋体" w:hAnsi="宋体" w:eastAsia="宋体" w:cs="宋体"/>
          <w:sz w:val="20"/>
          <w:szCs w:val="20"/>
        </w:rPr>
        <w:t xml:space="preserve"> </w:t>
      </w:r>
      <w:r>
        <w:rPr>
          <w:rFonts w:ascii="宋体" w:hAnsi="宋体" w:eastAsia="宋体" w:cs="宋体"/>
          <w:spacing w:val="5"/>
          <w:sz w:val="20"/>
          <w:szCs w:val="20"/>
        </w:rPr>
        <w:t>证确定。</w:t>
      </w:r>
    </w:p>
    <w:p w14:paraId="77331FE5">
      <w:pPr>
        <w:spacing w:before="1" w:line="257" w:lineRule="auto"/>
        <w:ind w:left="2" w:right="59" w:hanging="2"/>
        <w:rPr>
          <w:rFonts w:ascii="宋体" w:hAnsi="宋体" w:eastAsia="宋体" w:cs="宋体"/>
          <w:sz w:val="20"/>
          <w:szCs w:val="20"/>
        </w:rPr>
      </w:pPr>
      <w:r>
        <w:rPr>
          <w:rFonts w:ascii="Times New Roman" w:hAnsi="Times New Roman" w:eastAsia="Times New Roman" w:cs="Times New Roman"/>
          <w:b/>
          <w:bCs/>
          <w:spacing w:val="5"/>
          <w:sz w:val="20"/>
          <w:szCs w:val="20"/>
        </w:rPr>
        <w:t xml:space="preserve">6.0.8    </w:t>
      </w:r>
      <w:r>
        <w:rPr>
          <w:rFonts w:ascii="宋体" w:hAnsi="宋体" w:eastAsia="宋体" w:cs="宋体"/>
          <w:spacing w:val="5"/>
          <w:sz w:val="20"/>
          <w:szCs w:val="20"/>
        </w:rPr>
        <w:t>强约束区部位上、下层浇筑应短间歇连续上升，间歇时间不宜</w:t>
      </w:r>
      <w:r>
        <w:rPr>
          <w:rFonts w:ascii="宋体" w:hAnsi="宋体" w:eastAsia="宋体" w:cs="宋体"/>
          <w:spacing w:val="4"/>
          <w:sz w:val="20"/>
          <w:szCs w:val="20"/>
        </w:rPr>
        <w:t>超过</w:t>
      </w:r>
      <w:r>
        <w:rPr>
          <w:rFonts w:ascii="宋体" w:hAnsi="宋体" w:eastAsia="宋体" w:cs="宋体"/>
          <w:spacing w:val="-40"/>
          <w:sz w:val="20"/>
          <w:szCs w:val="20"/>
        </w:rPr>
        <w:t xml:space="preserve"> </w:t>
      </w:r>
      <w:r>
        <w:rPr>
          <w:rFonts w:ascii="Times New Roman" w:hAnsi="Times New Roman" w:eastAsia="Times New Roman" w:cs="Times New Roman"/>
          <w:spacing w:val="4"/>
          <w:sz w:val="20"/>
          <w:szCs w:val="20"/>
        </w:rPr>
        <w:t>7d</w:t>
      </w:r>
      <w:r>
        <w:rPr>
          <w:rFonts w:ascii="宋体" w:hAnsi="宋体" w:eastAsia="宋体" w:cs="宋体"/>
          <w:spacing w:val="4"/>
          <w:sz w:val="20"/>
          <w:szCs w:val="20"/>
        </w:rPr>
        <w:t>，其他部位不宜超过</w:t>
      </w:r>
      <w:r>
        <w:rPr>
          <w:rFonts w:ascii="宋体" w:hAnsi="宋体" w:eastAsia="宋体" w:cs="宋体"/>
          <w:spacing w:val="-23"/>
          <w:sz w:val="20"/>
          <w:szCs w:val="20"/>
        </w:rPr>
        <w:t xml:space="preserve"> </w:t>
      </w:r>
      <w:r>
        <w:rPr>
          <w:rFonts w:ascii="Times New Roman" w:hAnsi="Times New Roman" w:eastAsia="Times New Roman" w:cs="Times New Roman"/>
          <w:spacing w:val="4"/>
          <w:sz w:val="20"/>
          <w:szCs w:val="20"/>
        </w:rPr>
        <w:t>14d</w:t>
      </w:r>
      <w:r>
        <w:rPr>
          <w:rFonts w:ascii="宋体" w:hAnsi="宋体" w:eastAsia="宋体" w:cs="宋体"/>
          <w:spacing w:val="4"/>
          <w:sz w:val="20"/>
          <w:szCs w:val="20"/>
        </w:rPr>
        <w:t>，</w:t>
      </w:r>
      <w:r>
        <w:rPr>
          <w:rFonts w:ascii="宋体" w:hAnsi="宋体" w:eastAsia="宋体" w:cs="宋体"/>
          <w:sz w:val="20"/>
          <w:szCs w:val="20"/>
        </w:rPr>
        <w:t xml:space="preserve"> </w:t>
      </w:r>
      <w:r>
        <w:rPr>
          <w:rFonts w:ascii="宋体" w:hAnsi="宋体" w:eastAsia="宋体" w:cs="宋体"/>
          <w:spacing w:val="8"/>
          <w:sz w:val="20"/>
          <w:szCs w:val="20"/>
        </w:rPr>
        <w:t>最长不超过</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21d</w:t>
      </w:r>
      <w:r>
        <w:rPr>
          <w:rFonts w:ascii="Times New Roman" w:hAnsi="Times New Roman" w:eastAsia="Times New Roman" w:cs="Times New Roman"/>
          <w:spacing w:val="-26"/>
          <w:sz w:val="20"/>
          <w:szCs w:val="20"/>
        </w:rPr>
        <w:t xml:space="preserve"> </w:t>
      </w:r>
      <w:r>
        <w:rPr>
          <w:rFonts w:ascii="宋体" w:hAnsi="宋体" w:eastAsia="宋体" w:cs="宋体"/>
          <w:spacing w:val="8"/>
          <w:sz w:val="20"/>
          <w:szCs w:val="20"/>
        </w:rPr>
        <w:t>，否则需采取增设限裂钢筋、掺</w:t>
      </w:r>
      <w:r>
        <w:rPr>
          <w:rFonts w:ascii="宋体" w:hAnsi="宋体" w:eastAsia="宋体" w:cs="宋体"/>
          <w:spacing w:val="-42"/>
          <w:sz w:val="20"/>
          <w:szCs w:val="20"/>
        </w:rPr>
        <w:t xml:space="preserve"> </w:t>
      </w:r>
      <w:r>
        <w:rPr>
          <w:rFonts w:ascii="Times New Roman" w:hAnsi="Times New Roman" w:eastAsia="Times New Roman" w:cs="Times New Roman"/>
          <w:sz w:val="20"/>
          <w:szCs w:val="20"/>
        </w:rPr>
        <w:t>PVA</w:t>
      </w:r>
      <w:r>
        <w:rPr>
          <w:rFonts w:ascii="Times New Roman" w:hAnsi="Times New Roman" w:eastAsia="Times New Roman" w:cs="Times New Roman"/>
          <w:spacing w:val="19"/>
          <w:w w:val="101"/>
          <w:sz w:val="20"/>
          <w:szCs w:val="20"/>
        </w:rPr>
        <w:t xml:space="preserve"> </w:t>
      </w:r>
      <w:r>
        <w:rPr>
          <w:rFonts w:ascii="宋体" w:hAnsi="宋体" w:eastAsia="宋体" w:cs="宋体"/>
          <w:spacing w:val="8"/>
          <w:sz w:val="20"/>
          <w:szCs w:val="20"/>
        </w:rPr>
        <w:t>纤维混凝土等</w:t>
      </w:r>
      <w:r>
        <w:rPr>
          <w:rFonts w:ascii="宋体" w:hAnsi="宋体" w:eastAsia="宋体" w:cs="宋体"/>
          <w:spacing w:val="7"/>
          <w:sz w:val="20"/>
          <w:szCs w:val="20"/>
        </w:rPr>
        <w:t>防裂措施。</w:t>
      </w:r>
    </w:p>
    <w:p w14:paraId="4D134F61">
      <w:pPr>
        <w:spacing w:before="67" w:line="258" w:lineRule="auto"/>
        <w:ind w:left="2" w:right="114"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6.0.9    </w:t>
      </w:r>
      <w:r>
        <w:rPr>
          <w:rFonts w:ascii="宋体" w:hAnsi="宋体" w:eastAsia="宋体" w:cs="宋体"/>
          <w:spacing w:val="9"/>
          <w:sz w:val="20"/>
          <w:szCs w:val="20"/>
        </w:rPr>
        <w:t>采用低热硅酸盐水泥浇筑混凝土拆模的具体时间根</w:t>
      </w:r>
      <w:r>
        <w:rPr>
          <w:rFonts w:ascii="宋体" w:hAnsi="宋体" w:eastAsia="宋体" w:cs="宋体"/>
          <w:spacing w:val="8"/>
          <w:sz w:val="20"/>
          <w:szCs w:val="20"/>
        </w:rPr>
        <w:t>据不同季节、不同环境、不同结构的强度要</w:t>
      </w:r>
      <w:r>
        <w:rPr>
          <w:rFonts w:ascii="宋体" w:hAnsi="宋体" w:eastAsia="宋体" w:cs="宋体"/>
          <w:sz w:val="20"/>
          <w:szCs w:val="20"/>
        </w:rPr>
        <w:t xml:space="preserve"> </w:t>
      </w:r>
      <w:r>
        <w:rPr>
          <w:rFonts w:ascii="宋体" w:hAnsi="宋体" w:eastAsia="宋体" w:cs="宋体"/>
          <w:spacing w:val="7"/>
          <w:sz w:val="20"/>
          <w:szCs w:val="20"/>
        </w:rPr>
        <w:t>求通过试验确定。</w:t>
      </w:r>
    </w:p>
    <w:p w14:paraId="3421FAFB">
      <w:pPr>
        <w:spacing w:before="65" w:line="290" w:lineRule="auto"/>
        <w:ind w:left="11" w:right="111" w:firstLine="414"/>
        <w:jc w:val="both"/>
        <w:rPr>
          <w:rFonts w:ascii="宋体" w:hAnsi="宋体" w:eastAsia="宋体" w:cs="宋体"/>
          <w:sz w:val="20"/>
          <w:szCs w:val="20"/>
        </w:rPr>
      </w:pPr>
      <w:r>
        <w:rPr>
          <w:rFonts w:ascii="宋体" w:hAnsi="宋体" w:eastAsia="宋体" w:cs="宋体"/>
          <w:spacing w:val="9"/>
          <w:sz w:val="20"/>
          <w:szCs w:val="20"/>
        </w:rPr>
        <w:t>结合乌东德工程实践经验，低热硅酸盐水泥大坝混凝土收仓</w:t>
      </w:r>
      <w:r>
        <w:rPr>
          <w:rFonts w:ascii="宋体" w:hAnsi="宋体" w:eastAsia="宋体" w:cs="宋体"/>
          <w:spacing w:val="-38"/>
          <w:sz w:val="20"/>
          <w:szCs w:val="20"/>
        </w:rPr>
        <w:t xml:space="preserve"> </w:t>
      </w:r>
      <w:r>
        <w:rPr>
          <w:rFonts w:ascii="Times New Roman" w:hAnsi="Times New Roman" w:eastAsia="Times New Roman" w:cs="Times New Roman"/>
          <w:spacing w:val="9"/>
          <w:sz w:val="20"/>
          <w:szCs w:val="20"/>
        </w:rPr>
        <w:t xml:space="preserve">36h </w:t>
      </w:r>
      <w:r>
        <w:rPr>
          <w:rFonts w:ascii="宋体" w:hAnsi="宋体" w:eastAsia="宋体" w:cs="宋体"/>
          <w:spacing w:val="9"/>
          <w:sz w:val="20"/>
          <w:szCs w:val="20"/>
        </w:rPr>
        <w:t>拆模外观效果较好，距离收</w:t>
      </w:r>
      <w:r>
        <w:rPr>
          <w:rFonts w:ascii="宋体" w:hAnsi="宋体" w:eastAsia="宋体" w:cs="宋体"/>
          <w:spacing w:val="8"/>
          <w:sz w:val="20"/>
          <w:szCs w:val="20"/>
        </w:rPr>
        <w:t>仓不</w:t>
      </w:r>
      <w:r>
        <w:rPr>
          <w:rFonts w:ascii="宋体" w:hAnsi="宋体" w:eastAsia="宋体" w:cs="宋体"/>
          <w:sz w:val="20"/>
          <w:szCs w:val="20"/>
        </w:rPr>
        <w:t xml:space="preserve"> </w:t>
      </w:r>
      <w:r>
        <w:rPr>
          <w:rFonts w:ascii="宋体" w:hAnsi="宋体" w:eastAsia="宋体" w:cs="宋体"/>
          <w:spacing w:val="9"/>
          <w:sz w:val="20"/>
          <w:szCs w:val="20"/>
        </w:rPr>
        <w:t>同时间的外观效果如表</w:t>
      </w:r>
      <w:r>
        <w:rPr>
          <w:rFonts w:ascii="宋体" w:hAnsi="宋体" w:eastAsia="宋体" w:cs="宋体"/>
          <w:spacing w:val="-34"/>
          <w:sz w:val="20"/>
          <w:szCs w:val="20"/>
        </w:rPr>
        <w:t xml:space="preserve"> </w:t>
      </w:r>
      <w:r>
        <w:rPr>
          <w:rFonts w:ascii="Times New Roman" w:hAnsi="Times New Roman" w:eastAsia="Times New Roman" w:cs="Times New Roman"/>
          <w:spacing w:val="9"/>
          <w:sz w:val="20"/>
          <w:szCs w:val="20"/>
        </w:rPr>
        <w:t>6-1</w:t>
      </w:r>
      <w:r>
        <w:rPr>
          <w:rFonts w:ascii="Times New Roman" w:hAnsi="Times New Roman" w:eastAsia="Times New Roman" w:cs="Times New Roman"/>
          <w:spacing w:val="17"/>
          <w:w w:val="101"/>
          <w:sz w:val="20"/>
          <w:szCs w:val="20"/>
        </w:rPr>
        <w:t xml:space="preserve"> </w:t>
      </w:r>
      <w:r>
        <w:rPr>
          <w:rFonts w:ascii="宋体" w:hAnsi="宋体" w:eastAsia="宋体" w:cs="宋体"/>
          <w:spacing w:val="9"/>
          <w:sz w:val="20"/>
          <w:szCs w:val="20"/>
        </w:rPr>
        <w:t>所示。较中热硅酸盐水泥混凝土拆模延迟</w:t>
      </w:r>
      <w:r>
        <w:rPr>
          <w:rFonts w:ascii="宋体" w:hAnsi="宋体" w:eastAsia="宋体" w:cs="宋体"/>
          <w:spacing w:val="-21"/>
          <w:sz w:val="20"/>
          <w:szCs w:val="20"/>
        </w:rPr>
        <w:t xml:space="preserve"> </w:t>
      </w:r>
      <w:r>
        <w:rPr>
          <w:rFonts w:ascii="Times New Roman" w:hAnsi="Times New Roman" w:eastAsia="Times New Roman" w:cs="Times New Roman"/>
          <w:spacing w:val="9"/>
          <w:sz w:val="20"/>
          <w:szCs w:val="20"/>
        </w:rPr>
        <w:t>12h</w:t>
      </w:r>
      <w:r>
        <w:rPr>
          <w:rFonts w:ascii="Times New Roman" w:hAnsi="Times New Roman" w:eastAsia="Times New Roman" w:cs="Times New Roman"/>
          <w:spacing w:val="-21"/>
          <w:sz w:val="20"/>
          <w:szCs w:val="20"/>
        </w:rPr>
        <w:t xml:space="preserve"> </w:t>
      </w:r>
      <w:r>
        <w:rPr>
          <w:rFonts w:ascii="宋体" w:hAnsi="宋体" w:eastAsia="宋体" w:cs="宋体"/>
          <w:spacing w:val="9"/>
          <w:sz w:val="20"/>
          <w:szCs w:val="20"/>
        </w:rPr>
        <w:t>，对进度、间歇期控制无影</w:t>
      </w:r>
      <w:r>
        <w:rPr>
          <w:rFonts w:ascii="宋体" w:hAnsi="宋体" w:eastAsia="宋体" w:cs="宋体"/>
          <w:sz w:val="20"/>
          <w:szCs w:val="20"/>
        </w:rPr>
        <w:t xml:space="preserve"> </w:t>
      </w:r>
      <w:r>
        <w:rPr>
          <w:rFonts w:ascii="宋体" w:hAnsi="宋体" w:eastAsia="宋体" w:cs="宋体"/>
          <w:spacing w:val="-5"/>
          <w:sz w:val="20"/>
          <w:szCs w:val="20"/>
        </w:rPr>
        <w:t>响。</w:t>
      </w:r>
    </w:p>
    <w:p w14:paraId="47EBCE7B">
      <w:pPr>
        <w:spacing w:line="290" w:lineRule="auto"/>
        <w:rPr>
          <w:rFonts w:ascii="宋体" w:hAnsi="宋体" w:eastAsia="宋体" w:cs="宋体"/>
          <w:sz w:val="20"/>
          <w:szCs w:val="20"/>
        </w:rPr>
        <w:sectPr>
          <w:headerReference r:id="rId45" w:type="default"/>
          <w:footerReference r:id="rId46" w:type="default"/>
          <w:pgSz w:w="11906" w:h="16839"/>
          <w:pgMar w:top="1715" w:right="1275" w:bottom="1341" w:left="1284" w:header="1393" w:footer="1107" w:gutter="0"/>
          <w:cols w:space="720" w:num="1"/>
        </w:sectPr>
      </w:pPr>
    </w:p>
    <w:p w14:paraId="3DD0648A">
      <w:pPr>
        <w:spacing w:before="266" w:line="229" w:lineRule="auto"/>
        <w:ind w:left="2985"/>
        <w:rPr>
          <w:rFonts w:ascii="黑体" w:hAnsi="黑体" w:eastAsia="黑体" w:cs="黑体"/>
          <w:sz w:val="20"/>
          <w:szCs w:val="20"/>
        </w:rPr>
      </w:pPr>
      <w:r>
        <w:rPr>
          <w:rFonts w:ascii="黑体" w:hAnsi="黑体" w:eastAsia="黑体" w:cs="黑体"/>
          <w:spacing w:val="7"/>
          <w:sz w:val="20"/>
          <w:szCs w:val="20"/>
        </w:rPr>
        <w:t>表</w:t>
      </w:r>
      <w:r>
        <w:rPr>
          <w:rFonts w:ascii="黑体" w:hAnsi="黑体" w:eastAsia="黑体" w:cs="黑体"/>
          <w:spacing w:val="-30"/>
          <w:sz w:val="20"/>
          <w:szCs w:val="20"/>
        </w:rPr>
        <w:t xml:space="preserve"> </w:t>
      </w:r>
      <w:r>
        <w:rPr>
          <w:rFonts w:ascii="黑体" w:hAnsi="黑体" w:eastAsia="黑体" w:cs="黑体"/>
          <w:spacing w:val="7"/>
          <w:sz w:val="20"/>
          <w:szCs w:val="20"/>
        </w:rPr>
        <w:t>6-1  不同拆模时间下外观效果对比</w:t>
      </w:r>
    </w:p>
    <w:p w14:paraId="4BDBA594">
      <w:pPr>
        <w:spacing w:line="168" w:lineRule="exact"/>
      </w:pPr>
    </w:p>
    <w:tbl>
      <w:tblPr>
        <w:tblStyle w:val="7"/>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5"/>
        <w:gridCol w:w="2391"/>
        <w:gridCol w:w="2391"/>
        <w:gridCol w:w="2397"/>
      </w:tblGrid>
      <w:tr w14:paraId="3E117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2395" w:type="dxa"/>
            <w:vAlign w:val="top"/>
          </w:tcPr>
          <w:p w14:paraId="48457A66">
            <w:pPr>
              <w:spacing w:before="277" w:line="221" w:lineRule="auto"/>
              <w:ind w:left="1022"/>
              <w:rPr>
                <w:rFonts w:ascii="宋体" w:hAnsi="宋体" w:eastAsia="宋体" w:cs="宋体"/>
                <w:sz w:val="18"/>
                <w:szCs w:val="18"/>
              </w:rPr>
            </w:pPr>
            <w:r>
              <w:rPr>
                <w:rFonts w:ascii="宋体" w:hAnsi="宋体" w:eastAsia="宋体" w:cs="宋体"/>
                <w:spacing w:val="-4"/>
                <w:sz w:val="18"/>
                <w:szCs w:val="18"/>
              </w:rPr>
              <w:t>位置</w:t>
            </w:r>
          </w:p>
        </w:tc>
        <w:tc>
          <w:tcPr>
            <w:tcW w:w="2391" w:type="dxa"/>
            <w:vAlign w:val="top"/>
          </w:tcPr>
          <w:p w14:paraId="227D8F2A">
            <w:pPr>
              <w:pStyle w:val="8"/>
              <w:spacing w:before="278" w:line="219" w:lineRule="auto"/>
              <w:ind w:left="434"/>
              <w:rPr>
                <w:rFonts w:ascii="宋体" w:hAnsi="宋体" w:eastAsia="宋体" w:cs="宋体"/>
              </w:rPr>
            </w:pPr>
            <w:r>
              <w:rPr>
                <w:rFonts w:ascii="宋体" w:hAnsi="宋体" w:eastAsia="宋体" w:cs="宋体"/>
                <w:spacing w:val="-1"/>
              </w:rPr>
              <w:t>距离收仓时间（</w:t>
            </w:r>
            <w:r>
              <w:rPr>
                <w:spacing w:val="-1"/>
              </w:rPr>
              <w:t>h</w:t>
            </w:r>
            <w:r>
              <w:rPr>
                <w:rFonts w:ascii="宋体" w:hAnsi="宋体" w:eastAsia="宋体" w:cs="宋体"/>
                <w:spacing w:val="-1"/>
              </w:rPr>
              <w:t>）</w:t>
            </w:r>
          </w:p>
        </w:tc>
        <w:tc>
          <w:tcPr>
            <w:tcW w:w="2391" w:type="dxa"/>
            <w:vAlign w:val="top"/>
          </w:tcPr>
          <w:p w14:paraId="3C2262B2">
            <w:pPr>
              <w:pStyle w:val="8"/>
              <w:spacing w:before="277" w:line="220" w:lineRule="auto"/>
              <w:ind w:left="568"/>
              <w:rPr>
                <w:rFonts w:ascii="宋体" w:hAnsi="宋体" w:eastAsia="宋体" w:cs="宋体"/>
              </w:rPr>
            </w:pPr>
            <w:r>
              <w:rPr>
                <w:rFonts w:ascii="宋体" w:hAnsi="宋体" w:eastAsia="宋体" w:cs="宋体"/>
                <w:spacing w:val="-3"/>
              </w:rPr>
              <w:t>环境温度</w:t>
            </w:r>
            <w:r>
              <w:rPr>
                <w:rFonts w:ascii="宋体" w:hAnsi="宋体" w:eastAsia="宋体" w:cs="宋体"/>
                <w:spacing w:val="12"/>
              </w:rPr>
              <w:t xml:space="preserve"> </w:t>
            </w:r>
            <w:r>
              <w:rPr>
                <w:rFonts w:ascii="宋体" w:hAnsi="宋体" w:eastAsia="宋体" w:cs="宋体"/>
                <w:spacing w:val="-3"/>
              </w:rPr>
              <w:t>(</w:t>
            </w:r>
            <w:r>
              <w:rPr>
                <w:spacing w:val="-3"/>
              </w:rPr>
              <w:t>℃</w:t>
            </w:r>
            <w:r>
              <w:rPr>
                <w:rFonts w:ascii="宋体" w:hAnsi="宋体" w:eastAsia="宋体" w:cs="宋体"/>
                <w:spacing w:val="-3"/>
              </w:rPr>
              <w:t>)</w:t>
            </w:r>
          </w:p>
        </w:tc>
        <w:tc>
          <w:tcPr>
            <w:tcW w:w="2397" w:type="dxa"/>
            <w:vAlign w:val="top"/>
          </w:tcPr>
          <w:p w14:paraId="415D2AA4">
            <w:pPr>
              <w:spacing w:before="278" w:line="219" w:lineRule="auto"/>
              <w:ind w:left="661"/>
              <w:rPr>
                <w:rFonts w:ascii="宋体" w:hAnsi="宋体" w:eastAsia="宋体" w:cs="宋体"/>
                <w:sz w:val="18"/>
                <w:szCs w:val="18"/>
              </w:rPr>
            </w:pPr>
            <w:r>
              <w:rPr>
                <w:rFonts w:ascii="宋体" w:hAnsi="宋体" w:eastAsia="宋体" w:cs="宋体"/>
                <w:spacing w:val="-2"/>
                <w:sz w:val="18"/>
                <w:szCs w:val="18"/>
              </w:rPr>
              <w:t>拆模外观效果</w:t>
            </w:r>
          </w:p>
        </w:tc>
      </w:tr>
      <w:tr w14:paraId="33266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95" w:type="dxa"/>
            <w:vAlign w:val="top"/>
          </w:tcPr>
          <w:p w14:paraId="7E4F88C1">
            <w:pPr>
              <w:spacing w:before="224" w:line="219" w:lineRule="auto"/>
              <w:ind w:left="664"/>
              <w:rPr>
                <w:rFonts w:ascii="宋体" w:hAnsi="宋体" w:eastAsia="宋体" w:cs="宋体"/>
                <w:sz w:val="18"/>
                <w:szCs w:val="18"/>
              </w:rPr>
            </w:pPr>
            <w:r>
              <w:rPr>
                <w:rFonts w:ascii="宋体" w:hAnsi="宋体" w:eastAsia="宋体" w:cs="宋体"/>
                <w:spacing w:val="-2"/>
                <w:sz w:val="18"/>
                <w:szCs w:val="18"/>
              </w:rPr>
              <w:t>右侧下游立面</w:t>
            </w:r>
          </w:p>
        </w:tc>
        <w:tc>
          <w:tcPr>
            <w:tcW w:w="2391" w:type="dxa"/>
            <w:vAlign w:val="top"/>
          </w:tcPr>
          <w:p w14:paraId="0764EBF7">
            <w:pPr>
              <w:pStyle w:val="8"/>
              <w:spacing w:before="255" w:line="188" w:lineRule="auto"/>
              <w:ind w:left="1106"/>
            </w:pPr>
            <w:r>
              <w:rPr>
                <w:spacing w:val="-2"/>
              </w:rPr>
              <w:t>24</w:t>
            </w:r>
          </w:p>
        </w:tc>
        <w:tc>
          <w:tcPr>
            <w:tcW w:w="2391" w:type="dxa"/>
            <w:vAlign w:val="top"/>
          </w:tcPr>
          <w:p w14:paraId="06CEB644">
            <w:pPr>
              <w:pStyle w:val="8"/>
              <w:spacing w:before="255" w:line="188" w:lineRule="auto"/>
              <w:ind w:left="1038"/>
            </w:pPr>
            <w:r>
              <w:rPr>
                <w:spacing w:val="-1"/>
              </w:rPr>
              <w:t>20.7</w:t>
            </w:r>
          </w:p>
        </w:tc>
        <w:tc>
          <w:tcPr>
            <w:tcW w:w="2397" w:type="dxa"/>
            <w:vAlign w:val="top"/>
          </w:tcPr>
          <w:p w14:paraId="4976BAD3">
            <w:pPr>
              <w:spacing w:before="67" w:line="219" w:lineRule="auto"/>
              <w:ind w:left="122"/>
              <w:rPr>
                <w:rFonts w:ascii="宋体" w:hAnsi="宋体" w:eastAsia="宋体" w:cs="宋体"/>
                <w:sz w:val="18"/>
                <w:szCs w:val="18"/>
              </w:rPr>
            </w:pPr>
            <w:r>
              <w:rPr>
                <w:rFonts w:ascii="宋体" w:hAnsi="宋体" w:eastAsia="宋体" w:cs="宋体"/>
                <w:spacing w:val="-1"/>
                <w:sz w:val="18"/>
                <w:szCs w:val="18"/>
              </w:rPr>
              <w:t>棱角损坏严重，木模将混凝</w:t>
            </w:r>
          </w:p>
          <w:p w14:paraId="07679150">
            <w:pPr>
              <w:spacing w:before="99" w:line="219" w:lineRule="auto"/>
              <w:ind w:left="842"/>
              <w:rPr>
                <w:rFonts w:ascii="宋体" w:hAnsi="宋体" w:eastAsia="宋体" w:cs="宋体"/>
                <w:sz w:val="18"/>
                <w:szCs w:val="18"/>
              </w:rPr>
            </w:pPr>
            <w:r>
              <w:rPr>
                <w:rFonts w:ascii="宋体" w:hAnsi="宋体" w:eastAsia="宋体" w:cs="宋体"/>
                <w:spacing w:val="-2"/>
                <w:sz w:val="18"/>
                <w:szCs w:val="18"/>
              </w:rPr>
              <w:t>土面损伤</w:t>
            </w:r>
          </w:p>
        </w:tc>
      </w:tr>
      <w:tr w14:paraId="05D8A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95" w:type="dxa"/>
            <w:vAlign w:val="top"/>
          </w:tcPr>
          <w:p w14:paraId="6C7D977D">
            <w:pPr>
              <w:spacing w:before="225" w:line="219" w:lineRule="auto"/>
              <w:ind w:left="664"/>
              <w:rPr>
                <w:rFonts w:ascii="宋体" w:hAnsi="宋体" w:eastAsia="宋体" w:cs="宋体"/>
                <w:sz w:val="18"/>
                <w:szCs w:val="18"/>
              </w:rPr>
            </w:pPr>
            <w:r>
              <w:rPr>
                <w:rFonts w:ascii="宋体" w:hAnsi="宋体" w:eastAsia="宋体" w:cs="宋体"/>
                <w:spacing w:val="-2"/>
                <w:sz w:val="18"/>
                <w:szCs w:val="18"/>
              </w:rPr>
              <w:t>左侧中部立面</w:t>
            </w:r>
          </w:p>
        </w:tc>
        <w:tc>
          <w:tcPr>
            <w:tcW w:w="2391" w:type="dxa"/>
            <w:vAlign w:val="top"/>
          </w:tcPr>
          <w:p w14:paraId="087C704A">
            <w:pPr>
              <w:pStyle w:val="8"/>
              <w:spacing w:before="256" w:line="188" w:lineRule="auto"/>
              <w:ind w:left="1106"/>
            </w:pPr>
            <w:r>
              <w:rPr>
                <w:spacing w:val="-2"/>
              </w:rPr>
              <w:t>28</w:t>
            </w:r>
          </w:p>
        </w:tc>
        <w:tc>
          <w:tcPr>
            <w:tcW w:w="2391" w:type="dxa"/>
            <w:vAlign w:val="top"/>
          </w:tcPr>
          <w:p w14:paraId="125638B4">
            <w:pPr>
              <w:pStyle w:val="8"/>
              <w:spacing w:before="256" w:line="188" w:lineRule="auto"/>
              <w:ind w:left="1041"/>
            </w:pPr>
            <w:r>
              <w:rPr>
                <w:spacing w:val="-2"/>
              </w:rPr>
              <w:t>30.5</w:t>
            </w:r>
          </w:p>
        </w:tc>
        <w:tc>
          <w:tcPr>
            <w:tcW w:w="2397" w:type="dxa"/>
            <w:vAlign w:val="top"/>
          </w:tcPr>
          <w:p w14:paraId="14F794EA">
            <w:pPr>
              <w:spacing w:before="68" w:line="219" w:lineRule="auto"/>
              <w:ind w:left="122"/>
              <w:rPr>
                <w:rFonts w:ascii="宋体" w:hAnsi="宋体" w:eastAsia="宋体" w:cs="宋体"/>
                <w:sz w:val="18"/>
                <w:szCs w:val="18"/>
              </w:rPr>
            </w:pPr>
            <w:r>
              <w:rPr>
                <w:rFonts w:ascii="宋体" w:hAnsi="宋体" w:eastAsia="宋体" w:cs="宋体"/>
                <w:spacing w:val="-1"/>
                <w:sz w:val="18"/>
                <w:szCs w:val="18"/>
              </w:rPr>
              <w:t>木模板拆除造成混凝土面表</w:t>
            </w:r>
          </w:p>
          <w:p w14:paraId="56C9A9D8">
            <w:pPr>
              <w:spacing w:before="98" w:line="220" w:lineRule="auto"/>
              <w:ind w:left="935"/>
              <w:rPr>
                <w:rFonts w:ascii="宋体" w:hAnsi="宋体" w:eastAsia="宋体" w:cs="宋体"/>
                <w:sz w:val="18"/>
                <w:szCs w:val="18"/>
              </w:rPr>
            </w:pPr>
            <w:r>
              <w:rPr>
                <w:rFonts w:ascii="宋体" w:hAnsi="宋体" w:eastAsia="宋体" w:cs="宋体"/>
                <w:spacing w:val="-4"/>
                <w:sz w:val="18"/>
                <w:szCs w:val="18"/>
              </w:rPr>
              <w:t>皮脱落</w:t>
            </w:r>
          </w:p>
        </w:tc>
      </w:tr>
      <w:tr w14:paraId="621C4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95" w:type="dxa"/>
            <w:vAlign w:val="top"/>
          </w:tcPr>
          <w:p w14:paraId="1089AB42">
            <w:pPr>
              <w:spacing w:before="225" w:line="219" w:lineRule="auto"/>
              <w:ind w:left="664"/>
              <w:rPr>
                <w:rFonts w:ascii="宋体" w:hAnsi="宋体" w:eastAsia="宋体" w:cs="宋体"/>
                <w:sz w:val="18"/>
                <w:szCs w:val="18"/>
              </w:rPr>
            </w:pPr>
            <w:r>
              <w:rPr>
                <w:rFonts w:ascii="宋体" w:hAnsi="宋体" w:eastAsia="宋体" w:cs="宋体"/>
                <w:spacing w:val="-2"/>
                <w:sz w:val="18"/>
                <w:szCs w:val="18"/>
              </w:rPr>
              <w:t>左侧下游立面</w:t>
            </w:r>
          </w:p>
        </w:tc>
        <w:tc>
          <w:tcPr>
            <w:tcW w:w="2391" w:type="dxa"/>
            <w:vAlign w:val="top"/>
          </w:tcPr>
          <w:p w14:paraId="27188050">
            <w:pPr>
              <w:pStyle w:val="8"/>
              <w:spacing w:before="256" w:line="188" w:lineRule="auto"/>
              <w:ind w:left="1109"/>
            </w:pPr>
            <w:r>
              <w:rPr>
                <w:spacing w:val="-4"/>
              </w:rPr>
              <w:t>32</w:t>
            </w:r>
          </w:p>
        </w:tc>
        <w:tc>
          <w:tcPr>
            <w:tcW w:w="2391" w:type="dxa"/>
            <w:vAlign w:val="top"/>
          </w:tcPr>
          <w:p w14:paraId="3E28F492">
            <w:pPr>
              <w:pStyle w:val="8"/>
              <w:spacing w:before="256" w:line="188" w:lineRule="auto"/>
              <w:ind w:left="1038"/>
            </w:pPr>
            <w:r>
              <w:rPr>
                <w:spacing w:val="-1"/>
              </w:rPr>
              <w:t>29.</w:t>
            </w:r>
            <w:r>
              <w:rPr>
                <w:spacing w:val="-24"/>
              </w:rPr>
              <w:t xml:space="preserve"> </w:t>
            </w:r>
            <w:r>
              <w:rPr>
                <w:spacing w:val="-1"/>
              </w:rPr>
              <w:t>1</w:t>
            </w:r>
          </w:p>
        </w:tc>
        <w:tc>
          <w:tcPr>
            <w:tcW w:w="2397" w:type="dxa"/>
            <w:vAlign w:val="top"/>
          </w:tcPr>
          <w:p w14:paraId="48298B9B">
            <w:pPr>
              <w:spacing w:before="70" w:line="281" w:lineRule="auto"/>
              <w:ind w:left="490" w:right="117" w:hanging="368"/>
              <w:rPr>
                <w:rFonts w:ascii="宋体" w:hAnsi="宋体" w:eastAsia="宋体" w:cs="宋体"/>
                <w:sz w:val="18"/>
                <w:szCs w:val="18"/>
              </w:rPr>
            </w:pPr>
            <w:r>
              <w:rPr>
                <w:rFonts w:ascii="宋体" w:hAnsi="宋体" w:eastAsia="宋体" w:cs="宋体"/>
                <w:spacing w:val="-1"/>
                <w:sz w:val="18"/>
                <w:szCs w:val="18"/>
              </w:rPr>
              <w:t>木模和钢模拆除后外观无影</w:t>
            </w:r>
            <w:r>
              <w:rPr>
                <w:rFonts w:ascii="宋体" w:hAnsi="宋体" w:eastAsia="宋体" w:cs="宋体"/>
                <w:spacing w:val="3"/>
                <w:sz w:val="18"/>
                <w:szCs w:val="18"/>
              </w:rPr>
              <w:t xml:space="preserve"> </w:t>
            </w:r>
            <w:r>
              <w:rPr>
                <w:rFonts w:ascii="宋体" w:hAnsi="宋体" w:eastAsia="宋体" w:cs="宋体"/>
                <w:spacing w:val="-3"/>
                <w:sz w:val="18"/>
                <w:szCs w:val="18"/>
              </w:rPr>
              <w:t>响但外观质量欠佳</w:t>
            </w:r>
          </w:p>
        </w:tc>
      </w:tr>
      <w:tr w14:paraId="76649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395" w:type="dxa"/>
            <w:vAlign w:val="top"/>
          </w:tcPr>
          <w:p w14:paraId="1FD8D268">
            <w:pPr>
              <w:spacing w:before="228" w:line="219" w:lineRule="auto"/>
              <w:ind w:left="664"/>
              <w:rPr>
                <w:rFonts w:ascii="宋体" w:hAnsi="宋体" w:eastAsia="宋体" w:cs="宋体"/>
                <w:sz w:val="18"/>
                <w:szCs w:val="18"/>
              </w:rPr>
            </w:pPr>
            <w:r>
              <w:rPr>
                <w:rFonts w:ascii="宋体" w:hAnsi="宋体" w:eastAsia="宋体" w:cs="宋体"/>
                <w:spacing w:val="-2"/>
                <w:sz w:val="18"/>
                <w:szCs w:val="18"/>
              </w:rPr>
              <w:t>左侧下游立面</w:t>
            </w:r>
          </w:p>
        </w:tc>
        <w:tc>
          <w:tcPr>
            <w:tcW w:w="2391" w:type="dxa"/>
            <w:vAlign w:val="top"/>
          </w:tcPr>
          <w:p w14:paraId="20A5F292">
            <w:pPr>
              <w:pStyle w:val="8"/>
              <w:spacing w:before="257" w:line="188" w:lineRule="auto"/>
              <w:ind w:left="1109"/>
            </w:pPr>
            <w:r>
              <w:rPr>
                <w:spacing w:val="-4"/>
              </w:rPr>
              <w:t>36</w:t>
            </w:r>
          </w:p>
        </w:tc>
        <w:tc>
          <w:tcPr>
            <w:tcW w:w="2391" w:type="dxa"/>
            <w:vAlign w:val="top"/>
          </w:tcPr>
          <w:p w14:paraId="41193DF5">
            <w:pPr>
              <w:pStyle w:val="8"/>
              <w:spacing w:before="257" w:line="188" w:lineRule="auto"/>
              <w:ind w:left="1038"/>
            </w:pPr>
            <w:r>
              <w:rPr>
                <w:spacing w:val="-1"/>
              </w:rPr>
              <w:t>21.2</w:t>
            </w:r>
          </w:p>
        </w:tc>
        <w:tc>
          <w:tcPr>
            <w:tcW w:w="2397" w:type="dxa"/>
            <w:vAlign w:val="top"/>
          </w:tcPr>
          <w:p w14:paraId="7D09C5A3">
            <w:pPr>
              <w:spacing w:before="72" w:line="219" w:lineRule="auto"/>
              <w:ind w:left="125"/>
              <w:rPr>
                <w:rFonts w:ascii="宋体" w:hAnsi="宋体" w:eastAsia="宋体" w:cs="宋体"/>
                <w:sz w:val="18"/>
                <w:szCs w:val="18"/>
              </w:rPr>
            </w:pPr>
            <w:r>
              <w:rPr>
                <w:rFonts w:ascii="宋体" w:hAnsi="宋体" w:eastAsia="宋体" w:cs="宋体"/>
                <w:spacing w:val="-1"/>
                <w:sz w:val="18"/>
                <w:szCs w:val="18"/>
              </w:rPr>
              <w:t>外观效果较好，混凝土面平</w:t>
            </w:r>
          </w:p>
          <w:p w14:paraId="51ABEE56">
            <w:pPr>
              <w:spacing w:before="98" w:line="219" w:lineRule="auto"/>
              <w:ind w:left="933"/>
              <w:rPr>
                <w:rFonts w:ascii="宋体" w:hAnsi="宋体" w:eastAsia="宋体" w:cs="宋体"/>
                <w:sz w:val="18"/>
                <w:szCs w:val="18"/>
              </w:rPr>
            </w:pPr>
            <w:r>
              <w:rPr>
                <w:rFonts w:ascii="宋体" w:hAnsi="宋体" w:eastAsia="宋体" w:cs="宋体"/>
                <w:spacing w:val="-3"/>
                <w:sz w:val="18"/>
                <w:szCs w:val="18"/>
              </w:rPr>
              <w:t>整光滑</w:t>
            </w:r>
          </w:p>
        </w:tc>
      </w:tr>
    </w:tbl>
    <w:p w14:paraId="1CE8B255">
      <w:pPr>
        <w:pStyle w:val="2"/>
        <w:spacing w:line="295" w:lineRule="auto"/>
      </w:pPr>
    </w:p>
    <w:p w14:paraId="20F0CCFA">
      <w:pPr>
        <w:spacing w:before="65" w:line="289" w:lineRule="auto"/>
        <w:ind w:left="123" w:right="225" w:hanging="2"/>
        <w:jc w:val="both"/>
        <w:rPr>
          <w:rFonts w:ascii="宋体" w:hAnsi="宋体" w:eastAsia="宋体" w:cs="宋体"/>
          <w:sz w:val="20"/>
          <w:szCs w:val="20"/>
        </w:rPr>
      </w:pPr>
      <w:r>
        <w:rPr>
          <w:rFonts w:ascii="Times New Roman" w:hAnsi="Times New Roman" w:eastAsia="Times New Roman" w:cs="Times New Roman"/>
          <w:b/>
          <w:bCs/>
          <w:spacing w:val="7"/>
          <w:sz w:val="20"/>
          <w:szCs w:val="20"/>
        </w:rPr>
        <w:t xml:space="preserve">6.0.10    </w:t>
      </w:r>
      <w:r>
        <w:rPr>
          <w:rFonts w:ascii="宋体" w:hAnsi="宋体" w:eastAsia="宋体" w:cs="宋体"/>
          <w:spacing w:val="7"/>
          <w:sz w:val="20"/>
          <w:szCs w:val="20"/>
        </w:rPr>
        <w:t>低热硅酸盐水泥混凝土最佳冲毛时</w:t>
      </w:r>
      <w:r>
        <w:rPr>
          <w:rFonts w:ascii="宋体" w:hAnsi="宋体" w:eastAsia="宋体" w:cs="宋体"/>
          <w:spacing w:val="6"/>
          <w:sz w:val="20"/>
          <w:szCs w:val="20"/>
        </w:rPr>
        <w:t>间、冲毛压力需通过不同时间段、不同冲毛压力、不同施工</w:t>
      </w:r>
      <w:r>
        <w:rPr>
          <w:rFonts w:ascii="宋体" w:hAnsi="宋体" w:eastAsia="宋体" w:cs="宋体"/>
          <w:sz w:val="20"/>
          <w:szCs w:val="20"/>
        </w:rPr>
        <w:t xml:space="preserve"> </w:t>
      </w:r>
      <w:r>
        <w:rPr>
          <w:rFonts w:ascii="宋体" w:hAnsi="宋体" w:eastAsia="宋体" w:cs="宋体"/>
          <w:spacing w:val="10"/>
          <w:sz w:val="20"/>
          <w:szCs w:val="20"/>
        </w:rPr>
        <w:t>条件相互组合的冲毛工艺性试验确定。根据乌东德工程实践经验，低热硅酸</w:t>
      </w:r>
      <w:r>
        <w:rPr>
          <w:rFonts w:ascii="宋体" w:hAnsi="宋体" w:eastAsia="宋体" w:cs="宋体"/>
          <w:spacing w:val="9"/>
          <w:sz w:val="20"/>
          <w:szCs w:val="20"/>
        </w:rPr>
        <w:t>盐水泥混凝土早期强度发</w:t>
      </w:r>
      <w:r>
        <w:rPr>
          <w:rFonts w:ascii="宋体" w:hAnsi="宋体" w:eastAsia="宋体" w:cs="宋体"/>
          <w:sz w:val="20"/>
          <w:szCs w:val="20"/>
        </w:rPr>
        <w:t xml:space="preserve"> </w:t>
      </w:r>
      <w:r>
        <w:rPr>
          <w:rFonts w:ascii="宋体" w:hAnsi="宋体" w:eastAsia="宋体" w:cs="宋体"/>
          <w:spacing w:val="10"/>
          <w:sz w:val="20"/>
          <w:szCs w:val="20"/>
        </w:rPr>
        <w:t>展较慢，需要更长的时间才能达到冲毛强度，且应适当降低冲毛压力。高温</w:t>
      </w:r>
      <w:r>
        <w:rPr>
          <w:rFonts w:ascii="宋体" w:hAnsi="宋体" w:eastAsia="宋体" w:cs="宋体"/>
          <w:spacing w:val="9"/>
          <w:sz w:val="20"/>
          <w:szCs w:val="20"/>
        </w:rPr>
        <w:t>季节冲毛时间与中热硅酸</w:t>
      </w:r>
      <w:r>
        <w:rPr>
          <w:rFonts w:ascii="宋体" w:hAnsi="宋体" w:eastAsia="宋体" w:cs="宋体"/>
          <w:sz w:val="20"/>
          <w:szCs w:val="20"/>
        </w:rPr>
        <w:t xml:space="preserve"> </w:t>
      </w:r>
      <w:bookmarkStart w:id="72" w:name="bookmark54"/>
      <w:bookmarkEnd w:id="72"/>
      <w:r>
        <w:rPr>
          <w:rFonts w:ascii="宋体" w:hAnsi="宋体" w:eastAsia="宋体" w:cs="宋体"/>
          <w:spacing w:val="7"/>
          <w:sz w:val="20"/>
          <w:szCs w:val="20"/>
        </w:rPr>
        <w:t>盐水泥混凝土相当，低温季节滞后</w:t>
      </w:r>
      <w:r>
        <w:rPr>
          <w:rFonts w:ascii="宋体" w:hAnsi="宋体" w:eastAsia="宋体" w:cs="宋体"/>
          <w:spacing w:val="-20"/>
          <w:sz w:val="20"/>
          <w:szCs w:val="20"/>
        </w:rPr>
        <w:t xml:space="preserve"> </w:t>
      </w:r>
      <w:r>
        <w:rPr>
          <w:rFonts w:ascii="Times New Roman" w:hAnsi="Times New Roman" w:eastAsia="Times New Roman" w:cs="Times New Roman"/>
          <w:spacing w:val="7"/>
          <w:sz w:val="20"/>
          <w:szCs w:val="20"/>
        </w:rPr>
        <w:t>12h~</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7"/>
          <w:sz w:val="20"/>
          <w:szCs w:val="20"/>
        </w:rPr>
        <w:t>16h</w:t>
      </w:r>
      <w:r>
        <w:rPr>
          <w:rFonts w:ascii="宋体" w:hAnsi="宋体" w:eastAsia="宋体" w:cs="宋体"/>
          <w:spacing w:val="7"/>
          <w:sz w:val="20"/>
          <w:szCs w:val="20"/>
        </w:rPr>
        <w:t>；冲毛压力较中热硅酸盐水泥混凝土宜降低</w:t>
      </w:r>
      <w:r>
        <w:rPr>
          <w:rFonts w:ascii="宋体" w:hAnsi="宋体" w:eastAsia="宋体" w:cs="宋体"/>
          <w:spacing w:val="-20"/>
          <w:sz w:val="20"/>
          <w:szCs w:val="20"/>
        </w:rPr>
        <w:t xml:space="preserve"> </w:t>
      </w:r>
      <w:r>
        <w:rPr>
          <w:rFonts w:ascii="Times New Roman" w:hAnsi="Times New Roman" w:eastAsia="Times New Roman" w:cs="Times New Roman"/>
          <w:spacing w:val="7"/>
          <w:sz w:val="20"/>
          <w:szCs w:val="20"/>
        </w:rPr>
        <w:t>10</w:t>
      </w:r>
      <w:r>
        <w:rPr>
          <w:rFonts w:ascii="Times New Roman" w:hAnsi="Times New Roman" w:eastAsia="Times New Roman" w:cs="Times New Roman"/>
          <w:sz w:val="20"/>
          <w:szCs w:val="20"/>
        </w:rPr>
        <w:t>MPa</w:t>
      </w:r>
      <w:r>
        <w:rPr>
          <w:rFonts w:ascii="宋体" w:hAnsi="宋体" w:eastAsia="宋体" w:cs="宋体"/>
          <w:spacing w:val="7"/>
          <w:sz w:val="20"/>
          <w:szCs w:val="20"/>
        </w:rPr>
        <w:t>。</w:t>
      </w:r>
    </w:p>
    <w:p w14:paraId="3F8AFE6E">
      <w:pPr>
        <w:spacing w:line="289" w:lineRule="auto"/>
        <w:rPr>
          <w:rFonts w:ascii="宋体" w:hAnsi="宋体" w:eastAsia="宋体" w:cs="宋体"/>
          <w:sz w:val="20"/>
          <w:szCs w:val="20"/>
        </w:rPr>
        <w:sectPr>
          <w:headerReference r:id="rId47" w:type="default"/>
          <w:footerReference r:id="rId48" w:type="default"/>
          <w:pgSz w:w="11906" w:h="16839"/>
          <w:pgMar w:top="1715" w:right="1163" w:bottom="1341" w:left="1163" w:header="1393" w:footer="1107" w:gutter="0"/>
          <w:cols w:space="720" w:num="1"/>
        </w:sectPr>
      </w:pPr>
    </w:p>
    <w:p w14:paraId="51A68E07">
      <w:pPr>
        <w:pStyle w:val="2"/>
        <w:spacing w:line="294" w:lineRule="auto"/>
      </w:pPr>
    </w:p>
    <w:p w14:paraId="46F6DDAB">
      <w:pPr>
        <w:spacing w:before="91" w:line="222" w:lineRule="auto"/>
        <w:ind w:left="3854"/>
        <w:outlineLvl w:val="0"/>
        <w:rPr>
          <w:rFonts w:ascii="黑体" w:hAnsi="黑体" w:eastAsia="黑体" w:cs="黑体"/>
          <w:sz w:val="28"/>
          <w:szCs w:val="28"/>
        </w:rPr>
      </w:pPr>
      <w:r>
        <w:rPr>
          <w:rFonts w:ascii="黑体" w:hAnsi="黑体" w:eastAsia="黑体" w:cs="黑体"/>
          <w:spacing w:val="-5"/>
          <w:sz w:val="28"/>
          <w:szCs w:val="28"/>
        </w:rPr>
        <w:t>7</w:t>
      </w:r>
      <w:r>
        <w:rPr>
          <w:rFonts w:ascii="黑体" w:hAnsi="黑体" w:eastAsia="黑体" w:cs="黑体"/>
          <w:spacing w:val="6"/>
          <w:sz w:val="28"/>
          <w:szCs w:val="28"/>
        </w:rPr>
        <w:t xml:space="preserve">  </w:t>
      </w:r>
      <w:r>
        <w:rPr>
          <w:rFonts w:ascii="黑体" w:hAnsi="黑体" w:eastAsia="黑体" w:cs="黑体"/>
          <w:spacing w:val="-5"/>
          <w:sz w:val="28"/>
          <w:szCs w:val="28"/>
        </w:rPr>
        <w:t>温度控制</w:t>
      </w:r>
    </w:p>
    <w:p w14:paraId="2EFDA275">
      <w:pPr>
        <w:pStyle w:val="2"/>
        <w:spacing w:line="410" w:lineRule="auto"/>
      </w:pPr>
    </w:p>
    <w:p w14:paraId="7384510C">
      <w:pPr>
        <w:spacing w:before="65" w:line="288" w:lineRule="auto"/>
        <w:ind w:left="4" w:right="113" w:hanging="4"/>
        <w:jc w:val="both"/>
        <w:rPr>
          <w:rFonts w:ascii="宋体" w:hAnsi="宋体" w:eastAsia="宋体" w:cs="宋体"/>
          <w:sz w:val="20"/>
          <w:szCs w:val="20"/>
        </w:rPr>
      </w:pPr>
      <w:r>
        <w:rPr>
          <w:rFonts w:ascii="Times New Roman" w:hAnsi="Times New Roman" w:eastAsia="Times New Roman" w:cs="Times New Roman"/>
          <w:b/>
          <w:bCs/>
          <w:spacing w:val="9"/>
          <w:sz w:val="20"/>
          <w:szCs w:val="20"/>
        </w:rPr>
        <w:t xml:space="preserve">7.0.1    </w:t>
      </w:r>
      <w:r>
        <w:rPr>
          <w:rFonts w:ascii="宋体" w:hAnsi="宋体" w:eastAsia="宋体" w:cs="宋体"/>
          <w:spacing w:val="9"/>
          <w:sz w:val="20"/>
          <w:szCs w:val="20"/>
        </w:rPr>
        <w:t>本条强调了确定低热硅酸盐水泥混凝土温控设计要求</w:t>
      </w:r>
      <w:r>
        <w:rPr>
          <w:rFonts w:ascii="宋体" w:hAnsi="宋体" w:eastAsia="宋体" w:cs="宋体"/>
          <w:spacing w:val="8"/>
          <w:sz w:val="20"/>
          <w:szCs w:val="20"/>
        </w:rPr>
        <w:t>和综合温控措施需考虑的若干方面。相对</w:t>
      </w:r>
      <w:r>
        <w:rPr>
          <w:rFonts w:ascii="宋体" w:hAnsi="宋体" w:eastAsia="宋体" w:cs="宋体"/>
          <w:sz w:val="20"/>
          <w:szCs w:val="20"/>
        </w:rPr>
        <w:t xml:space="preserve"> </w:t>
      </w:r>
      <w:r>
        <w:rPr>
          <w:rFonts w:ascii="宋体" w:hAnsi="宋体" w:eastAsia="宋体" w:cs="宋体"/>
          <w:spacing w:val="10"/>
          <w:sz w:val="20"/>
          <w:szCs w:val="20"/>
        </w:rPr>
        <w:t>于中热硅酸盐水泥混凝土，其最高温度等温控要求和通水冷却等温控措</w:t>
      </w:r>
      <w:r>
        <w:rPr>
          <w:rFonts w:ascii="宋体" w:hAnsi="宋体" w:eastAsia="宋体" w:cs="宋体"/>
          <w:spacing w:val="9"/>
          <w:sz w:val="20"/>
          <w:szCs w:val="20"/>
        </w:rPr>
        <w:t>施可适当优化。最高温度可控</w:t>
      </w:r>
      <w:r>
        <w:rPr>
          <w:rFonts w:ascii="宋体" w:hAnsi="宋体" w:eastAsia="宋体" w:cs="宋体"/>
          <w:sz w:val="20"/>
          <w:szCs w:val="20"/>
        </w:rPr>
        <w:t xml:space="preserve"> </w:t>
      </w:r>
      <w:r>
        <w:rPr>
          <w:rFonts w:ascii="宋体" w:hAnsi="宋体" w:eastAsia="宋体" w:cs="宋体"/>
          <w:spacing w:val="9"/>
          <w:sz w:val="20"/>
          <w:szCs w:val="20"/>
        </w:rPr>
        <w:t>的前提下，出机口温度、浇筑温度可根据现场情况动态调整。</w:t>
      </w:r>
    </w:p>
    <w:p w14:paraId="6B4006D6">
      <w:pPr>
        <w:spacing w:before="2" w:line="288" w:lineRule="auto"/>
        <w:ind w:right="56" w:firstLine="420"/>
        <w:jc w:val="both"/>
        <w:rPr>
          <w:rFonts w:ascii="宋体" w:hAnsi="宋体" w:eastAsia="宋体" w:cs="宋体"/>
          <w:sz w:val="20"/>
          <w:szCs w:val="20"/>
        </w:rPr>
      </w:pPr>
      <w:r>
        <w:rPr>
          <w:rFonts w:ascii="宋体" w:hAnsi="宋体" w:eastAsia="宋体" w:cs="宋体"/>
          <w:spacing w:val="10"/>
          <w:sz w:val="20"/>
          <w:szCs w:val="20"/>
        </w:rPr>
        <w:t>对于中热硅酸盐水泥混凝土，控制混凝土浇筑温度，是控制混凝土最高</w:t>
      </w:r>
      <w:r>
        <w:rPr>
          <w:rFonts w:ascii="宋体" w:hAnsi="宋体" w:eastAsia="宋体" w:cs="宋体"/>
          <w:spacing w:val="9"/>
          <w:sz w:val="20"/>
          <w:szCs w:val="20"/>
        </w:rPr>
        <w:t>温度最有效、最直接、最</w:t>
      </w:r>
      <w:r>
        <w:rPr>
          <w:rFonts w:ascii="宋体" w:hAnsi="宋体" w:eastAsia="宋体" w:cs="宋体"/>
          <w:sz w:val="20"/>
          <w:szCs w:val="20"/>
        </w:rPr>
        <w:t xml:space="preserve"> </w:t>
      </w:r>
      <w:r>
        <w:rPr>
          <w:rFonts w:ascii="宋体" w:hAnsi="宋体" w:eastAsia="宋体" w:cs="宋体"/>
          <w:spacing w:val="10"/>
          <w:sz w:val="20"/>
          <w:szCs w:val="20"/>
        </w:rPr>
        <w:t>主动的方法，是施工现场的主要温控指标。三峡、溪洛渡、向家坝等工程均</w:t>
      </w:r>
      <w:r>
        <w:rPr>
          <w:rFonts w:ascii="宋体" w:hAnsi="宋体" w:eastAsia="宋体" w:cs="宋体"/>
          <w:spacing w:val="9"/>
          <w:sz w:val="20"/>
          <w:szCs w:val="20"/>
        </w:rPr>
        <w:t>提出了出机口和浇筑温度</w:t>
      </w:r>
      <w:r>
        <w:rPr>
          <w:rFonts w:ascii="宋体" w:hAnsi="宋体" w:eastAsia="宋体" w:cs="宋体"/>
          <w:sz w:val="20"/>
          <w:szCs w:val="20"/>
        </w:rPr>
        <w:t xml:space="preserve"> </w:t>
      </w:r>
      <w:r>
        <w:rPr>
          <w:rFonts w:ascii="宋体" w:hAnsi="宋体" w:eastAsia="宋体" w:cs="宋体"/>
          <w:spacing w:val="9"/>
          <w:sz w:val="20"/>
          <w:szCs w:val="20"/>
        </w:rPr>
        <w:t>的控制指标，要求出机口温度控制在</w:t>
      </w:r>
      <w:r>
        <w:rPr>
          <w:rFonts w:ascii="宋体" w:hAnsi="宋体" w:eastAsia="宋体" w:cs="宋体"/>
          <w:spacing w:val="-37"/>
          <w:sz w:val="20"/>
          <w:szCs w:val="20"/>
        </w:rPr>
        <w:t xml:space="preserve"> </w:t>
      </w:r>
      <w:r>
        <w:rPr>
          <w:rFonts w:ascii="Times New Roman" w:hAnsi="Times New Roman" w:eastAsia="Times New Roman" w:cs="Times New Roman"/>
          <w:spacing w:val="9"/>
          <w:sz w:val="20"/>
          <w:szCs w:val="20"/>
        </w:rPr>
        <w:t>7.0℃</w:t>
      </w:r>
      <w:r>
        <w:rPr>
          <w:rFonts w:ascii="宋体" w:hAnsi="宋体" w:eastAsia="宋体" w:cs="宋体"/>
          <w:spacing w:val="9"/>
          <w:sz w:val="20"/>
          <w:szCs w:val="20"/>
        </w:rPr>
        <w:t>以下</w:t>
      </w:r>
      <w:r>
        <w:rPr>
          <w:rFonts w:ascii="宋体" w:hAnsi="宋体" w:eastAsia="宋体" w:cs="宋体"/>
          <w:spacing w:val="8"/>
          <w:sz w:val="20"/>
          <w:szCs w:val="20"/>
        </w:rPr>
        <w:t>，浇筑温度控制在</w:t>
      </w:r>
      <w:r>
        <w:rPr>
          <w:rFonts w:ascii="宋体" w:hAnsi="宋体" w:eastAsia="宋体" w:cs="宋体"/>
          <w:spacing w:val="-37"/>
          <w:sz w:val="20"/>
          <w:szCs w:val="20"/>
        </w:rPr>
        <w:t xml:space="preserve"> </w:t>
      </w:r>
      <w:r>
        <w:rPr>
          <w:rFonts w:ascii="Times New Roman" w:hAnsi="Times New Roman" w:eastAsia="Times New Roman" w:cs="Times New Roman"/>
          <w:spacing w:val="8"/>
          <w:sz w:val="20"/>
          <w:szCs w:val="20"/>
        </w:rPr>
        <w:t>9.0℃</w:t>
      </w:r>
      <w:r>
        <w:rPr>
          <w:rFonts w:ascii="宋体" w:hAnsi="宋体" w:eastAsia="宋体" w:cs="宋体"/>
          <w:spacing w:val="8"/>
          <w:sz w:val="20"/>
          <w:szCs w:val="20"/>
        </w:rPr>
        <w:t>以下。低热硅酸盐水泥混凝土</w:t>
      </w:r>
      <w:r>
        <w:rPr>
          <w:rFonts w:ascii="宋体" w:hAnsi="宋体" w:eastAsia="宋体" w:cs="宋体"/>
          <w:sz w:val="20"/>
          <w:szCs w:val="20"/>
        </w:rPr>
        <w:t xml:space="preserve"> </w:t>
      </w:r>
      <w:r>
        <w:rPr>
          <w:rFonts w:ascii="宋体" w:hAnsi="宋体" w:eastAsia="宋体" w:cs="宋体"/>
          <w:spacing w:val="10"/>
          <w:sz w:val="20"/>
          <w:szCs w:val="20"/>
        </w:rPr>
        <w:t>较中热硅酸盐水泥具有总发热量更小，早期发热缓慢的特点。在相同的出机口温</w:t>
      </w:r>
      <w:r>
        <w:rPr>
          <w:rFonts w:ascii="宋体" w:hAnsi="宋体" w:eastAsia="宋体" w:cs="宋体"/>
          <w:spacing w:val="9"/>
          <w:sz w:val="20"/>
          <w:szCs w:val="20"/>
        </w:rPr>
        <w:t>度下，低热硅酸盐水</w:t>
      </w:r>
      <w:r>
        <w:rPr>
          <w:rFonts w:ascii="宋体" w:hAnsi="宋体" w:eastAsia="宋体" w:cs="宋体"/>
          <w:sz w:val="20"/>
          <w:szCs w:val="20"/>
        </w:rPr>
        <w:t xml:space="preserve"> </w:t>
      </w:r>
      <w:r>
        <w:rPr>
          <w:rFonts w:ascii="宋体" w:hAnsi="宋体" w:eastAsia="宋体" w:cs="宋体"/>
          <w:spacing w:val="8"/>
          <w:sz w:val="20"/>
          <w:szCs w:val="20"/>
        </w:rPr>
        <w:t>泥混凝土最高温度比中热硅酸盐水泥混凝土低</w:t>
      </w:r>
      <w:r>
        <w:rPr>
          <w:rFonts w:ascii="宋体" w:hAnsi="宋体" w:eastAsia="宋体" w:cs="宋体"/>
          <w:spacing w:val="-31"/>
          <w:sz w:val="20"/>
          <w:szCs w:val="20"/>
        </w:rPr>
        <w:t xml:space="preserve"> </w:t>
      </w:r>
      <w:r>
        <w:rPr>
          <w:rFonts w:ascii="Times New Roman" w:hAnsi="Times New Roman" w:eastAsia="Times New Roman" w:cs="Times New Roman"/>
          <w:spacing w:val="8"/>
          <w:sz w:val="20"/>
          <w:szCs w:val="20"/>
        </w:rPr>
        <w:t>5~6℃</w:t>
      </w:r>
      <w:r>
        <w:rPr>
          <w:rFonts w:ascii="Times New Roman" w:hAnsi="Times New Roman" w:eastAsia="Times New Roman" w:cs="Times New Roman"/>
          <w:spacing w:val="-23"/>
          <w:sz w:val="20"/>
          <w:szCs w:val="20"/>
        </w:rPr>
        <w:t xml:space="preserve"> </w:t>
      </w:r>
      <w:r>
        <w:rPr>
          <w:rFonts w:ascii="宋体" w:hAnsi="宋体" w:eastAsia="宋体" w:cs="宋体"/>
          <w:spacing w:val="8"/>
          <w:sz w:val="20"/>
          <w:szCs w:val="20"/>
        </w:rPr>
        <w:t>,</w:t>
      </w:r>
      <w:r>
        <w:rPr>
          <w:rFonts w:ascii="宋体" w:hAnsi="宋体" w:eastAsia="宋体" w:cs="宋体"/>
          <w:spacing w:val="62"/>
          <w:sz w:val="20"/>
          <w:szCs w:val="20"/>
        </w:rPr>
        <w:t xml:space="preserve"> </w:t>
      </w:r>
      <w:r>
        <w:rPr>
          <w:rFonts w:ascii="宋体" w:hAnsi="宋体" w:eastAsia="宋体" w:cs="宋体"/>
          <w:spacing w:val="8"/>
          <w:sz w:val="20"/>
          <w:szCs w:val="20"/>
        </w:rPr>
        <w:t>这对控制最高温度控制比较有利。结合低热硅</w:t>
      </w:r>
      <w:r>
        <w:rPr>
          <w:rFonts w:ascii="宋体" w:hAnsi="宋体" w:eastAsia="宋体" w:cs="宋体"/>
          <w:sz w:val="20"/>
          <w:szCs w:val="20"/>
        </w:rPr>
        <w:t xml:space="preserve"> </w:t>
      </w:r>
      <w:r>
        <w:rPr>
          <w:rFonts w:ascii="宋体" w:hAnsi="宋体" w:eastAsia="宋体" w:cs="宋体"/>
          <w:spacing w:val="10"/>
          <w:sz w:val="20"/>
          <w:szCs w:val="20"/>
        </w:rPr>
        <w:t>酸盐水泥混凝土材料特性，在最温控可控的情况下，综合考虑出机口温度、浇筑</w:t>
      </w:r>
      <w:r>
        <w:rPr>
          <w:rFonts w:ascii="宋体" w:hAnsi="宋体" w:eastAsia="宋体" w:cs="宋体"/>
          <w:spacing w:val="9"/>
          <w:sz w:val="20"/>
          <w:szCs w:val="20"/>
        </w:rPr>
        <w:t>温度以及通水冷却三</w:t>
      </w:r>
      <w:r>
        <w:rPr>
          <w:rFonts w:ascii="宋体" w:hAnsi="宋体" w:eastAsia="宋体" w:cs="宋体"/>
          <w:sz w:val="20"/>
          <w:szCs w:val="20"/>
        </w:rPr>
        <w:t xml:space="preserve"> </w:t>
      </w:r>
      <w:r>
        <w:rPr>
          <w:rFonts w:ascii="宋体" w:hAnsi="宋体" w:eastAsia="宋体" w:cs="宋体"/>
          <w:spacing w:val="7"/>
          <w:sz w:val="20"/>
          <w:szCs w:val="20"/>
        </w:rPr>
        <w:t>者的关系，开展分析计算和生产试验，确定合理的出机口温度</w:t>
      </w:r>
      <w:r>
        <w:rPr>
          <w:rFonts w:ascii="宋体" w:hAnsi="宋体" w:eastAsia="宋体" w:cs="宋体"/>
          <w:spacing w:val="6"/>
          <w:sz w:val="20"/>
          <w:szCs w:val="20"/>
        </w:rPr>
        <w:t>、浇筑温度和通水策略。如图</w:t>
      </w:r>
      <w:r>
        <w:rPr>
          <w:rFonts w:ascii="宋体" w:hAnsi="宋体" w:eastAsia="宋体" w:cs="宋体"/>
          <w:spacing w:val="-37"/>
          <w:sz w:val="20"/>
          <w:szCs w:val="20"/>
        </w:rPr>
        <w:t xml:space="preserve"> </w:t>
      </w:r>
      <w:r>
        <w:rPr>
          <w:rFonts w:ascii="Times New Roman" w:hAnsi="Times New Roman" w:eastAsia="Times New Roman" w:cs="Times New Roman"/>
          <w:spacing w:val="6"/>
          <w:sz w:val="20"/>
          <w:szCs w:val="20"/>
        </w:rPr>
        <w:t xml:space="preserve">7-1 </w:t>
      </w:r>
      <w:r>
        <w:rPr>
          <w:rFonts w:ascii="宋体" w:hAnsi="宋体" w:eastAsia="宋体" w:cs="宋体"/>
          <w:spacing w:val="6"/>
          <w:sz w:val="20"/>
          <w:szCs w:val="20"/>
        </w:rPr>
        <w:t>所示，</w:t>
      </w:r>
      <w:r>
        <w:rPr>
          <w:rFonts w:ascii="宋体" w:hAnsi="宋体" w:eastAsia="宋体" w:cs="宋体"/>
          <w:sz w:val="20"/>
          <w:szCs w:val="20"/>
        </w:rPr>
        <w:t xml:space="preserve"> </w:t>
      </w:r>
      <w:r>
        <w:rPr>
          <w:rFonts w:ascii="宋体" w:hAnsi="宋体" w:eastAsia="宋体" w:cs="宋体"/>
          <w:spacing w:val="7"/>
          <w:sz w:val="20"/>
          <w:szCs w:val="20"/>
        </w:rPr>
        <w:t>乌东德大坝全坝浇筑低热硅酸盐水泥混凝土，设</w:t>
      </w:r>
      <w:r>
        <w:rPr>
          <w:rFonts w:ascii="宋体" w:hAnsi="宋体" w:eastAsia="宋体" w:cs="宋体"/>
          <w:spacing w:val="6"/>
          <w:sz w:val="20"/>
          <w:szCs w:val="20"/>
        </w:rPr>
        <w:t>计要求出机口温度设计控制小于</w:t>
      </w:r>
      <w:r>
        <w:rPr>
          <w:rFonts w:ascii="宋体" w:hAnsi="宋体" w:eastAsia="宋体" w:cs="宋体"/>
          <w:spacing w:val="-23"/>
          <w:sz w:val="20"/>
          <w:szCs w:val="20"/>
        </w:rPr>
        <w:t xml:space="preserve"> </w:t>
      </w:r>
      <w:r>
        <w:rPr>
          <w:rFonts w:ascii="Times New Roman" w:hAnsi="Times New Roman" w:eastAsia="Times New Roman" w:cs="Times New Roman"/>
          <w:spacing w:val="6"/>
          <w:sz w:val="20"/>
          <w:szCs w:val="20"/>
        </w:rPr>
        <w:t>10℃</w:t>
      </w:r>
      <w:r>
        <w:rPr>
          <w:rFonts w:ascii="Times New Roman" w:hAnsi="Times New Roman" w:eastAsia="Times New Roman" w:cs="Times New Roman"/>
          <w:spacing w:val="-23"/>
          <w:sz w:val="20"/>
          <w:szCs w:val="20"/>
        </w:rPr>
        <w:t xml:space="preserve"> </w:t>
      </w:r>
      <w:r>
        <w:rPr>
          <w:rFonts w:ascii="宋体" w:hAnsi="宋体" w:eastAsia="宋体" w:cs="宋体"/>
          <w:spacing w:val="6"/>
          <w:sz w:val="20"/>
          <w:szCs w:val="20"/>
        </w:rPr>
        <w:t>,</w:t>
      </w:r>
      <w:r>
        <w:rPr>
          <w:rFonts w:ascii="宋体" w:hAnsi="宋体" w:eastAsia="宋体" w:cs="宋体"/>
          <w:spacing w:val="32"/>
          <w:sz w:val="20"/>
          <w:szCs w:val="20"/>
        </w:rPr>
        <w:t xml:space="preserve"> </w:t>
      </w:r>
      <w:r>
        <w:rPr>
          <w:rFonts w:ascii="宋体" w:hAnsi="宋体" w:eastAsia="宋体" w:cs="宋体"/>
          <w:spacing w:val="6"/>
          <w:sz w:val="20"/>
          <w:szCs w:val="20"/>
        </w:rPr>
        <w:t>浇筑温度控制</w:t>
      </w:r>
      <w:r>
        <w:rPr>
          <w:rFonts w:ascii="宋体" w:hAnsi="宋体" w:eastAsia="宋体" w:cs="宋体"/>
          <w:sz w:val="20"/>
          <w:szCs w:val="20"/>
        </w:rPr>
        <w:t xml:space="preserve"> </w:t>
      </w:r>
      <w:r>
        <w:rPr>
          <w:rFonts w:ascii="宋体" w:hAnsi="宋体" w:eastAsia="宋体" w:cs="宋体"/>
          <w:spacing w:val="8"/>
          <w:sz w:val="20"/>
          <w:szCs w:val="20"/>
        </w:rPr>
        <w:t>在</w:t>
      </w:r>
      <w:r>
        <w:rPr>
          <w:rFonts w:ascii="宋体" w:hAnsi="宋体" w:eastAsia="宋体" w:cs="宋体"/>
          <w:spacing w:val="-12"/>
          <w:sz w:val="20"/>
          <w:szCs w:val="20"/>
        </w:rPr>
        <w:t xml:space="preserve"> </w:t>
      </w:r>
      <w:r>
        <w:rPr>
          <w:rFonts w:ascii="Times New Roman" w:hAnsi="Times New Roman" w:eastAsia="Times New Roman" w:cs="Times New Roman"/>
          <w:spacing w:val="8"/>
          <w:sz w:val="20"/>
          <w:szCs w:val="20"/>
        </w:rPr>
        <w:t>12℃~</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8"/>
          <w:sz w:val="20"/>
          <w:szCs w:val="20"/>
        </w:rPr>
        <w:t>16℃</w:t>
      </w:r>
      <w:r>
        <w:rPr>
          <w:rFonts w:ascii="Times New Roman" w:hAnsi="Times New Roman" w:eastAsia="Times New Roman" w:cs="Times New Roman"/>
          <w:spacing w:val="-19"/>
          <w:sz w:val="20"/>
          <w:szCs w:val="20"/>
        </w:rPr>
        <w:t xml:space="preserve"> </w:t>
      </w:r>
      <w:r>
        <w:rPr>
          <w:rFonts w:ascii="宋体" w:hAnsi="宋体" w:eastAsia="宋体" w:cs="宋体"/>
          <w:spacing w:val="8"/>
          <w:sz w:val="20"/>
          <w:szCs w:val="20"/>
        </w:rPr>
        <w:t>。实际施工中在确保最高温度可控的前提下，出机口温度和浇筑温度均有所提升，局部</w:t>
      </w:r>
      <w:r>
        <w:rPr>
          <w:rFonts w:ascii="宋体" w:hAnsi="宋体" w:eastAsia="宋体" w:cs="宋体"/>
          <w:sz w:val="20"/>
          <w:szCs w:val="20"/>
        </w:rPr>
        <w:t xml:space="preserve"> </w:t>
      </w:r>
      <w:r>
        <w:rPr>
          <w:rFonts w:ascii="宋体" w:hAnsi="宋体" w:eastAsia="宋体" w:cs="宋体"/>
          <w:spacing w:val="6"/>
          <w:sz w:val="20"/>
          <w:szCs w:val="20"/>
        </w:rPr>
        <w:t>时段下局部区域出机口温度可放宽至</w:t>
      </w:r>
      <w:r>
        <w:rPr>
          <w:rFonts w:ascii="宋体" w:hAnsi="宋体" w:eastAsia="宋体" w:cs="宋体"/>
          <w:spacing w:val="-22"/>
          <w:sz w:val="20"/>
          <w:szCs w:val="20"/>
        </w:rPr>
        <w:t xml:space="preserve"> </w:t>
      </w:r>
      <w:r>
        <w:rPr>
          <w:rFonts w:ascii="Times New Roman" w:hAnsi="Times New Roman" w:eastAsia="Times New Roman" w:cs="Times New Roman"/>
          <w:spacing w:val="6"/>
          <w:sz w:val="20"/>
          <w:szCs w:val="20"/>
        </w:rPr>
        <w:t>14℃~</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6"/>
          <w:sz w:val="20"/>
          <w:szCs w:val="20"/>
        </w:rPr>
        <w:t>16℃</w:t>
      </w:r>
      <w:r>
        <w:rPr>
          <w:rFonts w:ascii="宋体" w:hAnsi="宋体" w:eastAsia="宋体" w:cs="宋体"/>
          <w:spacing w:val="6"/>
          <w:sz w:val="20"/>
          <w:szCs w:val="20"/>
        </w:rPr>
        <w:t>。</w:t>
      </w:r>
    </w:p>
    <w:p w14:paraId="142EC42D">
      <w:pPr>
        <w:spacing w:before="56" w:line="4442" w:lineRule="exact"/>
        <w:ind w:firstLine="103"/>
      </w:pPr>
      <w:r>
        <w:rPr>
          <w:position w:val="-88"/>
        </w:rPr>
        <w:drawing>
          <wp:inline distT="0" distB="0" distL="0" distR="0">
            <wp:extent cx="5727065" cy="282067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6"/>
                    <a:stretch>
                      <a:fillRect/>
                    </a:stretch>
                  </pic:blipFill>
                  <pic:spPr>
                    <a:xfrm>
                      <a:off x="0" y="0"/>
                      <a:ext cx="5727192" cy="2820923"/>
                    </a:xfrm>
                    <a:prstGeom prst="rect">
                      <a:avLst/>
                    </a:prstGeom>
                  </pic:spPr>
                </pic:pic>
              </a:graphicData>
            </a:graphic>
          </wp:inline>
        </w:drawing>
      </w:r>
    </w:p>
    <w:p w14:paraId="65DB86BC">
      <w:pPr>
        <w:pStyle w:val="2"/>
        <w:spacing w:line="268" w:lineRule="auto"/>
      </w:pPr>
    </w:p>
    <w:p w14:paraId="6FC66604">
      <w:pPr>
        <w:spacing w:before="65" w:line="230" w:lineRule="auto"/>
        <w:ind w:left="2034"/>
        <w:rPr>
          <w:rFonts w:ascii="黑体" w:hAnsi="黑体" w:eastAsia="黑体" w:cs="黑体"/>
          <w:sz w:val="20"/>
          <w:szCs w:val="20"/>
        </w:rPr>
      </w:pPr>
      <w:r>
        <w:rPr>
          <w:rFonts w:ascii="黑体" w:hAnsi="黑体" w:eastAsia="黑体" w:cs="黑体"/>
          <w:spacing w:val="8"/>
          <w:sz w:val="20"/>
          <w:szCs w:val="20"/>
        </w:rPr>
        <w:t>图</w:t>
      </w:r>
      <w:r>
        <w:rPr>
          <w:rFonts w:ascii="黑体" w:hAnsi="黑体" w:eastAsia="黑体" w:cs="黑体"/>
          <w:spacing w:val="-39"/>
          <w:sz w:val="20"/>
          <w:szCs w:val="20"/>
        </w:rPr>
        <w:t xml:space="preserve"> </w:t>
      </w:r>
      <w:r>
        <w:rPr>
          <w:rFonts w:ascii="黑体" w:hAnsi="黑体" w:eastAsia="黑体" w:cs="黑体"/>
          <w:spacing w:val="8"/>
          <w:sz w:val="20"/>
          <w:szCs w:val="20"/>
        </w:rPr>
        <w:t>7-1  乌东德大坝浇筑混凝土分期冷却降温过程</w:t>
      </w:r>
      <w:r>
        <w:rPr>
          <w:rFonts w:ascii="黑体" w:hAnsi="黑体" w:eastAsia="黑体" w:cs="黑体"/>
          <w:spacing w:val="7"/>
          <w:sz w:val="20"/>
          <w:szCs w:val="20"/>
        </w:rPr>
        <w:t>示意图</w:t>
      </w:r>
    </w:p>
    <w:p w14:paraId="14C0B90D">
      <w:pPr>
        <w:pStyle w:val="2"/>
        <w:spacing w:line="461" w:lineRule="auto"/>
      </w:pPr>
    </w:p>
    <w:p w14:paraId="186A4837">
      <w:pPr>
        <w:spacing w:before="66" w:line="273" w:lineRule="auto"/>
        <w:ind w:left="1" w:right="114" w:hanging="1"/>
        <w:rPr>
          <w:rFonts w:ascii="宋体" w:hAnsi="宋体" w:eastAsia="宋体" w:cs="宋体"/>
          <w:sz w:val="20"/>
          <w:szCs w:val="20"/>
        </w:rPr>
      </w:pPr>
      <w:r>
        <w:rPr>
          <w:rFonts w:ascii="Times New Roman" w:hAnsi="Times New Roman" w:eastAsia="Times New Roman" w:cs="Times New Roman"/>
          <w:b/>
          <w:bCs/>
          <w:spacing w:val="9"/>
          <w:sz w:val="20"/>
          <w:szCs w:val="20"/>
        </w:rPr>
        <w:t xml:space="preserve">7.0.2    </w:t>
      </w:r>
      <w:r>
        <w:rPr>
          <w:rFonts w:ascii="宋体" w:hAnsi="宋体" w:eastAsia="宋体" w:cs="宋体"/>
          <w:spacing w:val="9"/>
          <w:sz w:val="20"/>
          <w:szCs w:val="20"/>
        </w:rPr>
        <w:t>本条强调确定混凝土温度控制标准和控制指标应考</w:t>
      </w:r>
      <w:r>
        <w:rPr>
          <w:rFonts w:ascii="宋体" w:hAnsi="宋体" w:eastAsia="宋体" w:cs="宋体"/>
          <w:spacing w:val="8"/>
          <w:sz w:val="20"/>
          <w:szCs w:val="20"/>
        </w:rPr>
        <w:t>虑的若干方面。原材料的选择直接决定混凝</w:t>
      </w:r>
      <w:r>
        <w:rPr>
          <w:rFonts w:ascii="宋体" w:hAnsi="宋体" w:eastAsia="宋体" w:cs="宋体"/>
          <w:sz w:val="20"/>
          <w:szCs w:val="20"/>
        </w:rPr>
        <w:t xml:space="preserve"> </w:t>
      </w:r>
      <w:r>
        <w:rPr>
          <w:rFonts w:ascii="宋体" w:hAnsi="宋体" w:eastAsia="宋体" w:cs="宋体"/>
          <w:spacing w:val="10"/>
          <w:sz w:val="20"/>
          <w:szCs w:val="20"/>
        </w:rPr>
        <w:t>土性能和混凝土抗裂能力的高低；配合比设计对减少水泥水化热温升方面起重</w:t>
      </w:r>
      <w:r>
        <w:rPr>
          <w:rFonts w:ascii="宋体" w:hAnsi="宋体" w:eastAsia="宋体" w:cs="宋体"/>
          <w:spacing w:val="9"/>
          <w:sz w:val="20"/>
          <w:szCs w:val="20"/>
        </w:rPr>
        <w:t>要作用；混凝土温度控</w:t>
      </w:r>
      <w:r>
        <w:rPr>
          <w:rFonts w:ascii="宋体" w:hAnsi="宋体" w:eastAsia="宋体" w:cs="宋体"/>
          <w:sz w:val="20"/>
          <w:szCs w:val="20"/>
        </w:rPr>
        <w:t xml:space="preserve"> </w:t>
      </w:r>
      <w:r>
        <w:rPr>
          <w:rFonts w:ascii="宋体" w:hAnsi="宋体" w:eastAsia="宋体" w:cs="宋体"/>
          <w:spacing w:val="10"/>
          <w:sz w:val="20"/>
          <w:szCs w:val="20"/>
        </w:rPr>
        <w:t>制不仅要控制混凝土浇筑温度、最高温度，还要注重过程控制；混凝土的表面</w:t>
      </w:r>
      <w:r>
        <w:rPr>
          <w:rFonts w:ascii="宋体" w:hAnsi="宋体" w:eastAsia="宋体" w:cs="宋体"/>
          <w:spacing w:val="9"/>
          <w:sz w:val="20"/>
          <w:szCs w:val="20"/>
        </w:rPr>
        <w:t>保护和养护对抵御气温</w:t>
      </w:r>
      <w:r>
        <w:rPr>
          <w:rFonts w:ascii="宋体" w:hAnsi="宋体" w:eastAsia="宋体" w:cs="宋体"/>
          <w:sz w:val="20"/>
          <w:szCs w:val="20"/>
        </w:rPr>
        <w:t xml:space="preserve"> </w:t>
      </w:r>
      <w:r>
        <w:rPr>
          <w:rFonts w:ascii="宋体" w:hAnsi="宋体" w:eastAsia="宋体" w:cs="宋体"/>
          <w:spacing w:val="9"/>
          <w:sz w:val="20"/>
          <w:szCs w:val="20"/>
        </w:rPr>
        <w:t>骤变起重要的作用，可减少混凝土表面裂缝的产生，并可预防混凝土干缩裂缝。</w:t>
      </w:r>
    </w:p>
    <w:p w14:paraId="67637C49">
      <w:pPr>
        <w:spacing w:before="65" w:line="258" w:lineRule="auto"/>
        <w:ind w:left="2" w:right="114" w:hanging="2"/>
        <w:rPr>
          <w:rFonts w:ascii="宋体" w:hAnsi="宋体" w:eastAsia="宋体" w:cs="宋体"/>
          <w:sz w:val="20"/>
          <w:szCs w:val="20"/>
        </w:rPr>
      </w:pPr>
      <w:r>
        <w:rPr>
          <w:rFonts w:ascii="Times New Roman" w:hAnsi="Times New Roman" w:eastAsia="Times New Roman" w:cs="Times New Roman"/>
          <w:b/>
          <w:bCs/>
          <w:spacing w:val="9"/>
          <w:sz w:val="20"/>
          <w:szCs w:val="20"/>
        </w:rPr>
        <w:t xml:space="preserve">7.0.3    </w:t>
      </w:r>
      <w:r>
        <w:rPr>
          <w:rFonts w:ascii="宋体" w:hAnsi="宋体" w:eastAsia="宋体" w:cs="宋体"/>
          <w:spacing w:val="9"/>
          <w:sz w:val="20"/>
          <w:szCs w:val="20"/>
        </w:rPr>
        <w:t>为确保大坝均匀上升，应适当控制相邻坝块高差和</w:t>
      </w:r>
      <w:r>
        <w:rPr>
          <w:rFonts w:ascii="宋体" w:hAnsi="宋体" w:eastAsia="宋体" w:cs="宋体"/>
          <w:spacing w:val="8"/>
          <w:sz w:val="20"/>
          <w:szCs w:val="20"/>
        </w:rPr>
        <w:t>全坝段高差。本条仅对相邻块高差提出了要</w:t>
      </w:r>
      <w:r>
        <w:rPr>
          <w:rFonts w:ascii="宋体" w:hAnsi="宋体" w:eastAsia="宋体" w:cs="宋体"/>
          <w:sz w:val="20"/>
          <w:szCs w:val="20"/>
        </w:rPr>
        <w:t xml:space="preserve"> </w:t>
      </w:r>
      <w:r>
        <w:rPr>
          <w:rFonts w:ascii="宋体" w:hAnsi="宋体" w:eastAsia="宋体" w:cs="宋体"/>
          <w:spacing w:val="9"/>
          <w:sz w:val="20"/>
          <w:szCs w:val="20"/>
        </w:rPr>
        <w:t>求，对全坝段高差没有予以限制，各工程可根据实际情况由设计单位提出技术要求。</w:t>
      </w:r>
    </w:p>
    <w:p w14:paraId="741AD64B">
      <w:pPr>
        <w:spacing w:before="65" w:line="268" w:lineRule="auto"/>
        <w:ind w:left="3" w:right="114" w:hanging="3"/>
        <w:rPr>
          <w:rFonts w:ascii="宋体" w:hAnsi="宋体" w:eastAsia="宋体" w:cs="宋体"/>
          <w:sz w:val="20"/>
          <w:szCs w:val="20"/>
        </w:rPr>
      </w:pPr>
      <w:r>
        <w:rPr>
          <w:rFonts w:ascii="Times New Roman" w:hAnsi="Times New Roman" w:eastAsia="Times New Roman" w:cs="Times New Roman"/>
          <w:b/>
          <w:bCs/>
          <w:spacing w:val="9"/>
          <w:sz w:val="20"/>
          <w:szCs w:val="20"/>
        </w:rPr>
        <w:t xml:space="preserve">7.0.7    </w:t>
      </w:r>
      <w:r>
        <w:rPr>
          <w:rFonts w:ascii="宋体" w:hAnsi="宋体" w:eastAsia="宋体" w:cs="宋体"/>
          <w:spacing w:val="9"/>
          <w:sz w:val="20"/>
          <w:szCs w:val="20"/>
        </w:rPr>
        <w:t>结合低热硅酸盐水泥混凝土材料特性发展规律，对</w:t>
      </w:r>
      <w:r>
        <w:rPr>
          <w:rFonts w:ascii="宋体" w:hAnsi="宋体" w:eastAsia="宋体" w:cs="宋体"/>
          <w:spacing w:val="8"/>
          <w:sz w:val="20"/>
          <w:szCs w:val="20"/>
        </w:rPr>
        <w:t>混凝土表面保护、保温、保湿提出要求，特</w:t>
      </w:r>
      <w:r>
        <w:rPr>
          <w:rFonts w:ascii="宋体" w:hAnsi="宋体" w:eastAsia="宋体" w:cs="宋体"/>
          <w:sz w:val="20"/>
          <w:szCs w:val="20"/>
        </w:rPr>
        <w:t xml:space="preserve"> </w:t>
      </w:r>
      <w:r>
        <w:rPr>
          <w:rFonts w:ascii="宋体" w:hAnsi="宋体" w:eastAsia="宋体" w:cs="宋体"/>
          <w:spacing w:val="10"/>
          <w:sz w:val="20"/>
          <w:szCs w:val="20"/>
        </w:rPr>
        <w:t>别是混凝土养护时间要求。低热硅酸盐水泥混凝土前期养护时间较短</w:t>
      </w:r>
      <w:r>
        <w:rPr>
          <w:rFonts w:ascii="宋体" w:hAnsi="宋体" w:eastAsia="宋体" w:cs="宋体"/>
          <w:spacing w:val="9"/>
          <w:sz w:val="20"/>
          <w:szCs w:val="20"/>
        </w:rPr>
        <w:t>时出现表面微裂纹，增加养护时</w:t>
      </w:r>
      <w:r>
        <w:rPr>
          <w:rFonts w:ascii="宋体" w:hAnsi="宋体" w:eastAsia="宋体" w:cs="宋体"/>
          <w:sz w:val="20"/>
          <w:szCs w:val="20"/>
        </w:rPr>
        <w:t xml:space="preserve"> </w:t>
      </w:r>
      <w:r>
        <w:rPr>
          <w:rFonts w:ascii="宋体" w:hAnsi="宋体" w:eastAsia="宋体" w:cs="宋体"/>
          <w:spacing w:val="8"/>
          <w:sz w:val="20"/>
          <w:szCs w:val="20"/>
        </w:rPr>
        <w:t>间后表面微裂纹明显减少，</w:t>
      </w:r>
      <w:r>
        <w:rPr>
          <w:rFonts w:ascii="宋体" w:hAnsi="宋体" w:eastAsia="宋体" w:cs="宋体"/>
          <w:spacing w:val="-52"/>
          <w:sz w:val="20"/>
          <w:szCs w:val="20"/>
        </w:rPr>
        <w:t xml:space="preserve"> </w:t>
      </w:r>
      <w:r>
        <w:rPr>
          <w:rFonts w:ascii="宋体" w:hAnsi="宋体" w:eastAsia="宋体" w:cs="宋体"/>
          <w:spacing w:val="8"/>
          <w:sz w:val="20"/>
          <w:szCs w:val="20"/>
        </w:rPr>
        <w:t>良好的养护有利于表面混凝土</w:t>
      </w:r>
      <w:r>
        <w:rPr>
          <w:rFonts w:ascii="宋体" w:hAnsi="宋体" w:eastAsia="宋体" w:cs="宋体"/>
          <w:spacing w:val="7"/>
          <w:sz w:val="20"/>
          <w:szCs w:val="20"/>
        </w:rPr>
        <w:t>减少干缩和强度正常增长。乌东德、</w:t>
      </w:r>
      <w:r>
        <w:rPr>
          <w:rFonts w:ascii="宋体" w:hAnsi="宋体" w:eastAsia="宋体" w:cs="宋体"/>
          <w:spacing w:val="-55"/>
          <w:sz w:val="20"/>
          <w:szCs w:val="20"/>
        </w:rPr>
        <w:t xml:space="preserve"> </w:t>
      </w:r>
      <w:r>
        <w:rPr>
          <w:rFonts w:ascii="宋体" w:hAnsi="宋体" w:eastAsia="宋体" w:cs="宋体"/>
          <w:spacing w:val="7"/>
          <w:sz w:val="20"/>
          <w:szCs w:val="20"/>
        </w:rPr>
        <w:t>白鹤滩</w:t>
      </w:r>
    </w:p>
    <w:p w14:paraId="322E0D0C">
      <w:pPr>
        <w:spacing w:line="268" w:lineRule="auto"/>
        <w:rPr>
          <w:rFonts w:ascii="宋体" w:hAnsi="宋体" w:eastAsia="宋体" w:cs="宋体"/>
          <w:sz w:val="20"/>
          <w:szCs w:val="20"/>
        </w:rPr>
        <w:sectPr>
          <w:headerReference r:id="rId49" w:type="default"/>
          <w:footerReference r:id="rId50" w:type="default"/>
          <w:pgSz w:w="11906" w:h="16839"/>
          <w:pgMar w:top="1715" w:right="1275" w:bottom="1341" w:left="1283" w:header="1393" w:footer="1106" w:gutter="0"/>
          <w:cols w:space="720" w:num="1"/>
        </w:sectPr>
      </w:pPr>
    </w:p>
    <w:p w14:paraId="51F7B862">
      <w:pPr>
        <w:spacing w:before="265" w:line="227" w:lineRule="auto"/>
        <w:ind w:left="5"/>
        <w:rPr>
          <w:rFonts w:ascii="宋体" w:hAnsi="宋体" w:eastAsia="宋体" w:cs="宋体"/>
          <w:sz w:val="20"/>
          <w:szCs w:val="20"/>
        </w:rPr>
      </w:pPr>
      <w:r>
        <w:rPr>
          <w:rFonts w:ascii="宋体" w:hAnsi="宋体" w:eastAsia="宋体" w:cs="宋体"/>
          <w:spacing w:val="8"/>
          <w:sz w:val="20"/>
          <w:szCs w:val="20"/>
        </w:rPr>
        <w:t>水电工程因地处干热河谷气候，现场养护时间延长至不少于</w:t>
      </w:r>
      <w:r>
        <w:rPr>
          <w:rFonts w:ascii="宋体" w:hAnsi="宋体" w:eastAsia="宋体" w:cs="宋体"/>
          <w:spacing w:val="-26"/>
          <w:sz w:val="20"/>
          <w:szCs w:val="20"/>
        </w:rPr>
        <w:t xml:space="preserve"> </w:t>
      </w:r>
      <w:r>
        <w:rPr>
          <w:rFonts w:ascii="Times New Roman" w:hAnsi="Times New Roman" w:eastAsia="Times New Roman" w:cs="Times New Roman"/>
          <w:spacing w:val="8"/>
          <w:sz w:val="20"/>
          <w:szCs w:val="20"/>
        </w:rPr>
        <w:t>90d</w:t>
      </w:r>
      <w:r>
        <w:rPr>
          <w:rFonts w:ascii="宋体" w:hAnsi="宋体" w:eastAsia="宋体" w:cs="宋体"/>
          <w:spacing w:val="8"/>
          <w:sz w:val="20"/>
          <w:szCs w:val="20"/>
        </w:rPr>
        <w:t>。</w:t>
      </w:r>
    </w:p>
    <w:p w14:paraId="7B63B43F">
      <w:pPr>
        <w:spacing w:before="65" w:line="289" w:lineRule="auto"/>
        <w:ind w:left="2" w:hanging="1"/>
        <w:rPr>
          <w:rFonts w:ascii="宋体" w:hAnsi="宋体" w:eastAsia="宋体" w:cs="宋体"/>
          <w:sz w:val="20"/>
          <w:szCs w:val="20"/>
        </w:rPr>
      </w:pPr>
      <w:r>
        <w:rPr>
          <w:rFonts w:ascii="Times New Roman" w:hAnsi="Times New Roman" w:eastAsia="Times New Roman" w:cs="Times New Roman"/>
          <w:b/>
          <w:bCs/>
          <w:spacing w:val="8"/>
          <w:sz w:val="20"/>
          <w:szCs w:val="20"/>
        </w:rPr>
        <w:t xml:space="preserve">7.0.8    </w:t>
      </w:r>
      <w:r>
        <w:rPr>
          <w:rFonts w:ascii="宋体" w:hAnsi="宋体" w:eastAsia="宋体" w:cs="宋体"/>
          <w:spacing w:val="8"/>
          <w:sz w:val="20"/>
          <w:szCs w:val="20"/>
        </w:rPr>
        <w:t>本条所指流道不包括敞开式流道，如表孔。</w:t>
      </w:r>
      <w:r>
        <w:rPr>
          <w:rFonts w:ascii="宋体" w:hAnsi="宋体" w:eastAsia="宋体" w:cs="宋体"/>
          <w:spacing w:val="-59"/>
          <w:sz w:val="20"/>
          <w:szCs w:val="20"/>
        </w:rPr>
        <w:t xml:space="preserve"> </w:t>
      </w:r>
      <w:r>
        <w:rPr>
          <w:rFonts w:ascii="宋体" w:hAnsi="宋体" w:eastAsia="宋体" w:cs="宋体"/>
          <w:spacing w:val="8"/>
          <w:sz w:val="20"/>
          <w:szCs w:val="20"/>
        </w:rPr>
        <w:t>由于穿堂风会导致混凝土表</w:t>
      </w:r>
      <w:r>
        <w:rPr>
          <w:rFonts w:ascii="宋体" w:hAnsi="宋体" w:eastAsia="宋体" w:cs="宋体"/>
          <w:spacing w:val="7"/>
          <w:sz w:val="20"/>
          <w:szCs w:val="20"/>
        </w:rPr>
        <w:t>面失水，增加混凝土干</w:t>
      </w:r>
      <w:r>
        <w:rPr>
          <w:rFonts w:ascii="宋体" w:hAnsi="宋体" w:eastAsia="宋体" w:cs="宋体"/>
          <w:sz w:val="20"/>
          <w:szCs w:val="20"/>
        </w:rPr>
        <w:t xml:space="preserve"> </w:t>
      </w:r>
      <w:r>
        <w:rPr>
          <w:rFonts w:ascii="宋体" w:hAnsi="宋体" w:eastAsia="宋体" w:cs="宋体"/>
          <w:spacing w:val="10"/>
          <w:sz w:val="20"/>
          <w:szCs w:val="20"/>
        </w:rPr>
        <w:t>缩值，降低混凝土浅表层劈拉强度；施工期长期保湿有利于混凝土强度正常增</w:t>
      </w:r>
      <w:r>
        <w:rPr>
          <w:rFonts w:ascii="宋体" w:hAnsi="宋体" w:eastAsia="宋体" w:cs="宋体"/>
          <w:spacing w:val="9"/>
          <w:sz w:val="20"/>
          <w:szCs w:val="20"/>
        </w:rPr>
        <w:t>长和减少干缩，故提出</w:t>
      </w:r>
      <w:r>
        <w:rPr>
          <w:rFonts w:ascii="宋体" w:hAnsi="宋体" w:eastAsia="宋体" w:cs="宋体"/>
          <w:sz w:val="20"/>
          <w:szCs w:val="20"/>
        </w:rPr>
        <w:t xml:space="preserve"> </w:t>
      </w:r>
      <w:bookmarkStart w:id="73" w:name="bookmark55"/>
      <w:bookmarkEnd w:id="73"/>
      <w:r>
        <w:rPr>
          <w:rFonts w:ascii="宋体" w:hAnsi="宋体" w:eastAsia="宋体" w:cs="宋体"/>
          <w:spacing w:val="9"/>
          <w:sz w:val="20"/>
          <w:szCs w:val="20"/>
        </w:rPr>
        <w:t>全年封闭和长期保湿要求。有其他施工需要时，可适当简化措施。</w:t>
      </w:r>
    </w:p>
    <w:p w14:paraId="45C87534">
      <w:pPr>
        <w:spacing w:line="289" w:lineRule="auto"/>
        <w:rPr>
          <w:rFonts w:ascii="宋体" w:hAnsi="宋体" w:eastAsia="宋体" w:cs="宋体"/>
          <w:sz w:val="20"/>
          <w:szCs w:val="20"/>
        </w:rPr>
        <w:sectPr>
          <w:headerReference r:id="rId51" w:type="default"/>
          <w:footerReference r:id="rId52" w:type="default"/>
          <w:pgSz w:w="11906" w:h="16839"/>
          <w:pgMar w:top="1715" w:right="1389" w:bottom="1341" w:left="1282" w:header="1393" w:footer="1106" w:gutter="0"/>
          <w:cols w:space="720" w:num="1"/>
        </w:sectPr>
      </w:pPr>
    </w:p>
    <w:p w14:paraId="4077C184">
      <w:pPr>
        <w:pStyle w:val="2"/>
        <w:spacing w:line="294" w:lineRule="auto"/>
      </w:pPr>
    </w:p>
    <w:p w14:paraId="257EB68D">
      <w:pPr>
        <w:spacing w:before="91" w:line="222" w:lineRule="auto"/>
        <w:ind w:left="3429"/>
        <w:outlineLvl w:val="0"/>
        <w:rPr>
          <w:rFonts w:ascii="黑体" w:hAnsi="黑体" w:eastAsia="黑体" w:cs="黑体"/>
          <w:sz w:val="28"/>
          <w:szCs w:val="28"/>
        </w:rPr>
      </w:pPr>
      <w:r>
        <w:rPr>
          <w:rFonts w:ascii="黑体" w:hAnsi="黑体" w:eastAsia="黑体" w:cs="黑体"/>
          <w:spacing w:val="-1"/>
          <w:sz w:val="28"/>
          <w:szCs w:val="28"/>
        </w:rPr>
        <w:t>8  质量控制与检验</w:t>
      </w:r>
    </w:p>
    <w:p w14:paraId="42069765">
      <w:pPr>
        <w:pStyle w:val="2"/>
        <w:spacing w:line="410" w:lineRule="auto"/>
      </w:pPr>
    </w:p>
    <w:p w14:paraId="631CB978">
      <w:pPr>
        <w:spacing w:before="65" w:line="288" w:lineRule="auto"/>
        <w:ind w:right="111"/>
        <w:jc w:val="both"/>
        <w:rPr>
          <w:rFonts w:ascii="宋体" w:hAnsi="宋体" w:eastAsia="宋体" w:cs="宋体"/>
          <w:sz w:val="20"/>
          <w:szCs w:val="20"/>
        </w:rPr>
      </w:pPr>
      <w:r>
        <w:rPr>
          <w:rFonts w:ascii="Times New Roman" w:hAnsi="Times New Roman" w:eastAsia="Times New Roman" w:cs="Times New Roman"/>
          <w:b/>
          <w:bCs/>
          <w:spacing w:val="9"/>
          <w:sz w:val="20"/>
          <w:szCs w:val="20"/>
        </w:rPr>
        <w:t xml:space="preserve">8.0.2    </w:t>
      </w:r>
      <w:r>
        <w:rPr>
          <w:rFonts w:ascii="宋体" w:hAnsi="宋体" w:eastAsia="宋体" w:cs="宋体"/>
          <w:spacing w:val="9"/>
          <w:sz w:val="20"/>
          <w:szCs w:val="20"/>
        </w:rPr>
        <w:t>低热硅酸盐水泥混凝土的取样频率是保证预期检验</w:t>
      </w:r>
      <w:r>
        <w:rPr>
          <w:rFonts w:ascii="宋体" w:hAnsi="宋体" w:eastAsia="宋体" w:cs="宋体"/>
          <w:spacing w:val="8"/>
          <w:sz w:val="20"/>
          <w:szCs w:val="20"/>
        </w:rPr>
        <w:t>效果的重要因素，参考《水工混凝土施工规</w:t>
      </w:r>
      <w:r>
        <w:rPr>
          <w:rFonts w:ascii="宋体" w:hAnsi="宋体" w:eastAsia="宋体" w:cs="宋体"/>
          <w:sz w:val="20"/>
          <w:szCs w:val="20"/>
        </w:rPr>
        <w:t xml:space="preserve"> </w:t>
      </w:r>
      <w:r>
        <w:rPr>
          <w:rFonts w:ascii="宋体" w:hAnsi="宋体" w:eastAsia="宋体" w:cs="宋体"/>
          <w:spacing w:val="7"/>
          <w:sz w:val="20"/>
          <w:szCs w:val="20"/>
        </w:rPr>
        <w:t>范》</w:t>
      </w:r>
      <w:r>
        <w:rPr>
          <w:rFonts w:ascii="Times New Roman" w:hAnsi="Times New Roman" w:eastAsia="Times New Roman" w:cs="Times New Roman"/>
          <w:sz w:val="20"/>
          <w:szCs w:val="20"/>
        </w:rPr>
        <w:t>DL</w:t>
      </w:r>
      <w:r>
        <w:rPr>
          <w:rFonts w:ascii="Times New Roman" w:hAnsi="Times New Roman" w:eastAsia="Times New Roman" w:cs="Times New Roman"/>
          <w:spacing w:val="7"/>
          <w:sz w:val="20"/>
          <w:szCs w:val="20"/>
        </w:rPr>
        <w:t>∕T 5144</w:t>
      </w:r>
      <w:r>
        <w:rPr>
          <w:rFonts w:ascii="Times New Roman" w:hAnsi="Times New Roman" w:eastAsia="Times New Roman" w:cs="Times New Roman"/>
          <w:spacing w:val="-18"/>
          <w:sz w:val="20"/>
          <w:szCs w:val="20"/>
        </w:rPr>
        <w:t xml:space="preserve"> </w:t>
      </w:r>
      <w:r>
        <w:rPr>
          <w:rFonts w:ascii="宋体" w:hAnsi="宋体" w:eastAsia="宋体" w:cs="宋体"/>
          <w:spacing w:val="7"/>
          <w:sz w:val="20"/>
          <w:szCs w:val="20"/>
        </w:rPr>
        <w:t>，并结合工程实践经验进行了细分，规定了检验项目和抽取试样的检测频率，并适当增</w:t>
      </w:r>
      <w:r>
        <w:rPr>
          <w:rFonts w:ascii="宋体" w:hAnsi="宋体" w:eastAsia="宋体" w:cs="宋体"/>
          <w:sz w:val="20"/>
          <w:szCs w:val="20"/>
        </w:rPr>
        <w:t xml:space="preserve"> </w:t>
      </w:r>
      <w:r>
        <w:rPr>
          <w:rFonts w:ascii="宋体" w:hAnsi="宋体" w:eastAsia="宋体" w:cs="宋体"/>
          <w:spacing w:val="8"/>
          <w:sz w:val="20"/>
          <w:szCs w:val="20"/>
        </w:rPr>
        <w:t>加混凝土早龄期、长龄期性能检测。</w:t>
      </w:r>
    </w:p>
    <w:p w14:paraId="582590ED">
      <w:pPr>
        <w:spacing w:line="289" w:lineRule="auto"/>
        <w:ind w:left="1" w:right="113" w:firstLine="424"/>
        <w:rPr>
          <w:rFonts w:ascii="宋体" w:hAnsi="宋体" w:eastAsia="宋体" w:cs="宋体"/>
          <w:sz w:val="20"/>
          <w:szCs w:val="20"/>
        </w:rPr>
      </w:pPr>
      <w:r>
        <w:drawing>
          <wp:anchor distT="0" distB="0" distL="0" distR="0" simplePos="0" relativeHeight="251660288" behindDoc="0" locked="0" layoutInCell="1" allowOverlap="1">
            <wp:simplePos x="0" y="0"/>
            <wp:positionH relativeFrom="column">
              <wp:posOffset>2185035</wp:posOffset>
            </wp:positionH>
            <wp:positionV relativeFrom="paragraph">
              <wp:posOffset>654685</wp:posOffset>
            </wp:positionV>
            <wp:extent cx="1483360" cy="127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57"/>
                    <a:stretch>
                      <a:fillRect/>
                    </a:stretch>
                  </pic:blipFill>
                  <pic:spPr>
                    <a:xfrm>
                      <a:off x="0" y="0"/>
                      <a:ext cx="1483360" cy="12700"/>
                    </a:xfrm>
                    <a:prstGeom prst="rect">
                      <a:avLst/>
                    </a:prstGeom>
                  </pic:spPr>
                </pic:pic>
              </a:graphicData>
            </a:graphic>
          </wp:anchor>
        </w:drawing>
      </w:r>
      <w:r>
        <w:rPr>
          <w:rFonts w:ascii="宋体" w:hAnsi="宋体" w:eastAsia="宋体" w:cs="宋体"/>
          <w:spacing w:val="10"/>
          <w:sz w:val="20"/>
          <w:szCs w:val="20"/>
        </w:rPr>
        <w:t>结合低热硅酸盐水泥混凝土自身特点，除了</w:t>
      </w:r>
      <w:r>
        <w:rPr>
          <w:rFonts w:ascii="Times New Roman" w:hAnsi="Times New Roman" w:eastAsia="Times New Roman" w:cs="Times New Roman"/>
          <w:spacing w:val="10"/>
          <w:sz w:val="20"/>
          <w:szCs w:val="20"/>
        </w:rPr>
        <w:t xml:space="preserve">28d </w:t>
      </w:r>
      <w:r>
        <w:rPr>
          <w:rFonts w:ascii="宋体" w:hAnsi="宋体" w:eastAsia="宋体" w:cs="宋体"/>
          <w:spacing w:val="10"/>
          <w:sz w:val="20"/>
          <w:szCs w:val="20"/>
        </w:rPr>
        <w:t>及设计龄期，新增了对早龄期（小于等于</w:t>
      </w:r>
      <w:r>
        <w:rPr>
          <w:rFonts w:ascii="Times New Roman" w:hAnsi="Times New Roman" w:eastAsia="Times New Roman" w:cs="Times New Roman"/>
          <w:spacing w:val="10"/>
          <w:sz w:val="20"/>
          <w:szCs w:val="20"/>
        </w:rPr>
        <w:t>7d</w:t>
      </w:r>
      <w:r>
        <w:rPr>
          <w:rFonts w:ascii="宋体" w:hAnsi="宋体" w:eastAsia="宋体" w:cs="宋体"/>
          <w:spacing w:val="10"/>
          <w:sz w:val="20"/>
          <w:szCs w:val="20"/>
        </w:rPr>
        <w:t>）及</w:t>
      </w:r>
      <w:r>
        <w:rPr>
          <w:rFonts w:ascii="宋体" w:hAnsi="宋体" w:eastAsia="宋体" w:cs="宋体"/>
          <w:spacing w:val="6"/>
          <w:sz w:val="20"/>
          <w:szCs w:val="20"/>
        </w:rPr>
        <w:t xml:space="preserve"> </w:t>
      </w:r>
      <w:r>
        <w:rPr>
          <w:rFonts w:ascii="宋体" w:hAnsi="宋体" w:eastAsia="宋体" w:cs="宋体"/>
          <w:spacing w:val="8"/>
          <w:sz w:val="20"/>
          <w:szCs w:val="20"/>
        </w:rPr>
        <w:t>长龄期（大于设计龄期）检测项目及频率的相关要求，</w:t>
      </w:r>
      <w:r>
        <w:rPr>
          <w:rFonts w:ascii="宋体" w:hAnsi="宋体" w:eastAsia="宋体" w:cs="宋体"/>
          <w:spacing w:val="-58"/>
          <w:sz w:val="20"/>
          <w:szCs w:val="20"/>
        </w:rPr>
        <w:t xml:space="preserve"> </w:t>
      </w:r>
      <w:r>
        <w:rPr>
          <w:rFonts w:ascii="宋体" w:hAnsi="宋体" w:eastAsia="宋体" w:cs="宋体"/>
          <w:spacing w:val="8"/>
          <w:sz w:val="20"/>
          <w:szCs w:val="20"/>
        </w:rPr>
        <w:t>以保障工程质量。</w:t>
      </w:r>
    </w:p>
    <w:sectPr>
      <w:headerReference r:id="rId53" w:type="default"/>
      <w:footerReference r:id="rId54" w:type="default"/>
      <w:pgSz w:w="11906" w:h="16839"/>
      <w:pgMar w:top="1715" w:right="1275" w:bottom="1341" w:left="1284" w:header="1393" w:footer="110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15FD6">
    <w:pPr>
      <w:spacing w:line="230" w:lineRule="auto"/>
      <w:jc w:val="right"/>
      <w:rPr>
        <w:rFonts w:ascii="宋体" w:hAnsi="宋体" w:eastAsia="宋体" w:cs="宋体"/>
        <w:sz w:val="18"/>
        <w:szCs w:val="18"/>
      </w:rPr>
    </w:pPr>
    <w:r>
      <w:rPr>
        <w:rFonts w:ascii="宋体" w:hAnsi="宋体" w:eastAsia="宋体" w:cs="宋体"/>
        <w:spacing w:val="-17"/>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79E3">
    <w:pPr>
      <w:spacing w:line="230" w:lineRule="auto"/>
      <w:ind w:left="11"/>
      <w:rPr>
        <w:rFonts w:ascii="宋体" w:hAnsi="宋体" w:eastAsia="宋体" w:cs="宋体"/>
        <w:sz w:val="18"/>
        <w:szCs w:val="18"/>
      </w:rPr>
    </w:pPr>
    <w:r>
      <w:rPr>
        <w:rFonts w:ascii="宋体" w:hAnsi="宋体" w:eastAsia="宋体" w:cs="宋体"/>
        <w:spacing w:val="-8"/>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FA7B4">
    <w:pPr>
      <w:spacing w:line="230" w:lineRule="auto"/>
      <w:ind w:right="2"/>
      <w:jc w:val="right"/>
      <w:rPr>
        <w:rFonts w:ascii="宋体" w:hAnsi="宋体" w:eastAsia="宋体" w:cs="宋体"/>
        <w:sz w:val="18"/>
        <w:szCs w:val="18"/>
      </w:rPr>
    </w:pPr>
    <w:r>
      <w:rPr>
        <w:rFonts w:ascii="宋体" w:hAnsi="宋体" w:eastAsia="宋体" w:cs="宋体"/>
        <w:spacing w:val="-6"/>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FC498">
    <w:pPr>
      <w:spacing w:line="230" w:lineRule="auto"/>
      <w:jc w:val="right"/>
      <w:rPr>
        <w:rFonts w:ascii="宋体" w:hAnsi="宋体" w:eastAsia="宋体" w:cs="宋体"/>
        <w:sz w:val="18"/>
        <w:szCs w:val="18"/>
      </w:rPr>
    </w:pPr>
    <w:r>
      <w:rPr>
        <w:rFonts w:ascii="宋体" w:hAnsi="宋体" w:eastAsia="宋体" w:cs="宋体"/>
        <w:spacing w:val="-21"/>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0B577">
    <w:pPr>
      <w:spacing w:line="230" w:lineRule="auto"/>
      <w:ind w:left="4"/>
      <w:rPr>
        <w:rFonts w:ascii="宋体" w:hAnsi="宋体" w:eastAsia="宋体" w:cs="宋体"/>
        <w:sz w:val="18"/>
        <w:szCs w:val="18"/>
      </w:rPr>
    </w:pPr>
    <w:r>
      <w:rPr>
        <w:rFonts w:ascii="宋体" w:hAnsi="宋体" w:eastAsia="宋体" w:cs="宋体"/>
        <w:sz w:val="18"/>
        <w:szCs w:val="18"/>
      </w:rPr>
      <w:t>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C5B5F">
    <w:pPr>
      <w:spacing w:line="229" w:lineRule="auto"/>
      <w:jc w:val="right"/>
      <w:rPr>
        <w:rFonts w:ascii="宋体" w:hAnsi="宋体" w:eastAsia="宋体" w:cs="宋体"/>
        <w:sz w:val="18"/>
        <w:szCs w:val="18"/>
      </w:rPr>
    </w:pPr>
    <w:r>
      <w:rPr>
        <w:rFonts w:ascii="宋体" w:hAnsi="宋体" w:eastAsia="宋体" w:cs="宋体"/>
        <w:spacing w:val="-11"/>
        <w:sz w:val="18"/>
        <w:szCs w:val="18"/>
      </w:rPr>
      <w:t>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55BC7">
    <w:pPr>
      <w:spacing w:line="230" w:lineRule="auto"/>
      <w:ind w:left="1"/>
      <w:rPr>
        <w:rFonts w:ascii="宋体" w:hAnsi="宋体" w:eastAsia="宋体" w:cs="宋体"/>
        <w:sz w:val="18"/>
        <w:szCs w:val="18"/>
      </w:rPr>
    </w:pPr>
    <w:r>
      <w:rPr>
        <w:rFonts w:ascii="宋体" w:hAnsi="宋体" w:eastAsia="宋体" w:cs="宋体"/>
        <w:sz w:val="18"/>
        <w:szCs w:val="18"/>
      </w:rPr>
      <w:t>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44643">
    <w:pPr>
      <w:spacing w:line="229" w:lineRule="auto"/>
      <w:ind w:left="9332"/>
      <w:rPr>
        <w:rFonts w:ascii="宋体" w:hAnsi="宋体" w:eastAsia="宋体" w:cs="宋体"/>
        <w:sz w:val="18"/>
        <w:szCs w:val="18"/>
      </w:rPr>
    </w:pPr>
    <w:r>
      <w:rPr>
        <w:rFonts w:ascii="宋体" w:hAnsi="宋体" w:eastAsia="宋体" w:cs="宋体"/>
        <w:sz w:val="18"/>
        <w:szCs w:val="18"/>
      </w:rPr>
      <w:t>5</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FDD3E">
    <w:pPr>
      <w:spacing w:line="229" w:lineRule="auto"/>
      <w:ind w:left="122"/>
      <w:rPr>
        <w:rFonts w:ascii="宋体" w:hAnsi="宋体" w:eastAsia="宋体" w:cs="宋体"/>
        <w:sz w:val="18"/>
        <w:szCs w:val="18"/>
      </w:rPr>
    </w:pPr>
    <w:r>
      <w:rPr>
        <w:rFonts w:ascii="宋体" w:hAnsi="宋体" w:eastAsia="宋体" w:cs="宋体"/>
        <w:sz w:val="18"/>
        <w:szCs w:val="18"/>
      </w:rPr>
      <w:t>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F76C9">
    <w:pPr>
      <w:spacing w:line="229" w:lineRule="auto"/>
      <w:jc w:val="right"/>
      <w:rPr>
        <w:rFonts w:ascii="宋体" w:hAnsi="宋体" w:eastAsia="宋体" w:cs="宋体"/>
        <w:sz w:val="18"/>
        <w:szCs w:val="18"/>
      </w:rPr>
    </w:pPr>
    <w:r>
      <w:rPr>
        <w:rFonts w:ascii="宋体" w:hAnsi="宋体" w:eastAsia="宋体" w:cs="宋体"/>
        <w:spacing w:val="-12"/>
        <w:sz w:val="18"/>
        <w:szCs w:val="18"/>
      </w:rPr>
      <w:t>7</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B6509">
    <w:pPr>
      <w:spacing w:line="229" w:lineRule="auto"/>
      <w:ind w:left="121"/>
      <w:rPr>
        <w:rFonts w:ascii="宋体" w:hAnsi="宋体" w:eastAsia="宋体" w:cs="宋体"/>
        <w:sz w:val="18"/>
        <w:szCs w:val="18"/>
      </w:rPr>
    </w:pPr>
    <w:r>
      <w:rPr>
        <w:rFonts w:ascii="宋体" w:hAnsi="宋体" w:eastAsia="宋体" w:cs="宋体"/>
        <w:sz w:val="18"/>
        <w:szCs w:val="18"/>
      </w:rPr>
      <w:t>8</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A771B">
    <w:pPr>
      <w:spacing w:line="229" w:lineRule="auto"/>
      <w:ind w:left="9385"/>
      <w:rPr>
        <w:rFonts w:ascii="宋体" w:hAnsi="宋体" w:eastAsia="宋体" w:cs="宋体"/>
        <w:sz w:val="18"/>
        <w:szCs w:val="18"/>
      </w:rPr>
    </w:pPr>
    <w:r>
      <w:rPr>
        <w:rFonts w:ascii="宋体" w:hAnsi="宋体" w:eastAsia="宋体" w:cs="宋体"/>
        <w:sz w:val="18"/>
        <w:szCs w:val="18"/>
      </w:rPr>
      <w:t>9</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14126">
    <w:pPr>
      <w:spacing w:line="229" w:lineRule="auto"/>
      <w:ind w:left="14"/>
      <w:rPr>
        <w:rFonts w:ascii="宋体" w:hAnsi="宋体" w:eastAsia="宋体" w:cs="宋体"/>
        <w:sz w:val="18"/>
        <w:szCs w:val="18"/>
      </w:rPr>
    </w:pPr>
    <w:r>
      <w:rPr>
        <w:rFonts w:ascii="宋体" w:hAnsi="宋体" w:eastAsia="宋体" w:cs="宋体"/>
        <w:spacing w:val="-10"/>
        <w:sz w:val="18"/>
        <w:szCs w:val="18"/>
      </w:rPr>
      <w:t>10</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18349">
    <w:pPr>
      <w:spacing w:line="230" w:lineRule="auto"/>
      <w:jc w:val="right"/>
      <w:rPr>
        <w:rFonts w:ascii="宋体" w:hAnsi="宋体" w:eastAsia="宋体" w:cs="宋体"/>
        <w:sz w:val="18"/>
        <w:szCs w:val="18"/>
      </w:rPr>
    </w:pPr>
    <w:r>
      <w:rPr>
        <w:rFonts w:ascii="宋体" w:hAnsi="宋体" w:eastAsia="宋体" w:cs="宋体"/>
        <w:spacing w:val="-10"/>
        <w:sz w:val="18"/>
        <w:szCs w:val="18"/>
      </w:rPr>
      <w:t>11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D8403">
    <w:pPr>
      <w:spacing w:line="230" w:lineRule="auto"/>
      <w:ind w:left="14"/>
      <w:rPr>
        <w:rFonts w:ascii="宋体" w:hAnsi="宋体" w:eastAsia="宋体" w:cs="宋体"/>
        <w:sz w:val="18"/>
        <w:szCs w:val="18"/>
      </w:rPr>
    </w:pPr>
    <w:r>
      <w:rPr>
        <w:rFonts w:ascii="宋体" w:hAnsi="宋体" w:eastAsia="宋体" w:cs="宋体"/>
        <w:spacing w:val="-10"/>
        <w:sz w:val="18"/>
        <w:szCs w:val="18"/>
      </w:rPr>
      <w:t>12</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F90ED">
    <w:pPr>
      <w:spacing w:line="229" w:lineRule="auto"/>
      <w:jc w:val="right"/>
      <w:rPr>
        <w:rFonts w:ascii="宋体" w:hAnsi="宋体" w:eastAsia="宋体" w:cs="宋体"/>
        <w:sz w:val="18"/>
        <w:szCs w:val="18"/>
      </w:rPr>
    </w:pPr>
    <w:r>
      <w:rPr>
        <w:rFonts w:ascii="宋体" w:hAnsi="宋体" w:eastAsia="宋体" w:cs="宋体"/>
        <w:spacing w:val="-10"/>
        <w:sz w:val="18"/>
        <w:szCs w:val="18"/>
      </w:rPr>
      <w:t>13</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4F47D">
    <w:pPr>
      <w:spacing w:line="230" w:lineRule="auto"/>
      <w:ind w:left="14"/>
      <w:rPr>
        <w:rFonts w:ascii="宋体" w:hAnsi="宋体" w:eastAsia="宋体" w:cs="宋体"/>
        <w:sz w:val="18"/>
        <w:szCs w:val="18"/>
      </w:rPr>
    </w:pPr>
    <w:r>
      <w:rPr>
        <w:rFonts w:ascii="宋体" w:hAnsi="宋体" w:eastAsia="宋体" w:cs="宋体"/>
        <w:spacing w:val="-10"/>
        <w:sz w:val="18"/>
        <w:szCs w:val="18"/>
      </w:rPr>
      <w:t>14</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F0DD">
    <w:pPr>
      <w:spacing w:line="229" w:lineRule="auto"/>
      <w:jc w:val="right"/>
      <w:rPr>
        <w:rFonts w:ascii="宋体" w:hAnsi="宋体" w:eastAsia="宋体" w:cs="宋体"/>
        <w:sz w:val="18"/>
        <w:szCs w:val="18"/>
      </w:rPr>
    </w:pPr>
    <w:r>
      <w:rPr>
        <w:rFonts w:ascii="宋体" w:hAnsi="宋体" w:eastAsia="宋体" w:cs="宋体"/>
        <w:spacing w:val="-10"/>
        <w:sz w:val="18"/>
        <w:szCs w:val="18"/>
      </w:rPr>
      <w:t>15</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E1812">
    <w:pPr>
      <w:spacing w:line="229" w:lineRule="auto"/>
      <w:ind w:left="133"/>
      <w:rPr>
        <w:rFonts w:ascii="宋体" w:hAnsi="宋体" w:eastAsia="宋体" w:cs="宋体"/>
        <w:sz w:val="18"/>
        <w:szCs w:val="18"/>
      </w:rPr>
    </w:pPr>
    <w:r>
      <w:rPr>
        <w:rFonts w:ascii="宋体" w:hAnsi="宋体" w:eastAsia="宋体" w:cs="宋体"/>
        <w:spacing w:val="-10"/>
        <w:sz w:val="18"/>
        <w:szCs w:val="18"/>
      </w:rPr>
      <w:t>16</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3CA5E">
    <w:pPr>
      <w:spacing w:line="229" w:lineRule="auto"/>
      <w:ind w:left="9306"/>
      <w:rPr>
        <w:rFonts w:ascii="宋体" w:hAnsi="宋体" w:eastAsia="宋体" w:cs="宋体"/>
        <w:sz w:val="18"/>
        <w:szCs w:val="18"/>
      </w:rPr>
    </w:pPr>
    <w:r>
      <w:rPr>
        <w:rFonts w:ascii="宋体" w:hAnsi="宋体" w:eastAsia="宋体" w:cs="宋体"/>
        <w:spacing w:val="-10"/>
        <w:sz w:val="18"/>
        <w:szCs w:val="18"/>
      </w:rPr>
      <w:t>17</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D6D25">
    <w:pPr>
      <w:spacing w:line="229" w:lineRule="auto"/>
      <w:ind w:left="14"/>
      <w:rPr>
        <w:rFonts w:ascii="宋体" w:hAnsi="宋体" w:eastAsia="宋体" w:cs="宋体"/>
        <w:sz w:val="18"/>
        <w:szCs w:val="18"/>
      </w:rPr>
    </w:pPr>
    <w:r>
      <w:rPr>
        <w:rFonts w:ascii="宋体" w:hAnsi="宋体" w:eastAsia="宋体" w:cs="宋体"/>
        <w:spacing w:val="-10"/>
        <w:sz w:val="18"/>
        <w:szCs w:val="18"/>
      </w:rPr>
      <w:t>18</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8AD20">
    <w:pPr>
      <w:spacing w:line="229" w:lineRule="auto"/>
      <w:jc w:val="right"/>
      <w:rPr>
        <w:rFonts w:ascii="宋体" w:hAnsi="宋体" w:eastAsia="宋体" w:cs="宋体"/>
        <w:sz w:val="18"/>
        <w:szCs w:val="18"/>
      </w:rPr>
    </w:pPr>
    <w:r>
      <w:rPr>
        <w:rFonts w:ascii="宋体" w:hAnsi="宋体" w:eastAsia="宋体" w:cs="宋体"/>
        <w:spacing w:val="-10"/>
        <w:sz w:val="18"/>
        <w:szCs w:val="18"/>
      </w:rPr>
      <w:t>19</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E7509">
    <w:pPr>
      <w:spacing w:line="229" w:lineRule="auto"/>
      <w:ind w:left="122"/>
      <w:rPr>
        <w:rFonts w:ascii="宋体" w:hAnsi="宋体" w:eastAsia="宋体" w:cs="宋体"/>
        <w:sz w:val="18"/>
        <w:szCs w:val="18"/>
      </w:rPr>
    </w:pPr>
    <w:r>
      <w:rPr>
        <w:rFonts w:ascii="宋体" w:hAnsi="宋体" w:eastAsia="宋体" w:cs="宋体"/>
        <w:spacing w:val="-4"/>
        <w:sz w:val="18"/>
        <w:szCs w:val="18"/>
      </w:rPr>
      <w:t>20</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A0FEE">
    <w:pPr>
      <w:spacing w:line="230" w:lineRule="auto"/>
      <w:jc w:val="right"/>
      <w:rPr>
        <w:rFonts w:ascii="宋体" w:hAnsi="宋体" w:eastAsia="宋体" w:cs="宋体"/>
        <w:sz w:val="18"/>
        <w:szCs w:val="18"/>
      </w:rPr>
    </w:pPr>
    <w:r>
      <w:rPr>
        <w:rFonts w:ascii="宋体" w:hAnsi="宋体" w:eastAsia="宋体" w:cs="宋体"/>
        <w:spacing w:val="-4"/>
        <w:sz w:val="18"/>
        <w:szCs w:val="18"/>
      </w:rPr>
      <w:t>21</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8DC98">
    <w:pPr>
      <w:spacing w:line="230" w:lineRule="auto"/>
      <w:ind w:left="3"/>
      <w:rPr>
        <w:rFonts w:ascii="宋体" w:hAnsi="宋体" w:eastAsia="宋体" w:cs="宋体"/>
        <w:sz w:val="18"/>
        <w:szCs w:val="18"/>
      </w:rPr>
    </w:pPr>
    <w:r>
      <w:rPr>
        <w:rFonts w:ascii="宋体" w:hAnsi="宋体" w:eastAsia="宋体" w:cs="宋体"/>
        <w:spacing w:val="-4"/>
        <w:sz w:val="18"/>
        <w:szCs w:val="18"/>
      </w:rPr>
      <w:t>22</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511DA">
    <w:pPr>
      <w:spacing w:line="229" w:lineRule="auto"/>
      <w:jc w:val="right"/>
      <w:rPr>
        <w:rFonts w:ascii="宋体" w:hAnsi="宋体" w:eastAsia="宋体" w:cs="宋体"/>
        <w:sz w:val="18"/>
        <w:szCs w:val="18"/>
      </w:rPr>
    </w:pPr>
    <w:r>
      <w:rPr>
        <w:rFonts w:ascii="宋体" w:hAnsi="宋体" w:eastAsia="宋体" w:cs="宋体"/>
        <w:spacing w:val="-4"/>
        <w:sz w:val="18"/>
        <w:szCs w:val="18"/>
      </w:rPr>
      <w:t>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15F1A">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66E85">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6EB84">
    <w:pPr>
      <w:pStyle w:val="2"/>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3EBC0">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CB8C3">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51799">
    <w:pPr>
      <w:spacing w:before="54" w:line="237" w:lineRule="auto"/>
      <w:jc w:val="right"/>
      <w:rPr>
        <w:rFonts w:ascii="黑体" w:hAnsi="黑体" w:eastAsia="黑体" w:cs="黑体"/>
        <w:sz w:val="20"/>
        <w:szCs w:val="20"/>
      </w:rPr>
    </w:pPr>
    <w:r>
      <w:fldChar w:fldCharType="begin"/>
    </w:r>
    <w:r>
      <w:instrText xml:space="preserve"> STYLEREF  标准文件_文件编号  \* MERGEFORMAT </w:instrText>
    </w:r>
    <w:r>
      <w:fldChar w:fldCharType="separate"/>
    </w:r>
    <w:r>
      <w:t>T/COSOCC XXXX—XXXX</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AF2EE">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D77C4">
    <w:pPr>
      <w:spacing w:before="54" w:line="237" w:lineRule="auto"/>
      <w:jc w:val="right"/>
      <w:rPr>
        <w:rFonts w:ascii="黑体" w:hAnsi="黑体" w:eastAsia="黑体" w:cs="黑体"/>
        <w:sz w:val="20"/>
        <w:szCs w:val="20"/>
      </w:rPr>
    </w:pPr>
    <w:r>
      <w:fldChar w:fldCharType="begin"/>
    </w:r>
    <w:r>
      <w:instrText xml:space="preserve"> STYLEREF  标准文件_文件编号  \* MERGEFORMAT </w:instrText>
    </w:r>
    <w:r>
      <w:fldChar w:fldCharType="separate"/>
    </w:r>
    <w:r>
      <w:t>T/COSOCC XXXX—XXXX</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93973">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287E5">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787B7">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50E18">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42E0D">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2C8BC">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CBEB5">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177CB">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DE9FF">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BE6A1">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8F696">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470D2">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A38A4">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33CD">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4FD35">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2071F">
    <w:pPr>
      <w:pStyle w:val="3"/>
      <w:jc w:val="right"/>
    </w:pPr>
    <w:r>
      <w:fldChar w:fldCharType="begin"/>
    </w:r>
    <w:r>
      <w:instrText xml:space="preserve"> STYLEREF  标准文件_文件编号  \* MERGEFORMAT </w:instrText>
    </w:r>
    <w:r>
      <w:fldChar w:fldCharType="separate"/>
    </w:r>
    <w:r>
      <w:t>T/COSOCC XXXX—XXXX</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FB1557"/>
    <w:rsid w:val="07F27B5A"/>
    <w:rsid w:val="0CED59EB"/>
    <w:rsid w:val="11591CEA"/>
    <w:rsid w:val="13466F1D"/>
    <w:rsid w:val="1A525767"/>
    <w:rsid w:val="1D6C69BF"/>
    <w:rsid w:val="253A210A"/>
    <w:rsid w:val="26D23FB3"/>
    <w:rsid w:val="275E49DE"/>
    <w:rsid w:val="27B33019"/>
    <w:rsid w:val="300466C5"/>
    <w:rsid w:val="39B10794"/>
    <w:rsid w:val="3DC534CD"/>
    <w:rsid w:val="434468EB"/>
    <w:rsid w:val="44F861B7"/>
    <w:rsid w:val="48D6741F"/>
    <w:rsid w:val="4B25001F"/>
    <w:rsid w:val="59C03FFF"/>
    <w:rsid w:val="5A191A9B"/>
    <w:rsid w:val="5F05429C"/>
    <w:rsid w:val="5F670741"/>
    <w:rsid w:val="74562C47"/>
    <w:rsid w:val="79E221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header"/>
    <w:basedOn w:val="1"/>
    <w:qFormat/>
    <w:uiPriority w:val="99"/>
    <w:pPr>
      <w:tabs>
        <w:tab w:val="center" w:pos="4153"/>
        <w:tab w:val="right" w:pos="8306"/>
      </w:tabs>
      <w:adjustRightInd/>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Times New Roman" w:hAnsi="Times New Roman" w:eastAsia="Times New Roman" w:cs="Times New Roman"/>
      <w:sz w:val="18"/>
      <w:szCs w:val="18"/>
      <w:lang w:val="en-US" w:eastAsia="en-US" w:bidi="ar-SA"/>
    </w:rPr>
  </w:style>
  <w:style w:type="paragraph" w:customStyle="1" w:styleId="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11">
    <w:name w:val="标准文件_文件编号"/>
    <w:basedOn w:val="12"/>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2">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
    <w:name w:val="标准文件_替换文件编号"/>
    <w:basedOn w:val="11"/>
    <w:qFormat/>
    <w:uiPriority w:val="0"/>
    <w:pPr>
      <w:spacing w:before="57"/>
    </w:pPr>
    <w:rPr>
      <w:sz w:val="21"/>
    </w:rPr>
  </w:style>
  <w:style w:type="paragraph" w:customStyle="1" w:styleId="14">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5">
    <w:name w:val="其他发布日期"/>
    <w:basedOn w:val="16"/>
    <w:qFormat/>
    <w:uiPriority w:val="0"/>
    <w:pPr>
      <w:framePr w:w="3997" w:h="471" w:hRule="exact" w:hSpace="0" w:vSpace="181" w:wrap="around" w:vAnchor="page" w:hAnchor="page" w:x="1419" w:y="14097"/>
    </w:pPr>
  </w:style>
  <w:style w:type="paragraph" w:customStyle="1" w:styleId="1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7">
    <w:name w:val="其他实施日期"/>
    <w:basedOn w:val="18"/>
    <w:qFormat/>
    <w:uiPriority w:val="0"/>
    <w:pPr>
      <w:framePr w:w="3997" w:h="471" w:hRule="exact" w:vSpace="181" w:wrap="around" w:vAnchor="page" w:hAnchor="page" w:x="7089" w:y="14097"/>
    </w:pPr>
  </w:style>
  <w:style w:type="paragraph" w:customStyle="1" w:styleId="18">
    <w:name w:val="实施日期"/>
    <w:basedOn w:val="16"/>
    <w:qFormat/>
    <w:uiPriority w:val="0"/>
    <w:pPr>
      <w:framePr w:hSpace="0" w:wrap="around" w:xAlign="right"/>
      <w:jc w:val="right"/>
    </w:pPr>
  </w:style>
  <w:style w:type="paragraph" w:customStyle="1" w:styleId="19">
    <w:name w:val="其他发布部门"/>
    <w:basedOn w:val="20"/>
    <w:qFormat/>
    <w:uiPriority w:val="0"/>
    <w:pPr>
      <w:framePr w:wrap="around"/>
      <w:spacing w:line="0" w:lineRule="atLeast"/>
    </w:pPr>
    <w:rPr>
      <w:rFonts w:ascii="黑体" w:eastAsia="黑体"/>
      <w:b w:val="0"/>
    </w:rPr>
  </w:style>
  <w:style w:type="paragraph" w:customStyle="1" w:styleId="20">
    <w:name w:val="发布部门"/>
    <w:next w:val="12"/>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character" w:customStyle="1" w:styleId="21">
    <w:name w:val="发布"/>
    <w:basedOn w:val="6"/>
    <w:qFormat/>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9" Type="http://schemas.openxmlformats.org/officeDocument/2006/relationships/fontTable" Target="fontTable.xml"/><Relationship Id="rId58" Type="http://schemas.openxmlformats.org/officeDocument/2006/relationships/customXml" Target="../customXml/item1.xml"/><Relationship Id="rId57" Type="http://schemas.openxmlformats.org/officeDocument/2006/relationships/image" Target="media/image2.jpeg"/><Relationship Id="rId56" Type="http://schemas.openxmlformats.org/officeDocument/2006/relationships/image" Target="media/image1.jpeg"/><Relationship Id="rId55" Type="http://schemas.openxmlformats.org/officeDocument/2006/relationships/theme" Target="theme/theme1.xml"/><Relationship Id="rId54" Type="http://schemas.openxmlformats.org/officeDocument/2006/relationships/footer" Target="footer26.xml"/><Relationship Id="rId53" Type="http://schemas.openxmlformats.org/officeDocument/2006/relationships/header" Target="header24.xml"/><Relationship Id="rId52" Type="http://schemas.openxmlformats.org/officeDocument/2006/relationships/footer" Target="footer25.xml"/><Relationship Id="rId51" Type="http://schemas.openxmlformats.org/officeDocument/2006/relationships/header" Target="header23.xml"/><Relationship Id="rId50" Type="http://schemas.openxmlformats.org/officeDocument/2006/relationships/footer" Target="footer24.xml"/><Relationship Id="rId5" Type="http://schemas.openxmlformats.org/officeDocument/2006/relationships/footer" Target="footer1.xml"/><Relationship Id="rId49" Type="http://schemas.openxmlformats.org/officeDocument/2006/relationships/header" Target="header22.xml"/><Relationship Id="rId48" Type="http://schemas.openxmlformats.org/officeDocument/2006/relationships/footer" Target="footer23.xml"/><Relationship Id="rId47" Type="http://schemas.openxmlformats.org/officeDocument/2006/relationships/header" Target="header21.xml"/><Relationship Id="rId46" Type="http://schemas.openxmlformats.org/officeDocument/2006/relationships/footer" Target="footer22.xml"/><Relationship Id="rId45" Type="http://schemas.openxmlformats.org/officeDocument/2006/relationships/header" Target="header20.xml"/><Relationship Id="rId44" Type="http://schemas.openxmlformats.org/officeDocument/2006/relationships/footer" Target="footer21.xml"/><Relationship Id="rId43" Type="http://schemas.openxmlformats.org/officeDocument/2006/relationships/header" Target="header19.xml"/><Relationship Id="rId42" Type="http://schemas.openxmlformats.org/officeDocument/2006/relationships/footer" Target="footer20.xml"/><Relationship Id="rId41" Type="http://schemas.openxmlformats.org/officeDocument/2006/relationships/header" Target="header18.xml"/><Relationship Id="rId40" Type="http://schemas.openxmlformats.org/officeDocument/2006/relationships/footer" Target="footer19.xml"/><Relationship Id="rId4" Type="http://schemas.openxmlformats.org/officeDocument/2006/relationships/endnotes" Target="endnotes.xml"/><Relationship Id="rId39" Type="http://schemas.openxmlformats.org/officeDocument/2006/relationships/header" Target="header17.xml"/><Relationship Id="rId38" Type="http://schemas.openxmlformats.org/officeDocument/2006/relationships/footer" Target="footer18.xml"/><Relationship Id="rId37" Type="http://schemas.openxmlformats.org/officeDocument/2006/relationships/header" Target="header16.xml"/><Relationship Id="rId36" Type="http://schemas.openxmlformats.org/officeDocument/2006/relationships/footer" Target="footer17.xml"/><Relationship Id="rId35" Type="http://schemas.openxmlformats.org/officeDocument/2006/relationships/header" Target="header15.xml"/><Relationship Id="rId34" Type="http://schemas.openxmlformats.org/officeDocument/2006/relationships/footer" Target="footer16.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header" Target="header13.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27</Pages>
  <Words>380</Words>
  <Characters>518</Characters>
  <TotalTime>1</TotalTime>
  <ScaleCrop>false</ScaleCrop>
  <LinksUpToDate>false</LinksUpToDate>
  <CharactersWithSpaces>665</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2020-12-03T14:52:00Z</dcterms:created>
  <dc:creator>jcyu</dc:creator>
  <cp:lastModifiedBy>薛飞</cp:lastModifiedBy>
  <dcterms:modified xsi:type="dcterms:W3CDTF">2025-09-29T02:57:35Z</dcterms:modified>
  <dc:title>反击式水轮机泥沙磨损导则</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2025-09-23T17:57:13Z</vt:filetime>
  </property>
  <property fmtid="{D5CDD505-2E9C-101B-9397-08002B2CF9AE}" pid="4" name="KSOProductBuildVer">
    <vt:lpwstr>2052-12.1.0.22529</vt:lpwstr>
  </property>
  <property fmtid="{D5CDD505-2E9C-101B-9397-08002B2CF9AE}" pid="5" name="ICV">
    <vt:lpwstr>8D715B8809EF499696B1827DFB55EDA3_13</vt:lpwstr>
  </property>
  <property fmtid="{D5CDD505-2E9C-101B-9397-08002B2CF9AE}" pid="6" name="KSOTemplateDocerSaveRecord">
    <vt:lpwstr>eyJoZGlkIjoiMjJlM2JkODg0ZmE3MzgwM2ViOWY5ZTE3M2YzOWI0OGMiLCJ1c2VySWQiOiI5NTk2ODI5NzQifQ==</vt:lpwstr>
  </property>
</Properties>
</file>